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0" w:rsidRPr="000F0500" w:rsidRDefault="000F0500" w:rsidP="000F0500">
      <w:pPr>
        <w:pStyle w:val="ConsPlusTitle"/>
        <w:jc w:val="center"/>
        <w:outlineLvl w:val="0"/>
      </w:pPr>
      <w:r w:rsidRPr="000F0500">
        <w:t>АДМИНИСТРАЦИЯ ГОРОДА ХАНТЫ-МАНСИЙСКА</w:t>
      </w:r>
    </w:p>
    <w:p w:rsidR="000F0500" w:rsidRPr="000F0500" w:rsidRDefault="000F0500" w:rsidP="000F0500">
      <w:pPr>
        <w:pStyle w:val="ConsPlusTitle"/>
        <w:jc w:val="center"/>
      </w:pPr>
    </w:p>
    <w:p w:rsidR="000F0500" w:rsidRPr="000F0500" w:rsidRDefault="000F0500" w:rsidP="000F0500">
      <w:pPr>
        <w:pStyle w:val="ConsPlusTitle"/>
        <w:jc w:val="center"/>
      </w:pPr>
      <w:r w:rsidRPr="000F0500">
        <w:t>ПОСТАНОВЛЕНИЕ</w:t>
      </w:r>
    </w:p>
    <w:p w:rsidR="000F0500" w:rsidRPr="000F0500" w:rsidRDefault="000F0500" w:rsidP="000F0500">
      <w:pPr>
        <w:pStyle w:val="ConsPlusTitle"/>
        <w:jc w:val="center"/>
      </w:pPr>
      <w:r w:rsidRPr="000F0500">
        <w:t>от 17 октября 2014 г. N 1026</w:t>
      </w:r>
    </w:p>
    <w:p w:rsidR="000F0500" w:rsidRPr="000F0500" w:rsidRDefault="000F0500" w:rsidP="000F0500">
      <w:pPr>
        <w:pStyle w:val="ConsPlusTitle"/>
        <w:jc w:val="center"/>
      </w:pPr>
    </w:p>
    <w:p w:rsidR="000F0500" w:rsidRPr="000F0500" w:rsidRDefault="000F0500" w:rsidP="000F0500">
      <w:pPr>
        <w:pStyle w:val="ConsPlusTitle"/>
        <w:jc w:val="center"/>
      </w:pPr>
      <w:r w:rsidRPr="000F0500">
        <w:t>О МУНИЦИПАЛЬНОЙ ПРОГРАММЕ "ЗАЩИТА НАСЕЛЕНИЯ И ТЕРРИТОРИИ</w:t>
      </w:r>
    </w:p>
    <w:p w:rsidR="000F0500" w:rsidRPr="000F0500" w:rsidRDefault="000F0500" w:rsidP="000F0500">
      <w:pPr>
        <w:pStyle w:val="ConsPlusTitle"/>
        <w:jc w:val="center"/>
      </w:pPr>
      <w:r w:rsidRPr="000F0500">
        <w:t>ОТ ЧРЕЗВЫЧАЙНЫХ СИТУАЦИЙ, ОБЕСПЕЧЕНИЕ ПОЖАРНОЙ БЕЗОПАСНОСТИ</w:t>
      </w:r>
    </w:p>
    <w:p w:rsidR="000F0500" w:rsidRPr="000F0500" w:rsidRDefault="000F0500" w:rsidP="000F0500">
      <w:pPr>
        <w:pStyle w:val="ConsPlusTitle"/>
        <w:jc w:val="center"/>
      </w:pPr>
      <w:r w:rsidRPr="000F0500">
        <w:t>ГОРОДА ХАНТЫ-МАНСИЙСКА"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ind w:firstLine="540"/>
        <w:jc w:val="both"/>
      </w:pPr>
      <w:proofErr w:type="gramStart"/>
      <w:r w:rsidRPr="000F0500">
        <w:t>В соответствии со статьей 179 Бюджетного кодекса Российской Федерации, постановлением Администрации города Ханты-Мансийска от 08.12.2014 N 1191 "О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 одобрен</w:t>
      </w:r>
      <w:proofErr w:type="gramEnd"/>
      <w:r w:rsidRPr="000F0500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0F0500" w:rsidRPr="000F0500" w:rsidRDefault="000F0500" w:rsidP="000F0500">
      <w:pPr>
        <w:pStyle w:val="ConsPlusNormal"/>
        <w:jc w:val="both"/>
      </w:pPr>
      <w:r w:rsidRPr="000F0500">
        <w:t>(в ред. постановления Администрации города Ханты-Мансийска от 18.03.2015 N 489)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1. Утвердить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к настоящему постановлению.</w:t>
      </w:r>
    </w:p>
    <w:p w:rsidR="000F0500" w:rsidRPr="000F0500" w:rsidRDefault="000F0500" w:rsidP="000F0500">
      <w:pPr>
        <w:pStyle w:val="ConsPlusNormal"/>
        <w:jc w:val="both"/>
      </w:pPr>
      <w:r w:rsidRPr="000F0500">
        <w:t>(в ред. постановлений Администрации города Ханты-Мансийска от 30.12.2015 N 1532, от 12.11.2018 N 1197)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2. Настоящее постановление вступает в силу с 01.01.2015, но не ранее дня его официального опубликования.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 xml:space="preserve">3. </w:t>
      </w:r>
      <w:proofErr w:type="gramStart"/>
      <w:r w:rsidRPr="000F0500">
        <w:t>Контроль за</w:t>
      </w:r>
      <w:proofErr w:type="gramEnd"/>
      <w:r w:rsidRPr="000F0500">
        <w:t xml:space="preserve"> выполнением постановления возложить на заместителя Главы города Ханты-Мансийска </w:t>
      </w:r>
      <w:proofErr w:type="spellStart"/>
      <w:r w:rsidRPr="000F0500">
        <w:t>Шашкова</w:t>
      </w:r>
      <w:proofErr w:type="spellEnd"/>
      <w:r w:rsidRPr="000F0500">
        <w:t xml:space="preserve"> А.Н.</w:t>
      </w:r>
    </w:p>
    <w:p w:rsidR="000F0500" w:rsidRPr="000F0500" w:rsidRDefault="000F0500" w:rsidP="000F0500">
      <w:pPr>
        <w:pStyle w:val="ConsPlusNormal"/>
        <w:jc w:val="both"/>
      </w:pPr>
      <w:r w:rsidRPr="000F0500">
        <w:t>(в ред. постановления Администрации города Ханты-Мансийска от 14.02.2017 N 82)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right"/>
      </w:pPr>
      <w:r w:rsidRPr="000F0500">
        <w:t>Глава Администрации</w:t>
      </w:r>
    </w:p>
    <w:p w:rsidR="000F0500" w:rsidRPr="000F0500" w:rsidRDefault="000F0500" w:rsidP="000F0500">
      <w:pPr>
        <w:pStyle w:val="ConsPlusNormal"/>
        <w:jc w:val="right"/>
      </w:pPr>
      <w:r w:rsidRPr="000F0500">
        <w:t>города Ханты-Мансийска</w:t>
      </w:r>
    </w:p>
    <w:p w:rsidR="000F0500" w:rsidRPr="000F0500" w:rsidRDefault="000F0500" w:rsidP="000F0500">
      <w:pPr>
        <w:pStyle w:val="ConsPlusNormal"/>
        <w:jc w:val="right"/>
      </w:pPr>
      <w:r w:rsidRPr="000F0500">
        <w:t>М.П.РЯШИН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right"/>
        <w:outlineLvl w:val="0"/>
      </w:pPr>
      <w:bookmarkStart w:id="0" w:name="P32"/>
      <w:bookmarkEnd w:id="0"/>
      <w:r w:rsidRPr="000F0500">
        <w:lastRenderedPageBreak/>
        <w:t>Приложение</w:t>
      </w:r>
    </w:p>
    <w:p w:rsidR="000F0500" w:rsidRPr="000F0500" w:rsidRDefault="000F0500" w:rsidP="000F0500">
      <w:pPr>
        <w:pStyle w:val="ConsPlusNormal"/>
        <w:jc w:val="right"/>
      </w:pPr>
      <w:r w:rsidRPr="000F0500">
        <w:t>к постановлению Администрации</w:t>
      </w:r>
    </w:p>
    <w:p w:rsidR="000F0500" w:rsidRPr="000F0500" w:rsidRDefault="000F0500" w:rsidP="000F0500">
      <w:pPr>
        <w:pStyle w:val="ConsPlusNormal"/>
        <w:jc w:val="right"/>
      </w:pPr>
      <w:r w:rsidRPr="000F0500">
        <w:t>города Ханты-Мансийска</w:t>
      </w:r>
    </w:p>
    <w:p w:rsidR="000F0500" w:rsidRPr="000F0500" w:rsidRDefault="000F0500" w:rsidP="000F0500">
      <w:pPr>
        <w:pStyle w:val="ConsPlusNormal"/>
        <w:jc w:val="right"/>
      </w:pPr>
      <w:r w:rsidRPr="000F0500">
        <w:t>от 17.10.2014 N 1026</w:t>
      </w:r>
    </w:p>
    <w:p w:rsidR="000F0500" w:rsidRPr="000F0500" w:rsidRDefault="000F0500" w:rsidP="000F0500">
      <w:pPr>
        <w:spacing w:after="0" w:line="240" w:lineRule="auto"/>
        <w:jc w:val="right"/>
      </w:pPr>
      <w:r>
        <w:t>(Редакция от 12.11.2018 № 1197)</w:t>
      </w:r>
    </w:p>
    <w:p w:rsidR="000F0500" w:rsidRPr="000F0500" w:rsidRDefault="000F0500" w:rsidP="000F0500">
      <w:pPr>
        <w:pStyle w:val="ConsPlusNormal"/>
        <w:jc w:val="center"/>
      </w:pPr>
    </w:p>
    <w:p w:rsidR="000F0500" w:rsidRPr="000F0500" w:rsidRDefault="000F0500" w:rsidP="000F0500">
      <w:pPr>
        <w:pStyle w:val="ConsPlusTitle"/>
        <w:jc w:val="center"/>
        <w:outlineLvl w:val="1"/>
      </w:pPr>
      <w:r w:rsidRPr="000F0500">
        <w:t>Паспорт</w:t>
      </w:r>
    </w:p>
    <w:p w:rsidR="000F0500" w:rsidRPr="000F0500" w:rsidRDefault="000F0500" w:rsidP="000F0500">
      <w:pPr>
        <w:pStyle w:val="ConsPlusTitle"/>
        <w:jc w:val="center"/>
      </w:pPr>
      <w:r w:rsidRPr="000F0500">
        <w:t>муниципальной программы "Защита населения и территории</w:t>
      </w:r>
    </w:p>
    <w:p w:rsidR="000F0500" w:rsidRPr="000F0500" w:rsidRDefault="000F0500" w:rsidP="000F0500">
      <w:pPr>
        <w:pStyle w:val="ConsPlusTitle"/>
        <w:jc w:val="center"/>
      </w:pPr>
      <w:r w:rsidRPr="000F0500">
        <w:t>от чрезвычайных ситуаций, обеспечение пожарной безопасности</w:t>
      </w:r>
    </w:p>
    <w:p w:rsidR="000F0500" w:rsidRPr="000F0500" w:rsidRDefault="000F0500" w:rsidP="000F0500">
      <w:pPr>
        <w:pStyle w:val="ConsPlusTitle"/>
        <w:jc w:val="center"/>
      </w:pPr>
      <w:r w:rsidRPr="000F0500">
        <w:t>города Ханты-Мансийска" (далее - муниципальная программа)</w:t>
      </w:r>
    </w:p>
    <w:p w:rsidR="000F0500" w:rsidRPr="000F0500" w:rsidRDefault="000F0500" w:rsidP="000F05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Наименование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 на 2016 - 2020 годы"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Координатор 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Муниципальное казенное учреждение "Управление по делам гражданской обороны, предупреждению и ликвидации чрезвычайных ситуаций и обеспечению пожарной безопасности" (далее - МКУ "Управление по делам ГО, ЧС и ОПБ")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Исполнители 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МКУ "Управление по делам ГО, ЧС и ОПБ";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Департамент образования Администрации города Ханты-Мансийска (далее - Департамент образования);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Департамент городского хозяйства Администрации города Ханты-Мансийска (далее - ДГХ);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Департамент градостроительства и архитектуры Администрации города Ханты-Мансийска (далее - ДГА);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муниципальное казенное учреждение "Управление капитального строительства г. Ханты-Мансийска" (далее - МКУ "УКС города Ханты-Мансийска");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муниципальное казенное учреждение "Служба муниципального заказа в ЖКХ" (далее - МКУ "СМЗ в ЖКХ");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муниципальное бюджетное учреждение дополнительного образования "Центр развития творчества детей и юношества" (далее - МБУ ДО "</w:t>
            </w:r>
            <w:proofErr w:type="spellStart"/>
            <w:r w:rsidRPr="000F0500">
              <w:t>ЦРТДиЮ</w:t>
            </w:r>
            <w:proofErr w:type="spellEnd"/>
            <w:r w:rsidRPr="000F0500">
              <w:t>");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муниципальное казенное учреждение "Управление логистики" (далее - МКУ "Управление логистики");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управление потребительского рынка и защиты </w:t>
            </w:r>
            <w:proofErr w:type="gramStart"/>
            <w:r w:rsidRPr="000F0500">
              <w:t>прав потребителей Администрации города Ханты-Мансийска</w:t>
            </w:r>
            <w:proofErr w:type="gramEnd"/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Цели 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1. Обеспечение и поддержание высокой готовности сил и сре</w:t>
            </w:r>
            <w:proofErr w:type="gramStart"/>
            <w:r w:rsidRPr="000F0500">
              <w:t>дств гр</w:t>
            </w:r>
            <w:proofErr w:type="gramEnd"/>
            <w:r w:rsidRPr="000F0500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2. Создание условий для осуществления эффективной деятельности МКУ "Управление по делам ГО, ЧС и ОПБ"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lastRenderedPageBreak/>
              <w:t>Задачи 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2. Обучение населения способам защиты и действиям в чрезвычайных ситуациях.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3. Создание и развитие "Системы 112".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4. Совершенствование системы мониторинга и прогнозирования чрезвычайных ситуаций.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6. Укрепление пожарной безопасности.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7. Обеспечение безопасности людей на водных объектах.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8. Создание резерва для ликвидации чрезвычайных ситуаций.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9. Создание и развитие "Системы 05".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10. Обеспечение условий для выполнения функций и полномочий, возложенных на МКУ "Управление по делам ГО, ЧС и ОПБ"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Подпрограммы или основные мероприятия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подпрограмма 2 "Материально-техническое и финансовое обеспечение деятельности МКУ "Управление по делам ГО, ЧС и ОПБ"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Наименование проекта (мероприятия), направленного, в том числе,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0F0500">
              <w:t>направленных</w:t>
            </w:r>
            <w:proofErr w:type="gramEnd"/>
            <w:r w:rsidRPr="000F0500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Целевые показатели</w:t>
            </w:r>
          </w:p>
          <w:p w:rsidR="000F0500" w:rsidRPr="000F0500" w:rsidRDefault="000F0500" w:rsidP="000F0500">
            <w:pPr>
              <w:pStyle w:val="ConsPlusNormal"/>
            </w:pPr>
            <w:r w:rsidRPr="000F0500">
              <w:t>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Сроки реализации 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2019 - 2025 годы и на период до 2030 года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lastRenderedPageBreak/>
              <w:t>Объемы и источники финансового обеспечения муниципальной программы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1 533 283 447,68 рублей, в том числе по годам: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2019 год - 99 226 248,69 рублей;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2020 год - 99 226 248,69 рублей;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2021 год - 113 050 808,39 рублей;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2022 год - 113 161 461,39 рубль;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2023 год - 117 812 911,39 рублей;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2024 год - 122 798 515,39 рублей;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2025 год - 129 525 301,39 рубль;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2026 - 2030 годы - 738 481 952,35 рубля</w:t>
            </w:r>
          </w:p>
        </w:tc>
      </w:tr>
      <w:tr w:rsidR="000F0500" w:rsidRPr="000F0500" w:rsidTr="000F0500">
        <w:tc>
          <w:tcPr>
            <w:tcW w:w="1563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Объемы и источники финансового обеспечения проекта (мероприятия), направленного, в том числе,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8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Объемы и источники финансового обеспечения отсутствуют</w:t>
            </w:r>
          </w:p>
        </w:tc>
      </w:tr>
    </w:tbl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  <w:outlineLvl w:val="1"/>
      </w:pPr>
      <w:r w:rsidRPr="000F0500">
        <w:t xml:space="preserve">Раздел 1. О СТИМУЛИРОВАНИИ </w:t>
      </w:r>
      <w:proofErr w:type="gramStart"/>
      <w:r w:rsidRPr="000F0500">
        <w:t>ИНВЕСТИЦИОННОЙ</w:t>
      </w:r>
      <w:proofErr w:type="gramEnd"/>
      <w:r w:rsidRPr="000F0500">
        <w:t xml:space="preserve"> И ИННОВАЦИОННОЙ</w:t>
      </w:r>
    </w:p>
    <w:p w:rsidR="000F0500" w:rsidRPr="000F0500" w:rsidRDefault="000F0500" w:rsidP="000F0500">
      <w:pPr>
        <w:pStyle w:val="ConsPlusTitle"/>
        <w:jc w:val="center"/>
      </w:pPr>
      <w:r w:rsidRPr="000F0500">
        <w:t xml:space="preserve">ДЕЯТЕЛЬНОСТИ, РАЗВИТИЕ КОНКУРЕНЦИИ И </w:t>
      </w:r>
      <w:proofErr w:type="gramStart"/>
      <w:r w:rsidRPr="000F0500">
        <w:t>НЕГОСУДАРСТВЕННОГО</w:t>
      </w:r>
      <w:proofErr w:type="gramEnd"/>
    </w:p>
    <w:p w:rsidR="000F0500" w:rsidRPr="000F0500" w:rsidRDefault="000F0500" w:rsidP="000F0500">
      <w:pPr>
        <w:pStyle w:val="ConsPlusTitle"/>
        <w:jc w:val="center"/>
      </w:pPr>
      <w:r w:rsidRPr="000F0500">
        <w:t>СЕКТОРА ЭКОНОМИКИ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  <w:outlineLvl w:val="2"/>
      </w:pPr>
      <w:r w:rsidRPr="000F0500">
        <w:t>1.1. Формирование благоприятной деловой среды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Формирование благоприятной деловой среды заключается в создании условий для организации безопасной жизнедеятельности населения города, снижении рисков возникновения чрезвычайных ситуаций, гибели людей и материальных потерь на территории и акватории города, обеспечении комплекса услуг физическим и юридическим лицам по предупреждению чрезвычайных ситуаций и оказанию своевременной помощи.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Муниципальной программой предусмотрены мероприятия, направленные на совершенствование систем предупреждения и защиты населения от чрезвычайных ситуаций, совершенствование систем мониторинга и прогнозирования чрезвычайных ситуаций, развитие и совершенствование технических средств и технологий, повышения защищенности населения и территории от опасностей, обусловленных возникновением чрезвычайных ситуаций.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  <w:outlineLvl w:val="2"/>
      </w:pPr>
      <w:r w:rsidRPr="000F0500">
        <w:t>1.2. Инвестиционные проекты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Муниципальной программой не предусмотрена реализация инвестиционных проектов.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  <w:outlineLvl w:val="2"/>
      </w:pPr>
      <w:r w:rsidRPr="000F0500">
        <w:t>1.3. Развитие конкуренции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 xml:space="preserve">Муниципальная программа не содержит мер по развитию конкуренции в установленной сфере деятельности и содействию </w:t>
      </w:r>
      <w:proofErr w:type="spellStart"/>
      <w:r w:rsidRPr="000F0500">
        <w:t>импортозамещению</w:t>
      </w:r>
      <w:proofErr w:type="spellEnd"/>
      <w:r w:rsidRPr="000F0500">
        <w:t>, реализации стандарта развития конкуренции.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 xml:space="preserve">Реализация отдельных мероприятий муниципальной программы осуществляется в </w:t>
      </w:r>
      <w:r w:rsidRPr="000F0500">
        <w:lastRenderedPageBreak/>
        <w:t>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Расширение возможностей использования такой процедуры размещения муниципального заказа,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  <w:outlineLvl w:val="1"/>
      </w:pPr>
      <w:r w:rsidRPr="000F0500">
        <w:t>Раздел 2. МЕХАНИЗМ РЕАЛИЗАЦИИ МУНИЦИПАЛЬНОЙ ПРОГРАММЫ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Механизм реализации муниципальной программы включает в себя: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разработку и принятие муниципальных правовых актов, необходимых для выполнения муниципальной программы;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совершенствование организационной структуры управления муниципальной программой.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Реализацию муниципальной программы осуществляет координатор муниципальной программы МКУ "Управление по делам ГО, ЧС и ОПБ" совместно с исполнителями муниципальной программы.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Координатор муниципальной программы: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обеспечивает в ходе реализации муниципальной программы координацию деятельности исполнителей программы, ответственных за реализацию основных мероприятий муниципальной программы, и контролирует их исполнение;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контролирует выполнение основных мероприятий муниципальной программы;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готовит отчет о ходе реализации муниципальной программы и использовании финансовых средств;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осуществляет текущий мониторинг реализации муниципальной программы;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ежегодно проводит оценку эффективности реализации муниципальной программы.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Исполнители муниципальной программы: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0F0500">
        <w:t>дств в с</w:t>
      </w:r>
      <w:proofErr w:type="gramEnd"/>
      <w:r w:rsidRPr="000F0500">
        <w:t xml:space="preserve">оответствии с действующими </w:t>
      </w:r>
      <w:r w:rsidRPr="000F0500">
        <w:lastRenderedPageBreak/>
        <w:t>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</w:t>
      </w:r>
      <w:proofErr w:type="gramStart"/>
      <w:r w:rsidRPr="000F0500">
        <w:t>сопоставления</w:t>
      </w:r>
      <w:proofErr w:type="gramEnd"/>
      <w:r w:rsidRPr="000F0500">
        <w:t xml:space="preserve"> фактически достигнутых показателей с показателями, установленными при утверждении муниципальной программы.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Муниципальная программа не содержит мероприятий, реализуемых на принципах инициативного бюджетирования, проектного управления, применения технологий бережливого производства, а также мероприятий, направленных на повышение производительности труда.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0F0500" w:rsidRPr="000F0500" w:rsidRDefault="000F0500" w:rsidP="000F0500">
      <w:pPr>
        <w:pStyle w:val="ConsPlusNormal"/>
        <w:ind w:firstLine="540"/>
        <w:jc w:val="both"/>
      </w:pPr>
      <w:r w:rsidRPr="000F0500"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right"/>
        <w:outlineLvl w:val="1"/>
      </w:pPr>
      <w:r w:rsidRPr="000F0500">
        <w:t>Таблица 1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</w:pPr>
      <w:r w:rsidRPr="000F0500">
        <w:t>Целевые показатели муниципальной программы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spacing w:after="0" w:line="240" w:lineRule="auto"/>
        <w:sectPr w:rsidR="000F0500" w:rsidRPr="000F0500" w:rsidSect="00FA79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444"/>
        <w:gridCol w:w="1890"/>
        <w:gridCol w:w="756"/>
        <w:gridCol w:w="756"/>
        <w:gridCol w:w="756"/>
        <w:gridCol w:w="756"/>
        <w:gridCol w:w="756"/>
        <w:gridCol w:w="757"/>
        <w:gridCol w:w="760"/>
        <w:gridCol w:w="1891"/>
      </w:tblGrid>
      <w:tr w:rsidR="000F0500" w:rsidRPr="000F0500" w:rsidTr="000F0500">
        <w:tc>
          <w:tcPr>
            <w:tcW w:w="312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lastRenderedPageBreak/>
              <w:t>N показателя</w:t>
            </w:r>
          </w:p>
        </w:tc>
        <w:tc>
          <w:tcPr>
            <w:tcW w:w="1521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Наименование целевых показателей</w:t>
            </w:r>
          </w:p>
        </w:tc>
        <w:tc>
          <w:tcPr>
            <w:tcW w:w="652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Базовый показатель на начало реализации муниципальной программы</w:t>
            </w:r>
          </w:p>
        </w:tc>
        <w:tc>
          <w:tcPr>
            <w:tcW w:w="1863" w:type="pct"/>
            <w:gridSpan w:val="7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Значения показателя по годам</w:t>
            </w:r>
          </w:p>
        </w:tc>
        <w:tc>
          <w:tcPr>
            <w:tcW w:w="652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Целевое значение показателя на дату окончания реализации муниципальной программы</w:t>
            </w:r>
          </w:p>
        </w:tc>
      </w:tr>
      <w:tr w:rsidR="000F0500" w:rsidRPr="000F0500" w:rsidTr="000F0500">
        <w:tc>
          <w:tcPr>
            <w:tcW w:w="312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1521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652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2019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2021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2022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2023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2024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2025</w:t>
            </w:r>
          </w:p>
        </w:tc>
        <w:tc>
          <w:tcPr>
            <w:tcW w:w="652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</w:tr>
      <w:tr w:rsidR="000F0500" w:rsidRPr="000F0500" w:rsidTr="000F0500">
        <w:tc>
          <w:tcPr>
            <w:tcW w:w="3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</w:t>
            </w:r>
          </w:p>
        </w:tc>
        <w:tc>
          <w:tcPr>
            <w:tcW w:w="1521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6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7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</w:t>
            </w:r>
          </w:p>
        </w:tc>
      </w:tr>
      <w:tr w:rsidR="000F0500" w:rsidRPr="000F0500" w:rsidTr="000F0500">
        <w:tc>
          <w:tcPr>
            <w:tcW w:w="3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1.</w:t>
            </w:r>
          </w:p>
        </w:tc>
        <w:tc>
          <w:tcPr>
            <w:tcW w:w="1521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шт. в год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20000</w:t>
            </w:r>
          </w:p>
        </w:tc>
      </w:tr>
      <w:tr w:rsidR="000F0500" w:rsidRPr="000F0500" w:rsidTr="000F0500">
        <w:tc>
          <w:tcPr>
            <w:tcW w:w="3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2.</w:t>
            </w:r>
          </w:p>
        </w:tc>
        <w:tc>
          <w:tcPr>
            <w:tcW w:w="1521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Оснащение спасательной станции - аварийно-спасательного формирования техникой, оборудованием и снаряжением, %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83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85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87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89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91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93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95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95</w:t>
            </w:r>
          </w:p>
        </w:tc>
      </w:tr>
      <w:tr w:rsidR="000F0500" w:rsidRPr="000F0500" w:rsidTr="000F0500">
        <w:tc>
          <w:tcPr>
            <w:tcW w:w="3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3.</w:t>
            </w:r>
          </w:p>
        </w:tc>
        <w:tc>
          <w:tcPr>
            <w:tcW w:w="1521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%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83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85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87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89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91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93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95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95</w:t>
            </w:r>
          </w:p>
        </w:tc>
      </w:tr>
      <w:tr w:rsidR="000F0500" w:rsidRPr="000F0500" w:rsidTr="000F0500">
        <w:tc>
          <w:tcPr>
            <w:tcW w:w="3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4.</w:t>
            </w:r>
          </w:p>
        </w:tc>
        <w:tc>
          <w:tcPr>
            <w:tcW w:w="1521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Охват населения местной системой оповещения в случае угрозы возникновения или возникновения чрезвычайных ситуаций, %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26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  <w:tc>
          <w:tcPr>
            <w:tcW w:w="65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100</w:t>
            </w:r>
          </w:p>
        </w:tc>
      </w:tr>
    </w:tbl>
    <w:p w:rsidR="000F0500" w:rsidRPr="000F0500" w:rsidRDefault="000F0500" w:rsidP="000F0500">
      <w:pPr>
        <w:pStyle w:val="ConsPlusNormal"/>
        <w:jc w:val="both"/>
      </w:pPr>
    </w:p>
    <w:p w:rsidR="000F0500" w:rsidRDefault="000F0500" w:rsidP="000F0500">
      <w:pPr>
        <w:pStyle w:val="ConsPlusNormal"/>
        <w:jc w:val="right"/>
        <w:outlineLvl w:val="1"/>
      </w:pPr>
    </w:p>
    <w:p w:rsidR="000F0500" w:rsidRDefault="000F0500" w:rsidP="000F0500">
      <w:pPr>
        <w:pStyle w:val="ConsPlusNormal"/>
        <w:jc w:val="right"/>
        <w:outlineLvl w:val="1"/>
      </w:pPr>
    </w:p>
    <w:p w:rsidR="000F0500" w:rsidRPr="000F0500" w:rsidRDefault="000F0500" w:rsidP="000F0500">
      <w:pPr>
        <w:pStyle w:val="ConsPlusNormal"/>
        <w:jc w:val="right"/>
        <w:outlineLvl w:val="1"/>
      </w:pPr>
      <w:r w:rsidRPr="000F0500">
        <w:lastRenderedPageBreak/>
        <w:t>Таблица 2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</w:pPr>
      <w:r w:rsidRPr="000F0500">
        <w:t>Перечень</w:t>
      </w:r>
    </w:p>
    <w:p w:rsidR="000F0500" w:rsidRPr="000F0500" w:rsidRDefault="000F0500" w:rsidP="000F0500">
      <w:pPr>
        <w:pStyle w:val="ConsPlusTitle"/>
        <w:jc w:val="center"/>
      </w:pPr>
      <w:r w:rsidRPr="000F0500">
        <w:t>основных мероприятий муниципальной программы</w:t>
      </w:r>
    </w:p>
    <w:p w:rsidR="000F0500" w:rsidRPr="000F0500" w:rsidRDefault="000F0500" w:rsidP="000F05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"/>
        <w:gridCol w:w="1401"/>
        <w:gridCol w:w="1125"/>
        <w:gridCol w:w="1256"/>
        <w:gridCol w:w="1189"/>
        <w:gridCol w:w="1056"/>
        <w:gridCol w:w="907"/>
        <w:gridCol w:w="907"/>
        <w:gridCol w:w="982"/>
        <w:gridCol w:w="982"/>
        <w:gridCol w:w="982"/>
        <w:gridCol w:w="982"/>
        <w:gridCol w:w="982"/>
        <w:gridCol w:w="982"/>
      </w:tblGrid>
      <w:tr w:rsidR="000F0500" w:rsidRPr="000F0500" w:rsidTr="000F0500">
        <w:tc>
          <w:tcPr>
            <w:tcW w:w="21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N основного мероприятия</w:t>
            </w:r>
          </w:p>
        </w:tc>
        <w:tc>
          <w:tcPr>
            <w:tcW w:w="515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12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Главный распорядитель бюджетных средств</w:t>
            </w:r>
          </w:p>
        </w:tc>
        <w:tc>
          <w:tcPr>
            <w:tcW w:w="386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Исполнители программы</w:t>
            </w:r>
          </w:p>
        </w:tc>
        <w:tc>
          <w:tcPr>
            <w:tcW w:w="420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Источники финансирования</w:t>
            </w:r>
          </w:p>
        </w:tc>
        <w:tc>
          <w:tcPr>
            <w:tcW w:w="3047" w:type="pct"/>
            <w:gridSpan w:val="9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Финансовые затраты на реализацию (рублей)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Всего</w:t>
            </w:r>
          </w:p>
        </w:tc>
        <w:tc>
          <w:tcPr>
            <w:tcW w:w="2679" w:type="pct"/>
            <w:gridSpan w:val="8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 том числе: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386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20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2019 год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2020 год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2021 год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2022 год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2023 год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2024 год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2025 год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2026 - 2030 годы</w:t>
            </w:r>
          </w:p>
        </w:tc>
      </w:tr>
      <w:tr w:rsidR="000F0500" w:rsidRPr="000F0500" w:rsidTr="000F0500">
        <w:tc>
          <w:tcPr>
            <w:tcW w:w="21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</w:t>
            </w:r>
          </w:p>
        </w:tc>
        <w:tc>
          <w:tcPr>
            <w:tcW w:w="515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</w:t>
            </w: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6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7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13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14</w:t>
            </w:r>
          </w:p>
        </w:tc>
      </w:tr>
      <w:tr w:rsidR="000F0500" w:rsidRPr="000F0500" w:rsidTr="000F0500">
        <w:tc>
          <w:tcPr>
            <w:tcW w:w="5000" w:type="pct"/>
            <w:gridSpan w:val="14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  <w:outlineLvl w:val="2"/>
            </w:pPr>
            <w:bookmarkStart w:id="1" w:name="P255"/>
            <w:bookmarkEnd w:id="1"/>
            <w:r w:rsidRPr="000F0500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0F0500" w:rsidRPr="000F0500" w:rsidTr="000F0500">
        <w:tc>
          <w:tcPr>
            <w:tcW w:w="21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1.1.</w:t>
            </w:r>
          </w:p>
        </w:tc>
        <w:tc>
          <w:tcPr>
            <w:tcW w:w="515" w:type="pct"/>
            <w:vMerge w:val="restart"/>
          </w:tcPr>
          <w:p w:rsidR="000F0500" w:rsidRPr="000F0500" w:rsidRDefault="000F0500" w:rsidP="000F0500">
            <w:pPr>
              <w:pStyle w:val="ConsPlusNormal"/>
            </w:pPr>
            <w:r w:rsidRPr="000F0500">
              <w:t xml:space="preserve">Совершенствование системы предупреждения и защиты населения от чрезвычайных ситуаций природного и </w:t>
            </w:r>
            <w:r w:rsidRPr="000F0500">
              <w:lastRenderedPageBreak/>
              <w:t>техногенного характера (N 1, 2, 3)</w:t>
            </w: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lastRenderedPageBreak/>
              <w:t>Администрация города Ханты-Мансийска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"Управление по делам ГО, ЧС и ОПБ"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58531609,84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4431032,12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4431032,12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5882687,12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5504012,12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5021668,12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4616790,12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4683569,12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23960819,00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Департамент образования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Департамент образования, МБУ ДО "</w:t>
            </w:r>
            <w:proofErr w:type="spellStart"/>
            <w:r w:rsidRPr="000F0500">
              <w:t>ЦРТДиЮ</w:t>
            </w:r>
            <w:proofErr w:type="spellEnd"/>
            <w:r w:rsidRPr="000F0500">
              <w:t>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5616000,00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308000,00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308000,00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500000,00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500000,00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500000,00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500000,00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500000,00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2500000,00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ДГХ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"СМЗ в ЖКХ"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13800000,00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1150000,00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5750000,00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ДГХ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ДГХ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2486318,64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207193,22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1035966,10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Администрация города Ханты-Мансийска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 xml:space="preserve">Управление потребительского рынка и защиты </w:t>
            </w:r>
            <w:proofErr w:type="gramStart"/>
            <w:r w:rsidRPr="000F0500">
              <w:t>прав потребителей Администрации города Ханты-Мансийска</w:t>
            </w:r>
            <w:proofErr w:type="gramEnd"/>
            <w:r w:rsidRPr="000F0500">
              <w:t>;</w:t>
            </w:r>
          </w:p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"Управление логистики"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31244030,50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3124403,05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3124403,05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3124403,05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3124403,05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3124403,05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15622015,25</w:t>
            </w:r>
          </w:p>
        </w:tc>
      </w:tr>
      <w:tr w:rsidR="000F0500" w:rsidRPr="000F0500" w:rsidTr="000F0500">
        <w:tc>
          <w:tcPr>
            <w:tcW w:w="21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1.2.</w:t>
            </w:r>
          </w:p>
        </w:tc>
        <w:tc>
          <w:tcPr>
            <w:tcW w:w="515" w:type="pct"/>
            <w:vMerge w:val="restart"/>
          </w:tcPr>
          <w:p w:rsidR="000F0500" w:rsidRPr="000F0500" w:rsidRDefault="000F0500" w:rsidP="000F0500">
            <w:pPr>
              <w:pStyle w:val="ConsPlusNormal"/>
            </w:pPr>
            <w:r w:rsidRPr="000F0500">
              <w:t>Совершенствование системы мониторинга и прогнозирования чрезвычайных ситуаций (N 4)</w:t>
            </w: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Администрация города Ханты-Мансийска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"Управление по делам ГО, ЧС и ОПБ"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147821314,00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9365836,00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9365836,00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14234128,00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10325836,00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10842129,00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11384235,00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12953447,00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69349867,00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ДГХ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"СМЗ в ЖКХ"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lastRenderedPageBreak/>
              <w:t>Итого по подпрограмме 1</w:t>
            </w: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259499272,98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15462061,34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15462061,34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25098411,39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20811444,39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20845393,39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20982621,39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22618612,39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118218667,35</w:t>
            </w:r>
          </w:p>
        </w:tc>
      </w:tr>
      <w:tr w:rsidR="000F0500" w:rsidRPr="000F0500" w:rsidTr="000F0500">
        <w:tc>
          <w:tcPr>
            <w:tcW w:w="734" w:type="pct"/>
            <w:gridSpan w:val="2"/>
            <w:vMerge w:val="restart"/>
          </w:tcPr>
          <w:p w:rsidR="000F0500" w:rsidRPr="000F0500" w:rsidRDefault="000F0500" w:rsidP="000F0500">
            <w:pPr>
              <w:pStyle w:val="ConsPlusNormal"/>
            </w:pPr>
            <w:r w:rsidRPr="000F0500">
              <w:t xml:space="preserve">в том числе по проекту (мероприятию), </w:t>
            </w:r>
            <w:proofErr w:type="gramStart"/>
            <w:r w:rsidRPr="000F0500">
              <w:t>направленному</w:t>
            </w:r>
            <w:proofErr w:type="gramEnd"/>
            <w:r w:rsidRPr="000F0500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798" w:type="pct"/>
            <w:gridSpan w:val="2"/>
            <w:vMerge w:val="restar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Всего</w:t>
            </w:r>
          </w:p>
        </w:tc>
        <w:tc>
          <w:tcPr>
            <w:tcW w:w="369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734" w:type="pct"/>
            <w:gridSpan w:val="2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798" w:type="pct"/>
            <w:gridSpan w:val="2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4658" w:type="pct"/>
            <w:gridSpan w:val="13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  <w:outlineLvl w:val="2"/>
            </w:pPr>
            <w:bookmarkStart w:id="2" w:name="P378"/>
            <w:bookmarkEnd w:id="2"/>
            <w:r w:rsidRPr="000F0500">
              <w:t>Подпрограмма 2 "Материально-техническое и финансовое обеспечение деятельности МКУ "Управление по делам ГО, ЧС и ОПБ"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</w:pPr>
          </w:p>
        </w:tc>
      </w:tr>
      <w:tr w:rsidR="000F0500" w:rsidRPr="000F0500" w:rsidTr="000F0500">
        <w:tc>
          <w:tcPr>
            <w:tcW w:w="21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2.1.</w:t>
            </w:r>
          </w:p>
        </w:tc>
        <w:tc>
          <w:tcPr>
            <w:tcW w:w="515" w:type="pct"/>
            <w:vMerge w:val="restart"/>
          </w:tcPr>
          <w:p w:rsidR="000F0500" w:rsidRPr="000F0500" w:rsidRDefault="000F0500" w:rsidP="000F0500">
            <w:pPr>
              <w:pStyle w:val="ConsPlusNormal"/>
            </w:pPr>
            <w:r w:rsidRPr="000F0500">
              <w:t>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Администрация города Ханты-Мансийска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"Управление по делам ГО, ЧС и ОПБ"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1243784174,70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53764187,35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83764187,35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87952397,00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92350017,00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96967518,00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101815894,00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106906689,00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620263285,00</w:t>
            </w:r>
          </w:p>
        </w:tc>
      </w:tr>
      <w:tr w:rsidR="000F0500" w:rsidRPr="000F0500" w:rsidTr="000F0500">
        <w:tc>
          <w:tcPr>
            <w:tcW w:w="2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515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ДГА</w:t>
            </w:r>
          </w:p>
        </w:tc>
        <w:tc>
          <w:tcPr>
            <w:tcW w:w="38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МКУ "УКС города Ханты-Мансийска"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30000000,00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30000000,00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t>Итого по подпрограмме 2</w:t>
            </w: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1273784174,70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83764187,35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83764187,35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87952397,00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92350017,00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96967518,00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101815894,00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106906689,00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620263285,00</w:t>
            </w:r>
          </w:p>
        </w:tc>
      </w:tr>
      <w:tr w:rsidR="000F0500" w:rsidRPr="000F0500" w:rsidTr="000F0500">
        <w:tc>
          <w:tcPr>
            <w:tcW w:w="1533" w:type="pct"/>
            <w:gridSpan w:val="4"/>
            <w:vMerge w:val="restart"/>
          </w:tcPr>
          <w:p w:rsidR="000F0500" w:rsidRPr="000F0500" w:rsidRDefault="000F0500" w:rsidP="000F0500">
            <w:pPr>
              <w:pStyle w:val="ConsPlusNormal"/>
            </w:pPr>
            <w:r w:rsidRPr="000F0500">
              <w:lastRenderedPageBreak/>
              <w:t xml:space="preserve">в том числе по проекту (мероприятию), </w:t>
            </w:r>
            <w:proofErr w:type="gramStart"/>
            <w:r w:rsidRPr="000F0500">
              <w:t>направленного</w:t>
            </w:r>
            <w:proofErr w:type="gramEnd"/>
            <w:r w:rsidRPr="000F0500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Ханты-Мансийска)</w:t>
            </w: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Всего</w:t>
            </w:r>
          </w:p>
        </w:tc>
        <w:tc>
          <w:tcPr>
            <w:tcW w:w="369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t>Всего по муниципальной программе:</w:t>
            </w: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1533283447,68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99226248,69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99226248,69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113050808,39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113161461,39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117812911,39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122798515,39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129525301,39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738481952,35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t>инвестиции в объекты муниципальной собственности</w:t>
            </w: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t>в том числе:</w:t>
            </w:r>
          </w:p>
        </w:tc>
        <w:tc>
          <w:tcPr>
            <w:tcW w:w="420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69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14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14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  <w:tc>
          <w:tcPr>
            <w:tcW w:w="342" w:type="pct"/>
            <w:vAlign w:val="center"/>
          </w:tcPr>
          <w:p w:rsidR="000F0500" w:rsidRPr="000F0500" w:rsidRDefault="000F0500" w:rsidP="000F0500">
            <w:pPr>
              <w:pStyle w:val="ConsPlusNormal"/>
            </w:pP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t xml:space="preserve">проекты (мероприятия), </w:t>
            </w:r>
            <w:proofErr w:type="gramStart"/>
            <w:r w:rsidRPr="000F0500">
              <w:t>направленные</w:t>
            </w:r>
            <w:proofErr w:type="gramEnd"/>
            <w:r w:rsidRPr="000F0500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r w:rsidRPr="000F0500">
              <w:t>в том числе инвестиции в объекты муниципальной собственности</w:t>
            </w:r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  <w:tr w:rsidR="000F0500" w:rsidRPr="000F0500" w:rsidTr="000F0500">
        <w:tc>
          <w:tcPr>
            <w:tcW w:w="1533" w:type="pct"/>
            <w:gridSpan w:val="4"/>
          </w:tcPr>
          <w:p w:rsidR="000F0500" w:rsidRPr="000F0500" w:rsidRDefault="000F0500" w:rsidP="000F0500">
            <w:pPr>
              <w:pStyle w:val="ConsPlusNormal"/>
            </w:pPr>
            <w:proofErr w:type="gramStart"/>
            <w:r w:rsidRPr="000F0500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2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Бюджет города</w:t>
            </w:r>
          </w:p>
        </w:tc>
        <w:tc>
          <w:tcPr>
            <w:tcW w:w="36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14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  <w:tc>
          <w:tcPr>
            <w:tcW w:w="3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0,00</w:t>
            </w:r>
          </w:p>
        </w:tc>
      </w:tr>
    </w:tbl>
    <w:p w:rsidR="000F0500" w:rsidRPr="000F0500" w:rsidRDefault="000F0500" w:rsidP="000F0500">
      <w:pPr>
        <w:spacing w:after="0" w:line="240" w:lineRule="auto"/>
        <w:sectPr w:rsidR="000F0500" w:rsidRPr="000F0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0500" w:rsidRPr="000F0500" w:rsidRDefault="000F0500" w:rsidP="000F0500">
      <w:pPr>
        <w:pStyle w:val="ConsPlusNormal"/>
        <w:jc w:val="right"/>
        <w:outlineLvl w:val="1"/>
      </w:pPr>
      <w:r w:rsidRPr="000F0500">
        <w:lastRenderedPageBreak/>
        <w:t>Таблица 3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</w:pPr>
      <w:r w:rsidRPr="000F0500">
        <w:t>Проекты</w:t>
      </w:r>
    </w:p>
    <w:p w:rsidR="000F0500" w:rsidRPr="000F0500" w:rsidRDefault="000F0500" w:rsidP="000F0500">
      <w:pPr>
        <w:pStyle w:val="ConsPlusTitle"/>
        <w:jc w:val="center"/>
      </w:pPr>
      <w:r w:rsidRPr="000F0500">
        <w:t xml:space="preserve">(мероприятия), </w:t>
      </w:r>
      <w:proofErr w:type="gramStart"/>
      <w:r w:rsidRPr="000F0500">
        <w:t>направленные</w:t>
      </w:r>
      <w:proofErr w:type="gramEnd"/>
      <w:r w:rsidRPr="000F0500">
        <w:t xml:space="preserve"> в том числе на реализацию</w:t>
      </w:r>
    </w:p>
    <w:p w:rsidR="000F0500" w:rsidRPr="000F0500" w:rsidRDefault="000F0500" w:rsidP="000F0500">
      <w:pPr>
        <w:pStyle w:val="ConsPlusTitle"/>
        <w:jc w:val="center"/>
      </w:pPr>
      <w:r w:rsidRPr="000F0500">
        <w:t>национальных и федеральных проектов Российской Федерации,</w:t>
      </w:r>
    </w:p>
    <w:p w:rsidR="000F0500" w:rsidRPr="000F0500" w:rsidRDefault="000F0500" w:rsidP="000F0500">
      <w:pPr>
        <w:pStyle w:val="ConsPlusTitle"/>
        <w:jc w:val="center"/>
      </w:pPr>
      <w:r w:rsidRPr="000F0500">
        <w:t xml:space="preserve">портфелей проектов Ханты-Мансийского </w:t>
      </w:r>
      <w:proofErr w:type="gramStart"/>
      <w:r w:rsidRPr="000F0500">
        <w:t>автономного</w:t>
      </w:r>
      <w:proofErr w:type="gramEnd"/>
    </w:p>
    <w:p w:rsidR="000F0500" w:rsidRPr="000F0500" w:rsidRDefault="000F0500" w:rsidP="000F0500">
      <w:pPr>
        <w:pStyle w:val="ConsPlusTitle"/>
        <w:jc w:val="center"/>
      </w:pPr>
      <w:r w:rsidRPr="000F0500">
        <w:t>округа - Югры, муниципальных проектов города Ханты-Мансийска</w:t>
      </w:r>
    </w:p>
    <w:p w:rsidR="000F0500" w:rsidRPr="000F0500" w:rsidRDefault="000F0500" w:rsidP="000F05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785"/>
        <w:gridCol w:w="1376"/>
        <w:gridCol w:w="694"/>
        <w:gridCol w:w="1241"/>
        <w:gridCol w:w="1716"/>
        <w:gridCol w:w="723"/>
        <w:gridCol w:w="758"/>
        <w:gridCol w:w="882"/>
        <w:gridCol w:w="882"/>
        <w:gridCol w:w="882"/>
        <w:gridCol w:w="697"/>
        <w:gridCol w:w="697"/>
        <w:gridCol w:w="882"/>
        <w:gridCol w:w="1041"/>
      </w:tblGrid>
      <w:tr w:rsidR="000F0500" w:rsidRPr="000F0500" w:rsidTr="000F0500">
        <w:tc>
          <w:tcPr>
            <w:tcW w:w="157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N</w:t>
            </w:r>
          </w:p>
          <w:p w:rsidR="000F0500" w:rsidRPr="000F0500" w:rsidRDefault="000F0500" w:rsidP="000F0500">
            <w:pPr>
              <w:pStyle w:val="ConsPlusNormal"/>
              <w:jc w:val="center"/>
            </w:pPr>
            <w:proofErr w:type="gramStart"/>
            <w:r w:rsidRPr="000F0500">
              <w:t>п</w:t>
            </w:r>
            <w:proofErr w:type="gramEnd"/>
            <w:r w:rsidRPr="000F0500">
              <w:t>/п</w:t>
            </w:r>
          </w:p>
        </w:tc>
        <w:tc>
          <w:tcPr>
            <w:tcW w:w="626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Наименование проекта или мероприятия</w:t>
            </w:r>
          </w:p>
        </w:tc>
        <w:tc>
          <w:tcPr>
            <w:tcW w:w="470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Номер основного мероприятия</w:t>
            </w:r>
          </w:p>
        </w:tc>
        <w:tc>
          <w:tcPr>
            <w:tcW w:w="261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Цели</w:t>
            </w:r>
          </w:p>
        </w:tc>
        <w:tc>
          <w:tcPr>
            <w:tcW w:w="418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Срок реализации</w:t>
            </w:r>
          </w:p>
        </w:tc>
        <w:tc>
          <w:tcPr>
            <w:tcW w:w="41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Источники финансирования</w:t>
            </w:r>
          </w:p>
        </w:tc>
        <w:tc>
          <w:tcPr>
            <w:tcW w:w="2649" w:type="pct"/>
            <w:gridSpan w:val="9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Параметры финансового обеспечения, рублей</w:t>
            </w:r>
          </w:p>
        </w:tc>
      </w:tr>
      <w:tr w:rsidR="000F0500" w:rsidRPr="000F0500" w:rsidTr="000F0500">
        <w:tc>
          <w:tcPr>
            <w:tcW w:w="157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626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259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Всего</w:t>
            </w:r>
          </w:p>
        </w:tc>
        <w:tc>
          <w:tcPr>
            <w:tcW w:w="2390" w:type="pct"/>
            <w:gridSpan w:val="8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 том числе:</w:t>
            </w:r>
          </w:p>
        </w:tc>
      </w:tr>
      <w:tr w:rsidR="000F0500" w:rsidRPr="000F0500" w:rsidTr="000F0500">
        <w:tc>
          <w:tcPr>
            <w:tcW w:w="157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626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261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8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259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271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2019 год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2020 год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2021 год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2022 год</w:t>
            </w:r>
          </w:p>
        </w:tc>
        <w:tc>
          <w:tcPr>
            <w:tcW w:w="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2023 год</w:t>
            </w:r>
          </w:p>
        </w:tc>
        <w:tc>
          <w:tcPr>
            <w:tcW w:w="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2024 год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2025 год</w:t>
            </w:r>
          </w:p>
        </w:tc>
        <w:tc>
          <w:tcPr>
            <w:tcW w:w="365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2026 - 2030 годы</w:t>
            </w:r>
          </w:p>
        </w:tc>
      </w:tr>
      <w:tr w:rsidR="000F0500" w:rsidRPr="000F0500" w:rsidTr="000F0500">
        <w:tc>
          <w:tcPr>
            <w:tcW w:w="157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</w:t>
            </w:r>
          </w:p>
        </w:tc>
        <w:tc>
          <w:tcPr>
            <w:tcW w:w="626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</w:t>
            </w:r>
          </w:p>
        </w:tc>
        <w:tc>
          <w:tcPr>
            <w:tcW w:w="47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</w:t>
            </w:r>
          </w:p>
        </w:tc>
        <w:tc>
          <w:tcPr>
            <w:tcW w:w="261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</w:t>
            </w:r>
          </w:p>
        </w:tc>
        <w:tc>
          <w:tcPr>
            <w:tcW w:w="418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</w:t>
            </w:r>
          </w:p>
        </w:tc>
        <w:tc>
          <w:tcPr>
            <w:tcW w:w="41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6</w:t>
            </w:r>
          </w:p>
        </w:tc>
        <w:tc>
          <w:tcPr>
            <w:tcW w:w="25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7</w:t>
            </w:r>
          </w:p>
        </w:tc>
        <w:tc>
          <w:tcPr>
            <w:tcW w:w="271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8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9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10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11</w:t>
            </w:r>
          </w:p>
        </w:tc>
        <w:tc>
          <w:tcPr>
            <w:tcW w:w="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12</w:t>
            </w:r>
          </w:p>
        </w:tc>
        <w:tc>
          <w:tcPr>
            <w:tcW w:w="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13</w:t>
            </w:r>
          </w:p>
        </w:tc>
        <w:tc>
          <w:tcPr>
            <w:tcW w:w="31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14</w:t>
            </w:r>
          </w:p>
        </w:tc>
        <w:tc>
          <w:tcPr>
            <w:tcW w:w="365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15</w:t>
            </w:r>
          </w:p>
        </w:tc>
      </w:tr>
      <w:tr w:rsidR="000F0500" w:rsidRPr="000F0500" w:rsidTr="000F0500">
        <w:tc>
          <w:tcPr>
            <w:tcW w:w="5000" w:type="pct"/>
            <w:gridSpan w:val="15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Муниципальной программой не предусмотрена реализация проектов (мероприятий), направленных,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Normal"/>
        <w:jc w:val="right"/>
        <w:outlineLvl w:val="1"/>
      </w:pPr>
      <w:r w:rsidRPr="000F0500">
        <w:t>Таблица 4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</w:pPr>
      <w:r w:rsidRPr="000F0500">
        <w:t>Характеристика</w:t>
      </w:r>
    </w:p>
    <w:p w:rsidR="000F0500" w:rsidRPr="000F0500" w:rsidRDefault="000F0500" w:rsidP="000F0500">
      <w:pPr>
        <w:pStyle w:val="ConsPlusTitle"/>
        <w:jc w:val="center"/>
      </w:pPr>
      <w:r w:rsidRPr="000F0500">
        <w:t>основных мероприятий муниципальной программы, их связь</w:t>
      </w:r>
    </w:p>
    <w:p w:rsidR="000F0500" w:rsidRPr="000F0500" w:rsidRDefault="000F0500" w:rsidP="000F0500">
      <w:pPr>
        <w:pStyle w:val="ConsPlusTitle"/>
        <w:jc w:val="center"/>
      </w:pPr>
      <w:r w:rsidRPr="000F0500">
        <w:t>с целевыми показателями</w:t>
      </w:r>
    </w:p>
    <w:p w:rsidR="000F0500" w:rsidRPr="000F0500" w:rsidRDefault="000F0500" w:rsidP="000F05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2909"/>
        <w:gridCol w:w="3674"/>
        <w:gridCol w:w="4438"/>
        <w:gridCol w:w="3062"/>
      </w:tblGrid>
      <w:tr w:rsidR="000F0500" w:rsidRPr="000F0500" w:rsidTr="000F0500">
        <w:tc>
          <w:tcPr>
            <w:tcW w:w="208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 xml:space="preserve">N </w:t>
            </w:r>
            <w:proofErr w:type="gramStart"/>
            <w:r w:rsidRPr="000F0500">
              <w:t>п</w:t>
            </w:r>
            <w:proofErr w:type="gramEnd"/>
            <w:r w:rsidRPr="000F0500">
              <w:t>/п</w:t>
            </w:r>
          </w:p>
        </w:tc>
        <w:tc>
          <w:tcPr>
            <w:tcW w:w="3750" w:type="pct"/>
            <w:gridSpan w:val="3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Основные мероприятия</w:t>
            </w:r>
          </w:p>
        </w:tc>
        <w:tc>
          <w:tcPr>
            <w:tcW w:w="1042" w:type="pct"/>
            <w:vMerge w:val="restar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Наименование целевого показателя</w:t>
            </w:r>
          </w:p>
        </w:tc>
      </w:tr>
      <w:tr w:rsidR="000F0500" w:rsidRPr="000F0500" w:rsidTr="000F0500">
        <w:tc>
          <w:tcPr>
            <w:tcW w:w="208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  <w:tc>
          <w:tcPr>
            <w:tcW w:w="99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Наименование</w:t>
            </w:r>
          </w:p>
        </w:tc>
        <w:tc>
          <w:tcPr>
            <w:tcW w:w="1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Содержание</w:t>
            </w:r>
          </w:p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(направления расходов)</w:t>
            </w:r>
          </w:p>
        </w:tc>
        <w:tc>
          <w:tcPr>
            <w:tcW w:w="151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042" w:type="pct"/>
            <w:vMerge/>
          </w:tcPr>
          <w:p w:rsidR="000F0500" w:rsidRPr="000F0500" w:rsidRDefault="000F0500" w:rsidP="000F0500">
            <w:pPr>
              <w:spacing w:after="0" w:line="240" w:lineRule="auto"/>
            </w:pPr>
          </w:p>
        </w:tc>
      </w:tr>
      <w:tr w:rsidR="000F0500" w:rsidRPr="000F0500" w:rsidTr="000F0500">
        <w:tc>
          <w:tcPr>
            <w:tcW w:w="208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lastRenderedPageBreak/>
              <w:t>1</w:t>
            </w:r>
          </w:p>
        </w:tc>
        <w:tc>
          <w:tcPr>
            <w:tcW w:w="99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</w:t>
            </w:r>
          </w:p>
        </w:tc>
        <w:tc>
          <w:tcPr>
            <w:tcW w:w="1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</w:t>
            </w:r>
          </w:p>
        </w:tc>
        <w:tc>
          <w:tcPr>
            <w:tcW w:w="151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</w:t>
            </w:r>
          </w:p>
        </w:tc>
        <w:tc>
          <w:tcPr>
            <w:tcW w:w="1042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Цель 1. Обеспечение и поддержание высокой готовности сил и сре</w:t>
            </w:r>
            <w:proofErr w:type="gramStart"/>
            <w:r w:rsidRPr="000F0500">
              <w:t>дств гр</w:t>
            </w:r>
            <w:proofErr w:type="gramEnd"/>
            <w:r w:rsidRPr="000F0500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2. Обучение населения способам защиты и действиям в чрезвычайных ситуациях.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3. Создание и развитие "Системы 112".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4. Совершенствование системы мониторинга и прогнозирования чрезвычайных ситуаций.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6. Укрепление пожарной безопасности.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7. Обеспечение безопасности людей на водных объектах.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8. Создание резерва для ликвидации чрезвычайных ситуаций.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9. Создание и развитие "Системы 05"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center"/>
              <w:outlineLvl w:val="2"/>
            </w:pPr>
            <w:r w:rsidRPr="000F0500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0F0500" w:rsidRPr="000F0500" w:rsidTr="000F0500">
        <w:tblPrEx>
          <w:tblBorders>
            <w:insideH w:val="nil"/>
          </w:tblBorders>
        </w:tblPrEx>
        <w:tc>
          <w:tcPr>
            <w:tcW w:w="208" w:type="pct"/>
            <w:tcBorders>
              <w:top w:val="nil"/>
            </w:tcBorders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1.1.</w:t>
            </w:r>
          </w:p>
        </w:tc>
        <w:tc>
          <w:tcPr>
            <w:tcW w:w="990" w:type="pct"/>
            <w:tcBorders>
              <w:top w:val="nil"/>
            </w:tcBorders>
          </w:tcPr>
          <w:p w:rsidR="000F0500" w:rsidRPr="000F0500" w:rsidRDefault="000F0500" w:rsidP="000F0500">
            <w:pPr>
              <w:pStyle w:val="ConsPlusNormal"/>
            </w:pPr>
            <w:r w:rsidRPr="000F0500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  <w:p w:rsidR="000F0500" w:rsidRPr="000F0500" w:rsidRDefault="000F0500" w:rsidP="000F0500">
            <w:pPr>
              <w:pStyle w:val="ConsPlusNormal"/>
            </w:pPr>
            <w:r w:rsidRPr="000F0500">
              <w:t>(N 1, 2, 3)</w:t>
            </w:r>
          </w:p>
        </w:tc>
        <w:tc>
          <w:tcPr>
            <w:tcW w:w="1250" w:type="pct"/>
            <w:tcBorders>
              <w:top w:val="nil"/>
            </w:tcBorders>
          </w:tcPr>
          <w:p w:rsidR="000F0500" w:rsidRPr="000F0500" w:rsidRDefault="000F0500" w:rsidP="000F0500">
            <w:pPr>
              <w:pStyle w:val="ConsPlusNormal"/>
            </w:pPr>
            <w:r w:rsidRPr="000F0500">
              <w:t xml:space="preserve">Разработка и распространение памяток по безопасности жизнедеятельности. Организация и проведение обучения с неработающим населением.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</w:t>
            </w:r>
            <w:r w:rsidRPr="000F0500">
              <w:lastRenderedPageBreak/>
              <w:t>обмундирования, индивидуальных рационов питания. Проведение специальной оценки условий труда.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</w:t>
            </w:r>
          </w:p>
          <w:p w:rsidR="000F0500" w:rsidRPr="000F0500" w:rsidRDefault="000F0500" w:rsidP="000F0500">
            <w:pPr>
              <w:pStyle w:val="ConsPlusNormal"/>
            </w:pPr>
            <w:r w:rsidRPr="000F0500">
              <w:t xml:space="preserve">и </w:t>
            </w:r>
            <w:proofErr w:type="gramStart"/>
            <w:r w:rsidRPr="000F0500">
              <w:t>тренировках</w:t>
            </w:r>
            <w:proofErr w:type="gramEnd"/>
          </w:p>
        </w:tc>
        <w:tc>
          <w:tcPr>
            <w:tcW w:w="1510" w:type="pct"/>
            <w:tcBorders>
              <w:top w:val="nil"/>
            </w:tcBorders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lastRenderedPageBreak/>
              <w:t>Указ Президента Российской Федерации от 20.12.2016 N 696 "Об утверждении Основ государственной политики Российской Федерации в области гражданской обороны на период до 2030 года";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Указ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Указ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lastRenderedPageBreak/>
              <w:t>Федеральный закон от 21.12.1994 N 68-ФЗ "О защите населения и территорий от чрезвычайных ситуаций природного и техногенного характера";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12.02.1998 N 28-ФЗ "О гражданской обороне";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21.01.1994 N 69-ФЗ "О пожарной безопасности";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22.08.1995 N 151-ФЗ "Об аварийно-спасательных службах и статусе спасателей";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Закон Ханты-Мансийского автономного округа - Югры от 16.10.2007 N 135-оз "О защите населения и территорий Ханты-Мансийского автономного округа - Югры от чрезвычайных ситуаций межмуниципального и регионального характера";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постановление Правительства Ханты-Мансийского автономного округа - Югры от 05.02.2007 N 20-п "О ежегодном проведении окружных соревнований "Школа безопасности" учащихся образовательных организаций </w:t>
            </w:r>
            <w:proofErr w:type="gramStart"/>
            <w:r w:rsidRPr="000F0500">
              <w:t>в</w:t>
            </w:r>
            <w:proofErr w:type="gramEnd"/>
            <w:r w:rsidRPr="000F0500">
              <w:t xml:space="preserve"> </w:t>
            </w:r>
            <w:proofErr w:type="gramStart"/>
            <w:r w:rsidRPr="000F0500">
              <w:t>Ханты-Мансийском</w:t>
            </w:r>
            <w:proofErr w:type="gramEnd"/>
            <w:r w:rsidRPr="000F0500">
              <w:t xml:space="preserve"> автономном округе - Югре"</w:t>
            </w:r>
          </w:p>
        </w:tc>
        <w:tc>
          <w:tcPr>
            <w:tcW w:w="1042" w:type="pct"/>
            <w:tcBorders>
              <w:top w:val="nil"/>
            </w:tcBorders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lastRenderedPageBreak/>
              <w:t>Показатель 1 "Количество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объектах". Показатель определяется ежеквартально по фактическому значению.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Показатель 2 "Оснащение спасательной станции - </w:t>
            </w:r>
            <w:r w:rsidRPr="000F0500">
              <w:lastRenderedPageBreak/>
              <w:t>аварийно-спасательного формирования техникой, оборудованием и снаряжением".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 = Оф / Он x 100%, где: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 - оснащенность спасательной станции аварийно-спасательного формирования техникой, оборудованием и снаряжением;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Он - норматив оснащенности спасательной станции аварийно-спасательного формирования техникой, оборудованием и снаряжением;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Показатель 3 "Доля населения </w:t>
            </w:r>
            <w:r w:rsidRPr="000F0500">
              <w:lastRenderedPageBreak/>
              <w:t>города Ханты-Мансийска, охваченного противопожарной пропагандой и информированием об угрозах чрезвычайных ситуаций и способов защиты от них". Показатель является 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Н = </w:t>
            </w:r>
            <w:proofErr w:type="spellStart"/>
            <w:r w:rsidRPr="000F0500">
              <w:t>Нп</w:t>
            </w:r>
            <w:proofErr w:type="spellEnd"/>
            <w:r w:rsidRPr="000F0500">
              <w:t xml:space="preserve"> / </w:t>
            </w:r>
            <w:proofErr w:type="spellStart"/>
            <w:r w:rsidRPr="000F0500">
              <w:t>Нф</w:t>
            </w:r>
            <w:proofErr w:type="spellEnd"/>
            <w:r w:rsidRPr="000F0500">
              <w:t xml:space="preserve"> x 100%, где: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Н - доля населения, охваченного противопожарной пропагандой и информированием об угрозах чрезвычайных ситуаций и способов защиты от них;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Нп</w:t>
            </w:r>
            <w:proofErr w:type="spellEnd"/>
            <w:r w:rsidRPr="000F0500">
              <w:t xml:space="preserve"> - количество населения, подлежащего противопожарной пропаганде и информированию при </w:t>
            </w:r>
            <w:r w:rsidRPr="000F0500">
              <w:lastRenderedPageBreak/>
              <w:t>чрезвычайных ситуациях;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Нф</w:t>
            </w:r>
            <w:proofErr w:type="spellEnd"/>
            <w:r w:rsidRPr="000F0500">
              <w:t xml:space="preserve"> - общее количество населения, проживающего на территории города</w:t>
            </w:r>
          </w:p>
        </w:tc>
      </w:tr>
      <w:tr w:rsidR="000F0500" w:rsidRPr="000F0500" w:rsidTr="000F0500">
        <w:tc>
          <w:tcPr>
            <w:tcW w:w="208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lastRenderedPageBreak/>
              <w:t>1.2.</w:t>
            </w:r>
          </w:p>
        </w:tc>
        <w:tc>
          <w:tcPr>
            <w:tcW w:w="990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Совершенствование системы мониторинга и прогнозирования чрезвычайных ситуаций (N 4)</w:t>
            </w:r>
          </w:p>
        </w:tc>
        <w:tc>
          <w:tcPr>
            <w:tcW w:w="1250" w:type="pct"/>
          </w:tcPr>
          <w:p w:rsidR="000F0500" w:rsidRPr="000F0500" w:rsidRDefault="000F0500" w:rsidP="000F0500">
            <w:pPr>
              <w:pStyle w:val="ConsPlusNormal"/>
            </w:pPr>
            <w:r w:rsidRPr="000F0500">
              <w:t>Техническое обслуживание и поддержка работоспособности автоматизированных рабочих мест единой дежурно-диспетчерской службы и "Системы 112". Содержание и техническое обслуживание системы оповещения населения.</w:t>
            </w:r>
          </w:p>
          <w:p w:rsidR="000F0500" w:rsidRPr="000F0500" w:rsidRDefault="000F0500" w:rsidP="000F0500">
            <w:pPr>
              <w:pStyle w:val="ConsPlusNormal"/>
            </w:pPr>
            <w:r w:rsidRPr="000F0500">
              <w:t>Содержание каналов связи и телекоммуникационных систем. Техническая поддержка специализированного программного обеспечения (СПО "Исток-СМ")</w:t>
            </w:r>
          </w:p>
        </w:tc>
        <w:tc>
          <w:tcPr>
            <w:tcW w:w="1510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Указ Президента Российской Федерации от 11.01.2018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Указ Президента Российской Федерации от 01.01.2018 N 2 "Об утверждении основ государственной политики Российской Федерации в области пожарной безопасности на период до 2030 года";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21.12.1994 N 68-ФЗ "О защите населения и территорий от чрезвычайных ситуаций природного и техногенного характера";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12.02.1998 N 28-ФЗ "О гражданской обороне";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21.01.1994 N 69-ФЗ "О пожарной безопасности";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22.08.1995 N 151-ФЗ "Об аварийно-спасательных службах и статусе спасателей";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042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Показатель 4 "Охват населения местной системой оповещения в случае угрозы возникновения или возникновения чрезвычайных ситуаций".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проживающему на территории города, и рассчитывается по формуле: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Н = </w:t>
            </w:r>
            <w:proofErr w:type="spellStart"/>
            <w:r w:rsidRPr="000F0500">
              <w:t>Нп</w:t>
            </w:r>
            <w:proofErr w:type="spellEnd"/>
            <w:r w:rsidRPr="000F0500">
              <w:t xml:space="preserve"> / </w:t>
            </w:r>
            <w:proofErr w:type="spellStart"/>
            <w:r w:rsidRPr="000F0500">
              <w:t>Нф</w:t>
            </w:r>
            <w:proofErr w:type="spellEnd"/>
            <w:r w:rsidRPr="000F0500">
              <w:t xml:space="preserve"> x 100%, где: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Нп</w:t>
            </w:r>
            <w:proofErr w:type="spellEnd"/>
            <w:r w:rsidRPr="000F0500">
              <w:t xml:space="preserve"> - количество населения города, подлежащее оповещению местной системой оповещения и </w:t>
            </w:r>
            <w:r w:rsidRPr="000F0500">
              <w:lastRenderedPageBreak/>
              <w:t>информирования населения о чрезвычайных ситуациях;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Нф</w:t>
            </w:r>
            <w:proofErr w:type="spellEnd"/>
            <w:r w:rsidRPr="000F0500">
              <w:t xml:space="preserve"> - общее количество населения, проживающего на территории города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lastRenderedPageBreak/>
              <w:t>Цель 2. Создание условий для осуществления эффективной деятельности МКУ "Управление по делам ГО, ЧС и ОПБ"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Задача 10. Обеспечение условий для выполнения функций и полномочий, возложенных на МКУ "Управление по делам ГО, ЧС и ОПБ"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center"/>
              <w:outlineLvl w:val="2"/>
            </w:pPr>
            <w:r w:rsidRPr="000F0500">
              <w:t>Подпрограмма 2 "Материально-техническое и финансовое обеспечение деятельности МКУ "Управление по делам ГО, ЧС и ОПБ"</w:t>
            </w:r>
          </w:p>
        </w:tc>
      </w:tr>
      <w:tr w:rsidR="000F0500" w:rsidRPr="000F0500" w:rsidTr="000F0500">
        <w:tc>
          <w:tcPr>
            <w:tcW w:w="208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2.1.</w:t>
            </w:r>
          </w:p>
        </w:tc>
        <w:tc>
          <w:tcPr>
            <w:tcW w:w="990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250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Обеспечение работников заработной платой.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Обеспечение иных социальных выплат, гарантий и компенсаций, обусловленных трудовыми отношениями.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Уплата налогов, сборов и иных платежей в бюджетную систему.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Исполнение судебных актов.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510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Федеральный закон от 12.01.1996 N 7-ФЗ "О некоммерческих организациях";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решение Думы города Ханты-Мансийска от 26.12.2013 N 469-V РД "О размерах и условиях оплаты труда работников муниципального казенного учреждения "Управление по делам гражданской обороны, предупреждению и ликвидации чрезвычайных ситуаций и обеспечению пожарной безопасности";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постановление Администрации города Ханты-Мансийска от 28.04.2018 N 333 "О размерах, порядке и условиях предоставления дополнительных гарантий работникам муниципального казенного учреждения "Управление по делам гражданской обороны, предупреждению и ликвидации чрезвычайных ситуаций и обеспечению пожарной безопасности";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решение Думы города Ханты-Мансийска от 28.05.2010 N 982 "О </w:t>
            </w:r>
            <w:proofErr w:type="gramStart"/>
            <w:r w:rsidRPr="000F0500">
              <w:t>Положении</w:t>
            </w:r>
            <w:proofErr w:type="gramEnd"/>
            <w:r w:rsidRPr="000F0500">
              <w:t xml:space="preserve"> о гарантиях и компенсациях для лиц, проживающих в </w:t>
            </w:r>
            <w:r w:rsidRPr="000F0500">
              <w:lastRenderedPageBreak/>
              <w:t>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 выполнения муниципального задания"</w:t>
            </w:r>
          </w:p>
        </w:tc>
        <w:tc>
          <w:tcPr>
            <w:tcW w:w="1042" w:type="pct"/>
          </w:tcPr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lastRenderedPageBreak/>
              <w:t>Показатель 1 "Количество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объектах". Показатель определяется ежеквартально по фактическому значению.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Показатель 2 "Оснащение спасательной станции - аварийно-спасательного формирования техникой, оборудованием и снаряжением". Показатель является комплексным, определяется за полугодие и </w:t>
            </w:r>
            <w:r w:rsidRPr="000F0500">
              <w:lastRenderedPageBreak/>
              <w:t>год, отражает отношение фактически достигнутого уровня оснащенности к запланированному уровню и рассчитывается по формуле: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 = Оф / Он x 100%, где: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 - оснащенность спасательной станции аварийно-спасательного формирования техникой, оборудованием и снаряжением;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Он - норматив оснащенности спасательной станции аварийно-спасательного формирования техникой, оборудованием и снаряжением;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Показатель 3 "Доля населения города Ханты-Мансийска, охваченного противопожарной пропагандой и информированием об угрозах </w:t>
            </w:r>
            <w:r w:rsidRPr="000F0500">
              <w:lastRenderedPageBreak/>
              <w:t>чрезвычайных ситуаций и способов защиты от них". Показатель является 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Н = </w:t>
            </w:r>
            <w:proofErr w:type="spellStart"/>
            <w:r w:rsidRPr="000F0500">
              <w:t>Нп</w:t>
            </w:r>
            <w:proofErr w:type="spellEnd"/>
            <w:r w:rsidRPr="000F0500">
              <w:t xml:space="preserve"> / </w:t>
            </w:r>
            <w:proofErr w:type="spellStart"/>
            <w:r w:rsidRPr="000F0500">
              <w:t>Нф</w:t>
            </w:r>
            <w:proofErr w:type="spellEnd"/>
            <w:r w:rsidRPr="000F0500">
              <w:t xml:space="preserve"> x 100%, где: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Н - доля населения, охваченного противопожарной пропагандой и информированием об угрозах чрезвычайных ситуаций и способов защиты от них;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Нп</w:t>
            </w:r>
            <w:proofErr w:type="spellEnd"/>
            <w:r w:rsidRPr="000F0500">
              <w:t xml:space="preserve"> - количество населения, подлежащего противопожарной пропаганде и информированию при чрезвычайных ситуациях;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Нф</w:t>
            </w:r>
            <w:proofErr w:type="spellEnd"/>
            <w:r w:rsidRPr="000F0500">
              <w:t xml:space="preserve"> - общее количество населения, проживающего на территории города.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lastRenderedPageBreak/>
              <w:t>Показатель 4 "Охват населения местной системой оповещения в случае угрозы возникновения или возникновения чрезвычайных ситуаций".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проживающему на территории города, и рассчитывается по формуле: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 xml:space="preserve">Н = </w:t>
            </w:r>
            <w:proofErr w:type="spellStart"/>
            <w:r w:rsidRPr="000F0500">
              <w:t>Нп</w:t>
            </w:r>
            <w:proofErr w:type="spellEnd"/>
            <w:r w:rsidRPr="000F0500">
              <w:t xml:space="preserve"> / </w:t>
            </w:r>
            <w:proofErr w:type="spellStart"/>
            <w:r w:rsidRPr="000F0500">
              <w:t>Нф</w:t>
            </w:r>
            <w:proofErr w:type="spellEnd"/>
            <w:r w:rsidRPr="000F0500">
              <w:t xml:space="preserve"> x 100%, где:</w:t>
            </w:r>
          </w:p>
          <w:p w:rsidR="000F0500" w:rsidRPr="000F0500" w:rsidRDefault="000F0500" w:rsidP="000F0500">
            <w:pPr>
              <w:pStyle w:val="ConsPlusNormal"/>
            </w:pPr>
          </w:p>
          <w:p w:rsidR="000F0500" w:rsidRPr="000F0500" w:rsidRDefault="000F0500" w:rsidP="000F0500">
            <w:pPr>
              <w:pStyle w:val="ConsPlusNormal"/>
              <w:jc w:val="both"/>
            </w:pPr>
            <w:r w:rsidRPr="000F0500">
      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Нп</w:t>
            </w:r>
            <w:proofErr w:type="spellEnd"/>
            <w:r w:rsidRPr="000F0500">
              <w:t xml:space="preserve"> - количество населения города, подлежащее оповещению местной системой оповещения и информирования населения о чрезвычайных ситуациях;</w:t>
            </w:r>
          </w:p>
          <w:p w:rsidR="000F0500" w:rsidRPr="000F0500" w:rsidRDefault="000F0500" w:rsidP="000F0500">
            <w:pPr>
              <w:pStyle w:val="ConsPlusNormal"/>
              <w:jc w:val="both"/>
            </w:pPr>
            <w:proofErr w:type="spellStart"/>
            <w:r w:rsidRPr="000F0500">
              <w:t>Нф</w:t>
            </w:r>
            <w:proofErr w:type="spellEnd"/>
            <w:r w:rsidRPr="000F0500">
              <w:t xml:space="preserve"> - общее количество населения, проживающего на </w:t>
            </w:r>
            <w:r w:rsidRPr="000F0500">
              <w:lastRenderedPageBreak/>
              <w:t>территории города</w:t>
            </w:r>
          </w:p>
        </w:tc>
      </w:tr>
    </w:tbl>
    <w:p w:rsidR="000F0500" w:rsidRPr="000F0500" w:rsidRDefault="000F0500" w:rsidP="000F0500">
      <w:pPr>
        <w:spacing w:after="0" w:line="240" w:lineRule="auto"/>
        <w:sectPr w:rsidR="000F0500" w:rsidRPr="000F0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0500" w:rsidRPr="000F0500" w:rsidRDefault="000F0500" w:rsidP="000F0500">
      <w:pPr>
        <w:pStyle w:val="ConsPlusNormal"/>
        <w:jc w:val="right"/>
        <w:outlineLvl w:val="1"/>
      </w:pPr>
      <w:r w:rsidRPr="000F0500">
        <w:lastRenderedPageBreak/>
        <w:t>Таблица 5</w:t>
      </w:r>
    </w:p>
    <w:p w:rsidR="000F0500" w:rsidRPr="000F0500" w:rsidRDefault="000F0500" w:rsidP="000F0500">
      <w:pPr>
        <w:pStyle w:val="ConsPlusNormal"/>
        <w:jc w:val="both"/>
      </w:pPr>
    </w:p>
    <w:p w:rsidR="000F0500" w:rsidRPr="000F0500" w:rsidRDefault="000F0500" w:rsidP="000F0500">
      <w:pPr>
        <w:pStyle w:val="ConsPlusTitle"/>
        <w:jc w:val="center"/>
      </w:pPr>
      <w:r w:rsidRPr="000F0500">
        <w:t>Перечень</w:t>
      </w:r>
    </w:p>
    <w:p w:rsidR="000F0500" w:rsidRPr="000F0500" w:rsidRDefault="000F0500" w:rsidP="000F0500">
      <w:pPr>
        <w:pStyle w:val="ConsPlusTitle"/>
        <w:jc w:val="center"/>
      </w:pPr>
      <w:r w:rsidRPr="000F0500">
        <w:t>объектов капитального строительства</w:t>
      </w:r>
    </w:p>
    <w:p w:rsidR="000F0500" w:rsidRPr="000F0500" w:rsidRDefault="000F0500" w:rsidP="000F05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311"/>
        <w:gridCol w:w="1630"/>
        <w:gridCol w:w="2517"/>
        <w:gridCol w:w="2370"/>
      </w:tblGrid>
      <w:tr w:rsidR="000F0500" w:rsidRPr="000F0500" w:rsidTr="000F0500">
        <w:tc>
          <w:tcPr>
            <w:tcW w:w="34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N</w:t>
            </w:r>
          </w:p>
          <w:p w:rsidR="000F0500" w:rsidRPr="000F0500" w:rsidRDefault="000F0500" w:rsidP="000F0500">
            <w:pPr>
              <w:pStyle w:val="ConsPlusNormal"/>
              <w:jc w:val="center"/>
            </w:pPr>
            <w:proofErr w:type="gramStart"/>
            <w:r w:rsidRPr="000F0500">
              <w:t>п</w:t>
            </w:r>
            <w:proofErr w:type="gramEnd"/>
            <w:r w:rsidRPr="000F0500">
              <w:t>/п</w:t>
            </w:r>
          </w:p>
        </w:tc>
        <w:tc>
          <w:tcPr>
            <w:tcW w:w="121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Наименование объекта</w:t>
            </w:r>
          </w:p>
        </w:tc>
        <w:tc>
          <w:tcPr>
            <w:tcW w:w="86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Мощность</w:t>
            </w:r>
          </w:p>
        </w:tc>
        <w:tc>
          <w:tcPr>
            <w:tcW w:w="1328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Срок строительства, проектирования</w:t>
            </w:r>
          </w:p>
        </w:tc>
        <w:tc>
          <w:tcPr>
            <w:tcW w:w="1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Источник финансирования</w:t>
            </w:r>
          </w:p>
        </w:tc>
      </w:tr>
      <w:tr w:rsidR="000F0500" w:rsidRPr="000F0500" w:rsidTr="000F0500">
        <w:tc>
          <w:tcPr>
            <w:tcW w:w="343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1</w:t>
            </w:r>
          </w:p>
        </w:tc>
        <w:tc>
          <w:tcPr>
            <w:tcW w:w="1219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2</w:t>
            </w:r>
          </w:p>
        </w:tc>
        <w:tc>
          <w:tcPr>
            <w:tcW w:w="86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3</w:t>
            </w:r>
          </w:p>
        </w:tc>
        <w:tc>
          <w:tcPr>
            <w:tcW w:w="1328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4</w:t>
            </w:r>
          </w:p>
        </w:tc>
        <w:tc>
          <w:tcPr>
            <w:tcW w:w="1250" w:type="pct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5</w:t>
            </w:r>
          </w:p>
        </w:tc>
      </w:tr>
      <w:tr w:rsidR="000F0500" w:rsidRPr="000F0500" w:rsidTr="000F0500">
        <w:tc>
          <w:tcPr>
            <w:tcW w:w="5000" w:type="pct"/>
            <w:gridSpan w:val="5"/>
          </w:tcPr>
          <w:p w:rsidR="000F0500" w:rsidRPr="000F0500" w:rsidRDefault="000F0500" w:rsidP="000F0500">
            <w:pPr>
              <w:pStyle w:val="ConsPlusNormal"/>
              <w:jc w:val="center"/>
            </w:pPr>
            <w:r w:rsidRPr="000F0500"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7F0F53" w:rsidRPr="000F0500" w:rsidRDefault="007F0F53" w:rsidP="000F0500">
      <w:pPr>
        <w:pStyle w:val="ConsPlusNormal"/>
        <w:jc w:val="both"/>
      </w:pPr>
      <w:bookmarkStart w:id="3" w:name="_GoBack"/>
      <w:bookmarkEnd w:id="3"/>
    </w:p>
    <w:sectPr w:rsidR="007F0F53" w:rsidRPr="000F0500" w:rsidSect="00B72B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00"/>
    <w:rsid w:val="000F0500"/>
    <w:rsid w:val="007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05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05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05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4948</Words>
  <Characters>28207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2019-01-29T08:47:00Z</dcterms:created>
  <dcterms:modified xsi:type="dcterms:W3CDTF">2019-01-29T08:51:00Z</dcterms:modified>
</cp:coreProperties>
</file>