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5D" w:rsidRDefault="0034635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4635D" w:rsidRDefault="0034635D">
      <w:pPr>
        <w:pStyle w:val="ConsPlusNormal"/>
        <w:ind w:firstLine="540"/>
        <w:jc w:val="both"/>
      </w:pPr>
    </w:p>
    <w:p w:rsidR="0034635D" w:rsidRDefault="0034635D">
      <w:pPr>
        <w:pStyle w:val="ConsPlusTitle"/>
        <w:jc w:val="center"/>
      </w:pPr>
      <w:r>
        <w:t>ДУМА ГОРОДА ХАНТЫ-МАНСИЙСКА</w:t>
      </w:r>
    </w:p>
    <w:p w:rsidR="0034635D" w:rsidRDefault="0034635D">
      <w:pPr>
        <w:pStyle w:val="ConsPlusTitle"/>
        <w:jc w:val="center"/>
      </w:pPr>
    </w:p>
    <w:p w:rsidR="0034635D" w:rsidRDefault="0034635D">
      <w:pPr>
        <w:pStyle w:val="ConsPlusTitle"/>
        <w:jc w:val="center"/>
      </w:pPr>
      <w:r>
        <w:t>РЕШЕНИЕ</w:t>
      </w:r>
    </w:p>
    <w:p w:rsidR="0034635D" w:rsidRDefault="0034635D">
      <w:pPr>
        <w:pStyle w:val="ConsPlusTitle"/>
        <w:jc w:val="center"/>
      </w:pPr>
      <w:r>
        <w:t>от 29 июня 2012 г. N 243</w:t>
      </w:r>
    </w:p>
    <w:p w:rsidR="0034635D" w:rsidRDefault="0034635D">
      <w:pPr>
        <w:pStyle w:val="ConsPlusTitle"/>
        <w:jc w:val="center"/>
      </w:pPr>
    </w:p>
    <w:p w:rsidR="0034635D" w:rsidRDefault="0034635D">
      <w:pPr>
        <w:pStyle w:val="ConsPlusTitle"/>
        <w:jc w:val="center"/>
      </w:pPr>
      <w:bookmarkStart w:id="0" w:name="_GoBack"/>
      <w:r>
        <w:t>О ПЕРЕЧНЕ УСЛУГ, КОТОРЫЕ ЯВЛЯЮТСЯ НЕОБХОДИМЫМИ</w:t>
      </w:r>
    </w:p>
    <w:p w:rsidR="0034635D" w:rsidRDefault="0034635D">
      <w:pPr>
        <w:pStyle w:val="ConsPlusTitle"/>
        <w:jc w:val="center"/>
      </w:pPr>
      <w:r>
        <w:t>И ОБЯЗАТЕЛЬНЫМИ ДЛЯ ПРЕДОСТАВЛЕНИЯ ОРГАНАМИ АДМИНИСТРАЦИИ</w:t>
      </w:r>
    </w:p>
    <w:p w:rsidR="0034635D" w:rsidRDefault="0034635D">
      <w:pPr>
        <w:pStyle w:val="ConsPlusTitle"/>
        <w:jc w:val="center"/>
      </w:pPr>
      <w:r>
        <w:t>ГОРОДА ХАНТЫ-МАНСИЙСКА МУНИЦИПАЛЬНЫХ УСЛУГ,</w:t>
      </w:r>
    </w:p>
    <w:p w:rsidR="0034635D" w:rsidRDefault="0034635D">
      <w:pPr>
        <w:pStyle w:val="ConsPlusTitle"/>
        <w:jc w:val="center"/>
      </w:pPr>
      <w:r>
        <w:t xml:space="preserve">И </w:t>
      </w:r>
      <w:proofErr w:type="gramStart"/>
      <w:r>
        <w:t>ПОРЯДКЕ</w:t>
      </w:r>
      <w:proofErr w:type="gramEnd"/>
      <w:r>
        <w:t xml:space="preserve"> ОПРЕДЕЛЕНИЯ РАЗМЕРА ПЛАТЫ ЗА ОКАЗАНИЕ ТАКИХ УСЛУГ</w:t>
      </w:r>
    </w:p>
    <w:bookmarkEnd w:id="0"/>
    <w:p w:rsidR="0034635D" w:rsidRDefault="0034635D">
      <w:pPr>
        <w:pStyle w:val="ConsPlusNormal"/>
        <w:jc w:val="center"/>
      </w:pPr>
      <w:proofErr w:type="gramStart"/>
      <w:r>
        <w:t>(в ред. решений Думы города Ханты-Мансийска</w:t>
      </w:r>
      <w:proofErr w:type="gramEnd"/>
    </w:p>
    <w:p w:rsidR="0034635D" w:rsidRDefault="0034635D">
      <w:pPr>
        <w:pStyle w:val="ConsPlusNormal"/>
        <w:jc w:val="center"/>
      </w:pPr>
      <w:r>
        <w:t xml:space="preserve">от 03.03.2014 </w:t>
      </w:r>
      <w:hyperlink r:id="rId6" w:history="1">
        <w:r>
          <w:rPr>
            <w:color w:val="0000FF"/>
          </w:rPr>
          <w:t>N 487-V РД</w:t>
        </w:r>
      </w:hyperlink>
      <w:r>
        <w:t xml:space="preserve">, от 22.12.2014 </w:t>
      </w:r>
      <w:hyperlink r:id="rId7" w:history="1">
        <w:r>
          <w:rPr>
            <w:color w:val="0000FF"/>
          </w:rPr>
          <w:t>N 570-V РД</w:t>
        </w:r>
      </w:hyperlink>
      <w:r>
        <w:t>)</w:t>
      </w:r>
    </w:p>
    <w:p w:rsidR="0034635D" w:rsidRDefault="0034635D">
      <w:pPr>
        <w:pStyle w:val="ConsPlusNormal"/>
        <w:jc w:val="center"/>
      </w:pPr>
    </w:p>
    <w:p w:rsidR="0034635D" w:rsidRDefault="0034635D">
      <w:pPr>
        <w:pStyle w:val="ConsPlusNormal"/>
        <w:ind w:firstLine="540"/>
        <w:jc w:val="both"/>
      </w:pPr>
      <w:r>
        <w:t xml:space="preserve">Рассмотрев проект Решения Думы города Ханты-Мансийска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руководствуясь </w:t>
      </w:r>
      <w:hyperlink r:id="rId8" w:history="1">
        <w:r>
          <w:rPr>
            <w:color w:val="0000FF"/>
          </w:rPr>
          <w:t>пунктом 31 части 2 статьи 30</w:t>
        </w:r>
      </w:hyperlink>
      <w:r>
        <w:t xml:space="preserve">, </w:t>
      </w:r>
      <w:hyperlink r:id="rId9" w:history="1">
        <w:r>
          <w:rPr>
            <w:color w:val="0000FF"/>
          </w:rPr>
          <w:t>частью 1 статьи 69</w:t>
        </w:r>
      </w:hyperlink>
      <w:r>
        <w:t xml:space="preserve"> Устава города Ханты-Мансийска, Дума города Ханты-Мансийска решила:</w:t>
      </w:r>
    </w:p>
    <w:p w:rsidR="0034635D" w:rsidRDefault="0034635D">
      <w:pPr>
        <w:pStyle w:val="ConsPlusNormal"/>
        <w:ind w:firstLine="540"/>
        <w:jc w:val="both"/>
      </w:pPr>
      <w:r>
        <w:t>1. Утвердить:</w:t>
      </w:r>
    </w:p>
    <w:p w:rsidR="0034635D" w:rsidRDefault="0034635D">
      <w:pPr>
        <w:pStyle w:val="ConsPlusNormal"/>
        <w:ind w:firstLine="540"/>
        <w:jc w:val="both"/>
      </w:pPr>
      <w:r>
        <w:t xml:space="preserve">1.1. </w:t>
      </w:r>
      <w:hyperlink w:anchor="P32" w:history="1">
        <w:r>
          <w:rPr>
            <w:color w:val="0000FF"/>
          </w:rPr>
          <w:t>Перечень</w:t>
        </w:r>
      </w:hyperlink>
      <w: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и предоставляются организациями, участвующими в предоставлении муниципальных услуг, согласно приложению 1 к настоящему Решению.</w:t>
      </w:r>
    </w:p>
    <w:p w:rsidR="0034635D" w:rsidRDefault="0034635D">
      <w:pPr>
        <w:pStyle w:val="ConsPlusNormal"/>
        <w:ind w:firstLine="540"/>
        <w:jc w:val="both"/>
      </w:pPr>
      <w:r>
        <w:t xml:space="preserve">1.2. </w:t>
      </w:r>
      <w:hyperlink w:anchor="P159" w:history="1">
        <w:r>
          <w:rPr>
            <w:color w:val="0000FF"/>
          </w:rPr>
          <w:t>Порядок</w:t>
        </w:r>
      </w:hyperlink>
      <w:r>
        <w:t xml:space="preserve"> определения размера платы за предоставление услуг, которые являются необходимыми и обязательными для предоставления органами Администрации города Ханты-Мансийска муниципальных услуг и предоставляются организациями, участвующими в предоставлении муниципальных услуг, согласно приложению 2 к настоящему Решению.</w:t>
      </w:r>
    </w:p>
    <w:p w:rsidR="0034635D" w:rsidRDefault="0034635D">
      <w:pPr>
        <w:pStyle w:val="ConsPlusNormal"/>
        <w:ind w:firstLine="540"/>
        <w:jc w:val="both"/>
      </w:pPr>
      <w:r>
        <w:t>2. Настоящее Решение вступает в силу после дня его официального опубликования и применяется к правоотношениям, возникшим с 01 июля 2012 года.</w:t>
      </w:r>
    </w:p>
    <w:p w:rsidR="0034635D" w:rsidRDefault="0034635D">
      <w:pPr>
        <w:pStyle w:val="ConsPlusNormal"/>
        <w:ind w:firstLine="540"/>
        <w:jc w:val="both"/>
      </w:pPr>
    </w:p>
    <w:p w:rsidR="0034635D" w:rsidRDefault="0034635D">
      <w:pPr>
        <w:pStyle w:val="ConsPlusNormal"/>
        <w:jc w:val="right"/>
      </w:pPr>
      <w:r>
        <w:t>Глава города Ханты-Мансийска</w:t>
      </w:r>
    </w:p>
    <w:p w:rsidR="0034635D" w:rsidRDefault="0034635D">
      <w:pPr>
        <w:pStyle w:val="ConsPlusNormal"/>
        <w:jc w:val="right"/>
      </w:pPr>
      <w:r>
        <w:t>В.А.ФИЛИПЕНКО</w:t>
      </w:r>
    </w:p>
    <w:p w:rsidR="0034635D" w:rsidRDefault="0034635D">
      <w:pPr>
        <w:pStyle w:val="ConsPlusNormal"/>
      </w:pPr>
      <w:r>
        <w:t>2 июля 2012 года</w:t>
      </w:r>
    </w:p>
    <w:p w:rsidR="0034635D" w:rsidRDefault="0034635D">
      <w:pPr>
        <w:pStyle w:val="ConsPlusNormal"/>
      </w:pPr>
      <w:r>
        <w:t>(дата подписания)</w:t>
      </w:r>
    </w:p>
    <w:p w:rsidR="0034635D" w:rsidRDefault="0034635D">
      <w:pPr>
        <w:pStyle w:val="ConsPlusNormal"/>
        <w:ind w:firstLine="540"/>
        <w:jc w:val="both"/>
      </w:pPr>
    </w:p>
    <w:p w:rsidR="0034635D" w:rsidRDefault="0034635D">
      <w:pPr>
        <w:pStyle w:val="ConsPlusNormal"/>
        <w:ind w:firstLine="540"/>
        <w:jc w:val="both"/>
      </w:pPr>
    </w:p>
    <w:p w:rsidR="0034635D" w:rsidRDefault="0034635D">
      <w:pPr>
        <w:pStyle w:val="ConsPlusNormal"/>
        <w:ind w:firstLine="540"/>
        <w:jc w:val="both"/>
      </w:pPr>
    </w:p>
    <w:p w:rsidR="0034635D" w:rsidRDefault="0034635D">
      <w:pPr>
        <w:pStyle w:val="ConsPlusNormal"/>
        <w:ind w:firstLine="540"/>
        <w:jc w:val="both"/>
      </w:pPr>
    </w:p>
    <w:p w:rsidR="0034635D" w:rsidRDefault="0034635D">
      <w:pPr>
        <w:pStyle w:val="ConsPlusNormal"/>
        <w:ind w:firstLine="540"/>
        <w:jc w:val="both"/>
      </w:pPr>
    </w:p>
    <w:p w:rsidR="0034635D" w:rsidRDefault="0034635D">
      <w:pPr>
        <w:pStyle w:val="ConsPlusNormal"/>
        <w:jc w:val="right"/>
      </w:pPr>
      <w:r>
        <w:t>Приложение 1</w:t>
      </w:r>
    </w:p>
    <w:p w:rsidR="0034635D" w:rsidRDefault="0034635D">
      <w:pPr>
        <w:pStyle w:val="ConsPlusNormal"/>
        <w:jc w:val="right"/>
      </w:pPr>
      <w:r>
        <w:t>к Решению Думы города Ханты-Мансийска</w:t>
      </w:r>
    </w:p>
    <w:p w:rsidR="0034635D" w:rsidRDefault="0034635D">
      <w:pPr>
        <w:pStyle w:val="ConsPlusNormal"/>
        <w:jc w:val="right"/>
      </w:pPr>
      <w:r>
        <w:t>от 29 июня 2012 года N 243</w:t>
      </w:r>
    </w:p>
    <w:p w:rsidR="0034635D" w:rsidRDefault="0034635D">
      <w:pPr>
        <w:pStyle w:val="ConsPlusNormal"/>
        <w:ind w:firstLine="540"/>
        <w:jc w:val="both"/>
      </w:pPr>
    </w:p>
    <w:p w:rsidR="0034635D" w:rsidRDefault="0034635D">
      <w:pPr>
        <w:pStyle w:val="ConsPlusTitle"/>
        <w:jc w:val="center"/>
      </w:pPr>
      <w:bookmarkStart w:id="1" w:name="P32"/>
      <w:bookmarkEnd w:id="1"/>
      <w:r>
        <w:t>ПЕРЕЧЕНЬ</w:t>
      </w:r>
    </w:p>
    <w:p w:rsidR="0034635D" w:rsidRDefault="0034635D">
      <w:pPr>
        <w:pStyle w:val="ConsPlusTitle"/>
        <w:jc w:val="center"/>
      </w:pPr>
      <w:r>
        <w:t>УСЛУГ, КОТОРЫЕ ЯВЛЯЮТСЯ НЕОБХОДИМЫМИ И ОБЯЗАТЕЛЬНЫМИ</w:t>
      </w:r>
    </w:p>
    <w:p w:rsidR="0034635D" w:rsidRDefault="0034635D">
      <w:pPr>
        <w:pStyle w:val="ConsPlusTitle"/>
        <w:jc w:val="center"/>
      </w:pPr>
      <w:r>
        <w:t>ДЛЯ ПРЕДОСТАВЛЕНИЯ ОРГАНАМИ АДМИНИСТРАЦИИ</w:t>
      </w:r>
    </w:p>
    <w:p w:rsidR="0034635D" w:rsidRDefault="0034635D">
      <w:pPr>
        <w:pStyle w:val="ConsPlusTitle"/>
        <w:jc w:val="center"/>
      </w:pPr>
      <w:r>
        <w:t>ГОРОДА ХАНТЫ-МАНСИЙСКА МУНИЦИПАЛЬНЫХ УСЛУГ</w:t>
      </w:r>
    </w:p>
    <w:p w:rsidR="0034635D" w:rsidRDefault="0034635D">
      <w:pPr>
        <w:pStyle w:val="ConsPlusNormal"/>
        <w:jc w:val="center"/>
      </w:pPr>
      <w:proofErr w:type="gramStart"/>
      <w:r>
        <w:t>(в ред. решений Думы города Ханты-Мансийска</w:t>
      </w:r>
      <w:proofErr w:type="gramEnd"/>
    </w:p>
    <w:p w:rsidR="0034635D" w:rsidRDefault="0034635D">
      <w:pPr>
        <w:pStyle w:val="ConsPlusNormal"/>
        <w:jc w:val="center"/>
      </w:pPr>
      <w:r>
        <w:t xml:space="preserve">от 03.03.2014 </w:t>
      </w:r>
      <w:hyperlink r:id="rId10" w:history="1">
        <w:r>
          <w:rPr>
            <w:color w:val="0000FF"/>
          </w:rPr>
          <w:t>N 487-V РД</w:t>
        </w:r>
      </w:hyperlink>
      <w:r>
        <w:t xml:space="preserve">, от 22.12.2014 </w:t>
      </w:r>
      <w:hyperlink r:id="rId11" w:history="1">
        <w:r>
          <w:rPr>
            <w:color w:val="0000FF"/>
          </w:rPr>
          <w:t>N 570-V РД</w:t>
        </w:r>
      </w:hyperlink>
      <w:r>
        <w:t>)</w:t>
      </w:r>
    </w:p>
    <w:p w:rsidR="0034635D" w:rsidRDefault="0034635D">
      <w:pPr>
        <w:pStyle w:val="ConsPlusNormal"/>
      </w:pPr>
    </w:p>
    <w:p w:rsidR="0034635D" w:rsidRDefault="0034635D">
      <w:pPr>
        <w:pStyle w:val="ConsPlusNormal"/>
        <w:ind w:firstLine="540"/>
        <w:jc w:val="both"/>
      </w:pPr>
      <w:r>
        <w:t>1. Выдача проекта переустройства и (или) перепланировки помещения. &lt;*&gt;</w:t>
      </w:r>
    </w:p>
    <w:p w:rsidR="0034635D" w:rsidRDefault="0034635D">
      <w:pPr>
        <w:pStyle w:val="ConsPlusNormal"/>
        <w:ind w:firstLine="540"/>
        <w:jc w:val="both"/>
      </w:pPr>
      <w:r>
        <w:t>--------------------------------</w:t>
      </w:r>
    </w:p>
    <w:p w:rsidR="0034635D" w:rsidRDefault="0034635D">
      <w:pPr>
        <w:pStyle w:val="ConsPlusNormal"/>
        <w:ind w:firstLine="540"/>
        <w:jc w:val="both"/>
      </w:pPr>
      <w:r>
        <w:lastRenderedPageBreak/>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2. Выдача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не зарегистрированных в Едином государственном реестре прав на недвижимое имущество и сделок с ним). &lt;*&gt;</w:t>
      </w:r>
    </w:p>
    <w:p w:rsidR="0034635D" w:rsidRDefault="0034635D">
      <w:pPr>
        <w:pStyle w:val="ConsPlusNormal"/>
        <w:jc w:val="both"/>
      </w:pPr>
      <w:r>
        <w:t xml:space="preserve">(в ред. </w:t>
      </w:r>
      <w:hyperlink r:id="rId12" w:history="1">
        <w:r>
          <w:rPr>
            <w:color w:val="0000FF"/>
          </w:rPr>
          <w:t>решения</w:t>
        </w:r>
      </w:hyperlink>
      <w:r>
        <w:t xml:space="preserve"> Думы города Ханты-Мансийска от 22.12.2014 N 570-V РД)</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3. Выдача справки о технических характеристиках жилого помещения.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 xml:space="preserve">4. </w:t>
      </w:r>
      <w:proofErr w:type="gramStart"/>
      <w:r>
        <w:t>Исключен</w:t>
      </w:r>
      <w:proofErr w:type="gramEnd"/>
      <w:r>
        <w:t xml:space="preserve"> с 1 января 2015 года. - </w:t>
      </w:r>
      <w:hyperlink r:id="rId13" w:history="1">
        <w:r>
          <w:rPr>
            <w:color w:val="0000FF"/>
          </w:rPr>
          <w:t>Решение</w:t>
        </w:r>
      </w:hyperlink>
      <w:r>
        <w:t xml:space="preserve"> Думы города Ханты-Мансийска от 22.12.2014 N 570-V РД.</w:t>
      </w:r>
    </w:p>
    <w:p w:rsidR="0034635D" w:rsidRDefault="0034635D">
      <w:pPr>
        <w:pStyle w:val="ConsPlusNormal"/>
        <w:ind w:firstLine="540"/>
        <w:jc w:val="both"/>
      </w:pPr>
      <w:r>
        <w:t xml:space="preserve">5. Выдача справки о наличии заболевания, входящего в </w:t>
      </w:r>
      <w:hyperlink r:id="rId14"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w:t>
      </w:r>
    </w:p>
    <w:p w:rsidR="0034635D" w:rsidRDefault="0034635D">
      <w:pPr>
        <w:pStyle w:val="ConsPlusNormal"/>
        <w:ind w:firstLine="540"/>
        <w:jc w:val="both"/>
      </w:pPr>
      <w:r>
        <w:t>6. Выдача справки о выплатах пособия по беременности и родам за последний календарный год (12 месяцев), предшествовавший началу года подачи заявления.</w:t>
      </w:r>
    </w:p>
    <w:p w:rsidR="0034635D" w:rsidRDefault="0034635D">
      <w:pPr>
        <w:pStyle w:val="ConsPlusNormal"/>
        <w:ind w:firstLine="540"/>
        <w:jc w:val="both"/>
      </w:pPr>
      <w:r>
        <w:t>7. Выдача справки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w:t>
      </w:r>
    </w:p>
    <w:p w:rsidR="0034635D" w:rsidRDefault="0034635D">
      <w:pPr>
        <w:pStyle w:val="ConsPlusNormal"/>
        <w:ind w:firstLine="540"/>
        <w:jc w:val="both"/>
      </w:pPr>
      <w:r>
        <w:t>8. Оценка рыночной стоимости имущества, оценка рыночной стоимости арендной платы, выдача отчетов об оценке рыночной стоимости имущества.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9. Выдача справки Ханты-Мансийского негосударственного пенсионного фонда о размере получаемых выплат за последний календарный год (12 месяцев), предшествовавший началу года подачи заявления.</w:t>
      </w:r>
    </w:p>
    <w:p w:rsidR="0034635D" w:rsidRDefault="0034635D">
      <w:pPr>
        <w:pStyle w:val="ConsPlusNormal"/>
        <w:ind w:firstLine="540"/>
        <w:jc w:val="both"/>
      </w:pPr>
      <w:r>
        <w:t>10. Выдача выписки из лицевого счета по оплате коммунальных услуг.</w:t>
      </w:r>
    </w:p>
    <w:p w:rsidR="0034635D" w:rsidRDefault="0034635D">
      <w:pPr>
        <w:pStyle w:val="ConsPlusNormal"/>
        <w:ind w:firstLine="540"/>
        <w:jc w:val="both"/>
      </w:pPr>
      <w:r>
        <w:t>11. Выдача справки о неиспользовании права бесплатной приватизации жилого помещения.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12. Выдача в установленном порядке схемы расположения земельного участка на кадастровом плане или кадастровой карте соответствующей территории.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13. Выдача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14. Выдача проекта производства работ на строительство объекта.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lastRenderedPageBreak/>
        <w:t>15. Выдача рабочей документации на строительство объекта.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16. Выдача материалов проектной документации объектов капитального строительства.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 xml:space="preserve">17. Выдача </w:t>
      </w:r>
      <w:proofErr w:type="gramStart"/>
      <w:r>
        <w:t>проекта организации строительства объекта капитального строительства</w:t>
      </w:r>
      <w:proofErr w:type="gramEnd"/>
      <w:r>
        <w:t xml:space="preserve"> с обоснованием продления срока строительства, реконструкции такого объекта.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 xml:space="preserve">18. Выдача положительного </w:t>
      </w:r>
      <w:proofErr w:type="gramStart"/>
      <w:r>
        <w:t>заключения экспертизы проектной документации объекта капитального строительства</w:t>
      </w:r>
      <w:proofErr w:type="gramEnd"/>
      <w:r>
        <w:t>.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19. Выдача документов, подтверждающих соответствие объекта техническим условиям.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20.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 xml:space="preserve">21. Выдача документа, подтверждающего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 xml:space="preserve">22. Выдача эскизного проекта объекта в виде </w:t>
      </w:r>
      <w:proofErr w:type="gramStart"/>
      <w:r>
        <w:t>фотоизображения предлагаемого места размещения объекта наружной рекламы</w:t>
      </w:r>
      <w:proofErr w:type="gramEnd"/>
      <w:r>
        <w:t xml:space="preserve"> и прилегающей территории с нанесением эскиза объекта наружной рекламы.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23. Выдача рабочего проекта рекламной конструкции.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 xml:space="preserve">24. Выдача </w:t>
      </w:r>
      <w:proofErr w:type="gramStart"/>
      <w:r>
        <w:t>план-схемы</w:t>
      </w:r>
      <w:proofErr w:type="gramEnd"/>
      <w:r>
        <w:t xml:space="preserve"> градостроительной ситуации места размещения объекта наружной рекламы с привязкой к месту его предполагаемого размещения, а также всех существующих однотипных объектов наружной рекламы в радиусе 100 метров от предполагаемого места размещения (масштаб 1:500).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 xml:space="preserve">25. Выдача топографического плана земельного участка на бумажном и/или электронном носителе (в М 1:500 при площади участка до 1 га, в М 1:2000 при площади участка до 10 га, в М </w:t>
      </w:r>
      <w:r>
        <w:lastRenderedPageBreak/>
        <w:t>1:5000 при площади участка более 10 га).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26. Выдача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27. Выдача заключения о соответствии объекта требованиям пожарной безопасности.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28. Выдача экспертного заключения о соответствии (несоответствии) объекта санитарным правилам и нормам.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29. Подготовка документа (заключение, акт, схема или иной документ), подтверждающего право на обращение за предоставлением муниципальной услуги (размер земельного участка меньше установленного градостроительным регламентом минимального размера земельных участков, неблагоприятные для застройки конфигурация, инженерно-геологические или иные характеристики). &lt;*&gt;</w:t>
      </w:r>
    </w:p>
    <w:p w:rsidR="0034635D" w:rsidRDefault="0034635D">
      <w:pPr>
        <w:pStyle w:val="ConsPlusNormal"/>
        <w:ind w:firstLine="540"/>
        <w:jc w:val="both"/>
      </w:pPr>
      <w:r>
        <w:t>--------------------------------</w:t>
      </w:r>
    </w:p>
    <w:p w:rsidR="0034635D" w:rsidRDefault="0034635D">
      <w:pPr>
        <w:pStyle w:val="ConsPlusNormal"/>
        <w:ind w:firstLine="540"/>
        <w:jc w:val="both"/>
      </w:pPr>
      <w:r>
        <w:t>&lt;*&gt; Услуги оказываются за счет средств заявителя.</w:t>
      </w:r>
    </w:p>
    <w:p w:rsidR="0034635D" w:rsidRDefault="0034635D">
      <w:pPr>
        <w:pStyle w:val="ConsPlusNormal"/>
        <w:ind w:firstLine="540"/>
        <w:jc w:val="both"/>
      </w:pPr>
    </w:p>
    <w:p w:rsidR="0034635D" w:rsidRDefault="0034635D">
      <w:pPr>
        <w:pStyle w:val="ConsPlusNormal"/>
        <w:ind w:firstLine="540"/>
        <w:jc w:val="both"/>
      </w:pPr>
      <w:r>
        <w:t>30. Проведение кадастровых работ в целях выдачи межевого плана, кадастрового паспорта, технического плана, акта обследования; &lt;*&gt;</w:t>
      </w:r>
    </w:p>
    <w:p w:rsidR="0034635D" w:rsidRDefault="0034635D">
      <w:pPr>
        <w:pStyle w:val="ConsPlusNormal"/>
        <w:jc w:val="both"/>
      </w:pPr>
      <w:r>
        <w:t xml:space="preserve">(п. 30 </w:t>
      </w:r>
      <w:proofErr w:type="gramStart"/>
      <w:r>
        <w:t>введен</w:t>
      </w:r>
      <w:proofErr w:type="gramEnd"/>
      <w:r>
        <w:t xml:space="preserve"> </w:t>
      </w:r>
      <w:hyperlink r:id="rId15" w:history="1">
        <w:r>
          <w:rPr>
            <w:color w:val="0000FF"/>
          </w:rPr>
          <w:t>решением</w:t>
        </w:r>
      </w:hyperlink>
      <w:r>
        <w:t xml:space="preserve"> Думы города Ханты-Мансийска от 22.12.2014 N 570-V РД)</w:t>
      </w:r>
    </w:p>
    <w:p w:rsidR="0034635D" w:rsidRDefault="0034635D">
      <w:pPr>
        <w:pStyle w:val="ConsPlusNormal"/>
        <w:ind w:firstLine="540"/>
        <w:jc w:val="both"/>
      </w:pPr>
      <w:r>
        <w:t xml:space="preserve">31. </w:t>
      </w:r>
      <w:proofErr w:type="gramStart"/>
      <w:r>
        <w:t>Выдача копии документа (решение органа местного самоуправления, решение исполнительного органа государственной власти Ханты-Мансийского автономного округа, решение исполнительного комитета Ханты-Мансийского городского совета народных депутатов Ханты-Мансийского автономного округа Тюменской области, решение Ханты-Мансийского городского совета депутатов трудящихся, решения иных уполномоченных органов о предоставлении жилого помещения) или выписки из данного документа, послужившего основанием выдачи ордера на жилое помещение, заключения договора социального найма на занимаемое</w:t>
      </w:r>
      <w:proofErr w:type="gramEnd"/>
      <w:r>
        <w:t xml:space="preserve"> муниципальное жилое помещение фонда социального использования города Ханты-Мансийска; &lt;*&gt;</w:t>
      </w:r>
    </w:p>
    <w:p w:rsidR="0034635D" w:rsidRDefault="0034635D">
      <w:pPr>
        <w:pStyle w:val="ConsPlusNormal"/>
        <w:jc w:val="both"/>
      </w:pPr>
      <w:r>
        <w:t xml:space="preserve">(п. 31 </w:t>
      </w:r>
      <w:proofErr w:type="gramStart"/>
      <w:r>
        <w:t>введен</w:t>
      </w:r>
      <w:proofErr w:type="gramEnd"/>
      <w:r>
        <w:t xml:space="preserve"> </w:t>
      </w:r>
      <w:hyperlink r:id="rId16" w:history="1">
        <w:r>
          <w:rPr>
            <w:color w:val="0000FF"/>
          </w:rPr>
          <w:t>решением</w:t>
        </w:r>
      </w:hyperlink>
      <w:r>
        <w:t xml:space="preserve"> Думы города Ханты-Мансийска от 22.12.2014 N 570-V РД)</w:t>
      </w:r>
    </w:p>
    <w:p w:rsidR="0034635D" w:rsidRDefault="0034635D">
      <w:pPr>
        <w:pStyle w:val="ConsPlusNormal"/>
        <w:ind w:firstLine="540"/>
        <w:jc w:val="both"/>
      </w:pPr>
      <w:r>
        <w:t>32. Выдача проекта реконструкции нежилого помещения; &lt;*&gt;</w:t>
      </w:r>
    </w:p>
    <w:p w:rsidR="0034635D" w:rsidRDefault="0034635D">
      <w:pPr>
        <w:pStyle w:val="ConsPlusNormal"/>
        <w:jc w:val="both"/>
      </w:pPr>
      <w:r>
        <w:t xml:space="preserve">(п. 32 </w:t>
      </w:r>
      <w:proofErr w:type="gramStart"/>
      <w:r>
        <w:t>введен</w:t>
      </w:r>
      <w:proofErr w:type="gramEnd"/>
      <w:r>
        <w:t xml:space="preserve"> </w:t>
      </w:r>
      <w:hyperlink r:id="rId17" w:history="1">
        <w:r>
          <w:rPr>
            <w:color w:val="0000FF"/>
          </w:rPr>
          <w:t>решением</w:t>
        </w:r>
      </w:hyperlink>
      <w:r>
        <w:t xml:space="preserve"> Думы города Ханты-Мансийска от 22.12.2014 N 570-V РД)</w:t>
      </w:r>
    </w:p>
    <w:p w:rsidR="0034635D" w:rsidRDefault="0034635D">
      <w:pPr>
        <w:pStyle w:val="ConsPlusNormal"/>
        <w:ind w:firstLine="540"/>
        <w:jc w:val="both"/>
      </w:pPr>
      <w:r>
        <w:t>33. Выдача заключения по результатам технического обследования многоквартирного дома; &lt;*&gt;</w:t>
      </w:r>
    </w:p>
    <w:p w:rsidR="0034635D" w:rsidRDefault="0034635D">
      <w:pPr>
        <w:pStyle w:val="ConsPlusNormal"/>
        <w:jc w:val="both"/>
      </w:pPr>
      <w:r>
        <w:t xml:space="preserve">(п. 33 </w:t>
      </w:r>
      <w:proofErr w:type="gramStart"/>
      <w:r>
        <w:t>введен</w:t>
      </w:r>
      <w:proofErr w:type="gramEnd"/>
      <w:r>
        <w:t xml:space="preserve"> </w:t>
      </w:r>
      <w:hyperlink r:id="rId18" w:history="1">
        <w:r>
          <w:rPr>
            <w:color w:val="0000FF"/>
          </w:rPr>
          <w:t>решением</w:t>
        </w:r>
      </w:hyperlink>
      <w:r>
        <w:t xml:space="preserve"> Думы города Ханты-Мансийска от 22.12.2014 N 570-V РД)</w:t>
      </w:r>
    </w:p>
    <w:p w:rsidR="0034635D" w:rsidRDefault="0034635D">
      <w:pPr>
        <w:pStyle w:val="ConsPlusNormal"/>
        <w:ind w:firstLine="540"/>
        <w:jc w:val="both"/>
      </w:pPr>
      <w:r>
        <w:t>34. Выдача заключения по результатам технического обследования элементов ограждающих и несущих конструкций жилого помещения о соответствии (несоответствии) установленным требованиям; &lt;*&gt;</w:t>
      </w:r>
    </w:p>
    <w:p w:rsidR="0034635D" w:rsidRDefault="0034635D">
      <w:pPr>
        <w:pStyle w:val="ConsPlusNormal"/>
        <w:jc w:val="both"/>
      </w:pPr>
      <w:r>
        <w:t xml:space="preserve">(п. 34 </w:t>
      </w:r>
      <w:proofErr w:type="gramStart"/>
      <w:r>
        <w:t>введен</w:t>
      </w:r>
      <w:proofErr w:type="gramEnd"/>
      <w:r>
        <w:t xml:space="preserve"> </w:t>
      </w:r>
      <w:hyperlink r:id="rId19" w:history="1">
        <w:r>
          <w:rPr>
            <w:color w:val="0000FF"/>
          </w:rPr>
          <w:t>решением</w:t>
        </w:r>
      </w:hyperlink>
      <w:r>
        <w:t xml:space="preserve"> Думы города Ханты-Мансийска от 22.12.2014 N 570-V РД)</w:t>
      </w:r>
    </w:p>
    <w:p w:rsidR="0034635D" w:rsidRDefault="0034635D">
      <w:pPr>
        <w:pStyle w:val="ConsPlusNormal"/>
        <w:ind w:firstLine="540"/>
        <w:jc w:val="both"/>
      </w:pPr>
      <w:r>
        <w:t>35. Выдача справки, подтверждающей, что жилое помещение в споре и под арестом не состоит (сведения, не зарегистрированные в Едином государственном реестре прав на недвижимое имущество и сделок с ним).</w:t>
      </w:r>
    </w:p>
    <w:p w:rsidR="0034635D" w:rsidRDefault="0034635D">
      <w:pPr>
        <w:pStyle w:val="ConsPlusNormal"/>
        <w:jc w:val="both"/>
      </w:pPr>
      <w:r>
        <w:t xml:space="preserve">(п. 35 </w:t>
      </w:r>
      <w:proofErr w:type="gramStart"/>
      <w:r>
        <w:t>введен</w:t>
      </w:r>
      <w:proofErr w:type="gramEnd"/>
      <w:r>
        <w:t xml:space="preserve"> </w:t>
      </w:r>
      <w:hyperlink r:id="rId20" w:history="1">
        <w:r>
          <w:rPr>
            <w:color w:val="0000FF"/>
          </w:rPr>
          <w:t>решением</w:t>
        </w:r>
      </w:hyperlink>
      <w:r>
        <w:t xml:space="preserve"> Думы города Ханты-Мансийска от 22.12.2014 N 570-V РД)</w:t>
      </w:r>
    </w:p>
    <w:p w:rsidR="0034635D" w:rsidRDefault="0034635D">
      <w:pPr>
        <w:pStyle w:val="ConsPlusNormal"/>
        <w:ind w:firstLine="540"/>
        <w:jc w:val="both"/>
      </w:pPr>
    </w:p>
    <w:p w:rsidR="0034635D" w:rsidRDefault="0034635D">
      <w:pPr>
        <w:pStyle w:val="ConsPlusNormal"/>
        <w:ind w:firstLine="540"/>
        <w:jc w:val="both"/>
      </w:pPr>
    </w:p>
    <w:p w:rsidR="0034635D" w:rsidRDefault="0034635D">
      <w:pPr>
        <w:pStyle w:val="ConsPlusNormal"/>
        <w:ind w:firstLine="540"/>
        <w:jc w:val="both"/>
      </w:pPr>
    </w:p>
    <w:p w:rsidR="0034635D" w:rsidRDefault="0034635D">
      <w:pPr>
        <w:pStyle w:val="ConsPlusNormal"/>
        <w:ind w:firstLine="540"/>
        <w:jc w:val="both"/>
      </w:pPr>
    </w:p>
    <w:p w:rsidR="0034635D" w:rsidRDefault="0034635D">
      <w:pPr>
        <w:pStyle w:val="ConsPlusNormal"/>
        <w:ind w:firstLine="540"/>
        <w:jc w:val="both"/>
      </w:pPr>
    </w:p>
    <w:p w:rsidR="0034635D" w:rsidRDefault="0034635D">
      <w:pPr>
        <w:pStyle w:val="ConsPlusNormal"/>
        <w:jc w:val="right"/>
      </w:pPr>
      <w:r>
        <w:t>Приложение 2</w:t>
      </w:r>
    </w:p>
    <w:p w:rsidR="0034635D" w:rsidRDefault="0034635D">
      <w:pPr>
        <w:pStyle w:val="ConsPlusNormal"/>
        <w:jc w:val="right"/>
      </w:pPr>
      <w:r>
        <w:t>к Решению Думы города Ханты-Мансийска</w:t>
      </w:r>
    </w:p>
    <w:p w:rsidR="0034635D" w:rsidRDefault="0034635D">
      <w:pPr>
        <w:pStyle w:val="ConsPlusNormal"/>
        <w:jc w:val="right"/>
      </w:pPr>
      <w:r>
        <w:t>от 29 июня 2012 года N 243</w:t>
      </w:r>
    </w:p>
    <w:p w:rsidR="0034635D" w:rsidRDefault="0034635D">
      <w:pPr>
        <w:pStyle w:val="ConsPlusNormal"/>
        <w:ind w:firstLine="540"/>
        <w:jc w:val="both"/>
      </w:pPr>
    </w:p>
    <w:p w:rsidR="0034635D" w:rsidRDefault="0034635D">
      <w:pPr>
        <w:pStyle w:val="ConsPlusTitle"/>
        <w:jc w:val="center"/>
      </w:pPr>
      <w:bookmarkStart w:id="2" w:name="P159"/>
      <w:bookmarkEnd w:id="2"/>
      <w:r>
        <w:t>ПОРЯДОК</w:t>
      </w:r>
    </w:p>
    <w:p w:rsidR="0034635D" w:rsidRDefault="0034635D">
      <w:pPr>
        <w:pStyle w:val="ConsPlusTitle"/>
        <w:jc w:val="center"/>
      </w:pPr>
      <w:r>
        <w:t>ОПРЕДЕЛЕНИЯ РАЗМЕРА ПЛАТЫ ЗА ПРЕДОСТАВЛЕНИЕ УСЛУГ,</w:t>
      </w:r>
    </w:p>
    <w:p w:rsidR="0034635D" w:rsidRDefault="0034635D">
      <w:pPr>
        <w:pStyle w:val="ConsPlusTitle"/>
        <w:jc w:val="center"/>
      </w:pPr>
      <w:proofErr w:type="gramStart"/>
      <w:r>
        <w:t>КОТОРЫЕ</w:t>
      </w:r>
      <w:proofErr w:type="gramEnd"/>
      <w:r>
        <w:t xml:space="preserve"> ЯВЛЯЮТСЯ НЕОБХОДИМЫМИ И ОБЯЗАТЕЛЬНЫМИ</w:t>
      </w:r>
    </w:p>
    <w:p w:rsidR="0034635D" w:rsidRDefault="0034635D">
      <w:pPr>
        <w:pStyle w:val="ConsPlusTitle"/>
        <w:jc w:val="center"/>
      </w:pPr>
      <w:r>
        <w:t>ДЛЯ ПРЕДОСТАВЛЕНИЯ ОРГАНАМИ АДМИНИСТРАЦИИ</w:t>
      </w:r>
    </w:p>
    <w:p w:rsidR="0034635D" w:rsidRDefault="0034635D">
      <w:pPr>
        <w:pStyle w:val="ConsPlusTitle"/>
        <w:jc w:val="center"/>
      </w:pPr>
      <w:r>
        <w:t>ГОРОДА ХАНТЫ-МАНСИЙСКА МУНИЦИПАЛЬНЫХ УСЛУГ</w:t>
      </w:r>
    </w:p>
    <w:p w:rsidR="0034635D" w:rsidRDefault="0034635D">
      <w:pPr>
        <w:pStyle w:val="ConsPlusTitle"/>
        <w:jc w:val="center"/>
      </w:pPr>
      <w:r>
        <w:t>И ПРЕДОСТАВЛЯЮТСЯ ОРГАНИЗАЦИЯМИ,</w:t>
      </w:r>
    </w:p>
    <w:p w:rsidR="0034635D" w:rsidRDefault="0034635D">
      <w:pPr>
        <w:pStyle w:val="ConsPlusTitle"/>
        <w:jc w:val="center"/>
      </w:pPr>
      <w:r>
        <w:t xml:space="preserve">УЧАСТВУЮЩИМИ В </w:t>
      </w:r>
      <w:proofErr w:type="gramStart"/>
      <w:r>
        <w:t>ПРЕДОСТАВЛЕНИИ</w:t>
      </w:r>
      <w:proofErr w:type="gramEnd"/>
      <w:r>
        <w:t xml:space="preserve"> МУНИЦИПАЛЬНЫХ УСЛУГ</w:t>
      </w:r>
    </w:p>
    <w:p w:rsidR="0034635D" w:rsidRDefault="0034635D">
      <w:pPr>
        <w:pStyle w:val="ConsPlusNormal"/>
        <w:ind w:firstLine="540"/>
        <w:jc w:val="both"/>
      </w:pPr>
    </w:p>
    <w:p w:rsidR="0034635D" w:rsidRDefault="0034635D">
      <w:pPr>
        <w:pStyle w:val="ConsPlusNormal"/>
        <w:ind w:firstLine="540"/>
        <w:jc w:val="both"/>
      </w:pPr>
      <w:r>
        <w:t>1. Настоящий Порядок устанавливает процедуру определения размера платы за оказание услуг, которые являются необходимыми и обязательными для предоставления органами Администрации города Ханты-Мансийска муниципальных услуг (далее - Порядок).</w:t>
      </w:r>
    </w:p>
    <w:p w:rsidR="0034635D" w:rsidRDefault="0034635D">
      <w:pPr>
        <w:pStyle w:val="ConsPlusNormal"/>
        <w:ind w:firstLine="540"/>
        <w:jc w:val="both"/>
      </w:pPr>
      <w:r>
        <w:t>2. Размер платы за оказание услуг, которые являются необходимыми и обязательными для предоставления органами Администрации города Ханты-Мансийска муниципальных услуг, определяется в следующем порядке:</w:t>
      </w:r>
    </w:p>
    <w:p w:rsidR="0034635D" w:rsidRDefault="0034635D">
      <w:pPr>
        <w:pStyle w:val="ConsPlusNormal"/>
        <w:ind w:firstLine="540"/>
        <w:jc w:val="both"/>
      </w:pPr>
      <w:bookmarkStart w:id="3" w:name="P169"/>
      <w:bookmarkEnd w:id="3"/>
      <w:r>
        <w:t xml:space="preserve">2.1. </w:t>
      </w:r>
      <w:proofErr w:type="gramStart"/>
      <w:r>
        <w:t>Размер платы за оказание услуг, которые являются необходимыми и обязательными для предоставления органами Администрации города Ханты-Мансийска муниципальных услуг, и оказываемых федеральными органами исполнительной власти, исполнительными органами государственной власти Ханты-Мансийского автономного округа - Югры, федеральными государственными учреждениями и федеральными государственными унитарными предприятиями, учреждениями и унитарными предприятиями Ханты-Мансийского автономного округа - Югры, устанавливается в соответствии с федеральными законами, иными нормативными правовыми актами Российской Федерации</w:t>
      </w:r>
      <w:proofErr w:type="gramEnd"/>
      <w:r>
        <w:t>, нормативными правовыми актами Ханты-Мансийского автономного округа - Югры.</w:t>
      </w:r>
    </w:p>
    <w:p w:rsidR="0034635D" w:rsidRDefault="0034635D">
      <w:pPr>
        <w:pStyle w:val="ConsPlusNormal"/>
        <w:ind w:firstLine="540"/>
        <w:jc w:val="both"/>
      </w:pPr>
      <w:bookmarkStart w:id="4" w:name="P170"/>
      <w:bookmarkEnd w:id="4"/>
      <w:r>
        <w:t xml:space="preserve">2.2. </w:t>
      </w:r>
      <w:proofErr w:type="gramStart"/>
      <w:r>
        <w:t>Размер платы за оказание услуг, которые являются необходимыми и обязательными для предоставления органами Администрации города Ханты-Мансийска муниципальных услуг, и предоставляемых муниципальными предприятиями и учреждениями города Ханты-Мансийска, устанавливается в соответствии с нормативными правовыми актами, регулирующими порядок установления цен и тарифов на услуги, предоставляемые муниципальными предприятиями и учреждениями на территории городского округа города Ханты-Мансийск.</w:t>
      </w:r>
      <w:proofErr w:type="gramEnd"/>
    </w:p>
    <w:p w:rsidR="0034635D" w:rsidRDefault="0034635D">
      <w:pPr>
        <w:pStyle w:val="ConsPlusNormal"/>
        <w:ind w:firstLine="540"/>
        <w:jc w:val="both"/>
      </w:pPr>
      <w:r>
        <w:t xml:space="preserve">2.3. Размер платы за оказание услуг индивидуальными предпринимателями, организациями независимо от организационно-правовой формы, за исключением указанных в </w:t>
      </w:r>
      <w:hyperlink w:anchor="P169" w:history="1">
        <w:r>
          <w:rPr>
            <w:color w:val="0000FF"/>
          </w:rPr>
          <w:t>пунктах 2.1</w:t>
        </w:r>
      </w:hyperlink>
      <w:r>
        <w:t xml:space="preserve">, </w:t>
      </w:r>
      <w:hyperlink w:anchor="P170" w:history="1">
        <w:r>
          <w:rPr>
            <w:color w:val="0000FF"/>
          </w:rPr>
          <w:t>2.2</w:t>
        </w:r>
      </w:hyperlink>
      <w:r>
        <w:t xml:space="preserve"> настоящего Порядка, устанавливается исполнителем услуг самостоятельно с учетом окупаемости затрат на их оказание, рентабельности деятельности исполнителя услуг, уплаты налогов и сборов в соответствии с действующим законодательством Российской Федерации. Размер платы за оказание услуги не может превышать экономически обоснованные расчетно-нормативные затраты на оказание платной необходимой и обязательной услуги.</w:t>
      </w:r>
    </w:p>
    <w:p w:rsidR="0034635D" w:rsidRDefault="0034635D">
      <w:pPr>
        <w:pStyle w:val="ConsPlusNormal"/>
        <w:ind w:firstLine="540"/>
        <w:jc w:val="both"/>
      </w:pPr>
    </w:p>
    <w:p w:rsidR="0034635D" w:rsidRDefault="0034635D">
      <w:pPr>
        <w:pStyle w:val="ConsPlusNormal"/>
        <w:ind w:firstLine="540"/>
        <w:jc w:val="both"/>
      </w:pPr>
    </w:p>
    <w:p w:rsidR="0034635D" w:rsidRDefault="0034635D">
      <w:pPr>
        <w:pStyle w:val="ConsPlusNormal"/>
        <w:pBdr>
          <w:top w:val="single" w:sz="6" w:space="0" w:color="auto"/>
        </w:pBdr>
        <w:spacing w:before="100" w:after="100"/>
        <w:jc w:val="both"/>
        <w:rPr>
          <w:sz w:val="2"/>
          <w:szCs w:val="2"/>
        </w:rPr>
      </w:pPr>
    </w:p>
    <w:p w:rsidR="00292A7E" w:rsidRDefault="00292A7E"/>
    <w:sectPr w:rsidR="00292A7E" w:rsidSect="00291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5D"/>
    <w:rsid w:val="00292A7E"/>
    <w:rsid w:val="0034635D"/>
    <w:rsid w:val="00C03397"/>
    <w:rsid w:val="00F9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6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3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6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3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46C15CAB3EE5D3A2E6A19A4D6337B1A2893F983B28AE89678D9556E50F6722F0EA179FEAB8FA9B62F8E55OCDDH" TargetMode="External"/><Relationship Id="rId13" Type="http://schemas.openxmlformats.org/officeDocument/2006/relationships/hyperlink" Target="consultantplus://offline/ref=E6446C15CAB3EE5D3A2E6A19A4D6337B1A2893F983B389E89B79D9556E50F6722F0EA179FEAB8FA9B62F8C5COCDFH" TargetMode="External"/><Relationship Id="rId18" Type="http://schemas.openxmlformats.org/officeDocument/2006/relationships/hyperlink" Target="consultantplus://offline/ref=E6446C15CAB3EE5D3A2E6A19A4D6337B1A2893F983B389E89B79D9556E50F6722F0EA179FEAB8FA9B62F8C5COCD2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6446C15CAB3EE5D3A2E6A19A4D6337B1A2893F983B389E89B79D9556E50F6722F0EA179FEAB8FA9B62F8C5DOCDDH" TargetMode="External"/><Relationship Id="rId12" Type="http://schemas.openxmlformats.org/officeDocument/2006/relationships/hyperlink" Target="consultantplus://offline/ref=E6446C15CAB3EE5D3A2E6A19A4D6337B1A2893F983B389E89B79D9556E50F6722F0EA179FEAB8FA9B62F8C5COCD8H" TargetMode="External"/><Relationship Id="rId17" Type="http://schemas.openxmlformats.org/officeDocument/2006/relationships/hyperlink" Target="consultantplus://offline/ref=E6446C15CAB3EE5D3A2E6A19A4D6337B1A2893F983B389E89B79D9556E50F6722F0EA179FEAB8FA9B62F8C5COCD3H" TargetMode="External"/><Relationship Id="rId2" Type="http://schemas.microsoft.com/office/2007/relationships/stylesWithEffects" Target="stylesWithEffects.xml"/><Relationship Id="rId16" Type="http://schemas.openxmlformats.org/officeDocument/2006/relationships/hyperlink" Target="consultantplus://offline/ref=E6446C15CAB3EE5D3A2E6A19A4D6337B1A2893F983B389E89B79D9556E50F6722F0EA179FEAB8FA9B62F8C5COCDCH" TargetMode="External"/><Relationship Id="rId20" Type="http://schemas.openxmlformats.org/officeDocument/2006/relationships/hyperlink" Target="consultantplus://offline/ref=E6446C15CAB3EE5D3A2E6A19A4D6337B1A2893F983B389E89B79D9556E50F6722F0EA179FEAB8FA9B62F8C5FOCDAH" TargetMode="External"/><Relationship Id="rId1" Type="http://schemas.openxmlformats.org/officeDocument/2006/relationships/styles" Target="styles.xml"/><Relationship Id="rId6" Type="http://schemas.openxmlformats.org/officeDocument/2006/relationships/hyperlink" Target="consultantplus://offline/ref=E6446C15CAB3EE5D3A2E6A19A4D6337B1A2893F98BB486E49A7A845F6609FA702801FE6EF9E283A8B62F8CO5DBH" TargetMode="External"/><Relationship Id="rId11" Type="http://schemas.openxmlformats.org/officeDocument/2006/relationships/hyperlink" Target="consultantplus://offline/ref=E6446C15CAB3EE5D3A2E6A19A4D6337B1A2893F983B389E89B79D9556E50F6722F0EA179FEAB8FA9B62F8C5COCD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6446C15CAB3EE5D3A2E6A19A4D6337B1A2893F983B389E89B79D9556E50F6722F0EA179FEAB8FA9B62F8C5COCDEH" TargetMode="External"/><Relationship Id="rId10" Type="http://schemas.openxmlformats.org/officeDocument/2006/relationships/hyperlink" Target="consultantplus://offline/ref=E6446C15CAB3EE5D3A2E6A19A4D6337B1A2893F98BB486E49A7A845F6609FA702801FE6EF9E283A8B62F8CO5DBH" TargetMode="External"/><Relationship Id="rId19" Type="http://schemas.openxmlformats.org/officeDocument/2006/relationships/hyperlink" Target="consultantplus://offline/ref=E6446C15CAB3EE5D3A2E6A19A4D6337B1A2893F983B389E89B79D9556E50F6722F0EA179FEAB8FA9B62F8C5FOCDBH" TargetMode="External"/><Relationship Id="rId4" Type="http://schemas.openxmlformats.org/officeDocument/2006/relationships/webSettings" Target="webSettings.xml"/><Relationship Id="rId9" Type="http://schemas.openxmlformats.org/officeDocument/2006/relationships/hyperlink" Target="consultantplus://offline/ref=E6446C15CAB3EE5D3A2E6A19A4D6337B1A2893F983B28AE89678D9556E50F6722F0EA179FEAB8FA9B62F8B5BOCD8H" TargetMode="External"/><Relationship Id="rId14" Type="http://schemas.openxmlformats.org/officeDocument/2006/relationships/hyperlink" Target="consultantplus://offline/ref=E6446C15CAB3EE5D3A2E7414B2BA64741A23C4F587B8D8B0CA7CD300360FAF306807AB2DBDEF82OAD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Болдышева Надежда Михайловна</cp:lastModifiedBy>
  <cp:revision>2</cp:revision>
  <dcterms:created xsi:type="dcterms:W3CDTF">2015-09-03T10:57:00Z</dcterms:created>
  <dcterms:modified xsi:type="dcterms:W3CDTF">2015-09-03T10:57:00Z</dcterms:modified>
</cp:coreProperties>
</file>