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EE" w:rsidRPr="00904CEE" w:rsidRDefault="00904CEE" w:rsidP="00904CEE">
      <w:pPr>
        <w:pStyle w:val="ConsPlusTitle"/>
        <w:jc w:val="center"/>
        <w:outlineLvl w:val="0"/>
      </w:pPr>
      <w:r w:rsidRPr="00904CEE">
        <w:t>АДМИНИСТРАЦИЯ ГОРОДА ХАНТЫ-МАНСИЙСКА</w:t>
      </w:r>
    </w:p>
    <w:p w:rsidR="00904CEE" w:rsidRPr="00904CEE" w:rsidRDefault="00904CEE" w:rsidP="00904CEE">
      <w:pPr>
        <w:pStyle w:val="ConsPlusTitle"/>
        <w:jc w:val="center"/>
      </w:pPr>
    </w:p>
    <w:p w:rsidR="00904CEE" w:rsidRPr="00904CEE" w:rsidRDefault="00904CEE" w:rsidP="00904CEE">
      <w:pPr>
        <w:pStyle w:val="ConsPlusTitle"/>
        <w:jc w:val="center"/>
      </w:pPr>
      <w:r w:rsidRPr="00904CEE">
        <w:t>ПОСТАНОВЛЕНИЕ</w:t>
      </w:r>
    </w:p>
    <w:p w:rsidR="00904CEE" w:rsidRPr="00904CEE" w:rsidRDefault="00904CEE" w:rsidP="00904CEE">
      <w:pPr>
        <w:pStyle w:val="ConsPlusTitle"/>
        <w:jc w:val="center"/>
      </w:pPr>
      <w:r w:rsidRPr="00904CEE">
        <w:t>от 29 сентября 2014 г. N 927</w:t>
      </w:r>
    </w:p>
    <w:p w:rsidR="00904CEE" w:rsidRPr="00904CEE" w:rsidRDefault="00904CEE" w:rsidP="00904CEE">
      <w:pPr>
        <w:pStyle w:val="ConsPlusTitle"/>
        <w:jc w:val="center"/>
      </w:pPr>
    </w:p>
    <w:p w:rsidR="00904CEE" w:rsidRPr="00904CEE" w:rsidRDefault="00904CEE" w:rsidP="00904CEE">
      <w:pPr>
        <w:pStyle w:val="ConsPlusTitle"/>
        <w:jc w:val="center"/>
      </w:pPr>
      <w:r w:rsidRPr="00904CEE">
        <w:t>О МУНИЦИПАЛЬНОЙ ПРОГРАММЕ "МОЛОДЕЖЬ ГОРОДА ХАНТЫ-МАНСИЙСКА"</w:t>
      </w:r>
    </w:p>
    <w:p w:rsidR="00904CEE" w:rsidRPr="00904CEE" w:rsidRDefault="00904CEE" w:rsidP="00904CEE">
      <w:pPr>
        <w:pStyle w:val="ConsPlusTitle"/>
        <w:jc w:val="center"/>
      </w:pPr>
      <w:r w:rsidRPr="00904CEE">
        <w:t>НА 2016 - 2020 ГОДЫ</w:t>
      </w:r>
    </w:p>
    <w:p w:rsidR="00904CEE" w:rsidRPr="00904CEE" w:rsidRDefault="00904CEE" w:rsidP="00904CEE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4CEE" w:rsidRPr="00904C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Список изменяющих документов</w:t>
            </w:r>
          </w:p>
          <w:p w:rsidR="00904CEE" w:rsidRPr="00904CEE" w:rsidRDefault="00904CEE" w:rsidP="00904CEE">
            <w:pPr>
              <w:pStyle w:val="ConsPlusNormal"/>
              <w:jc w:val="center"/>
            </w:pPr>
            <w:proofErr w:type="gramStart"/>
            <w:r w:rsidRPr="00904CEE">
              <w:t>(в ред. постановлений Администрации города Ханты-Мансийска</w:t>
            </w:r>
            <w:proofErr w:type="gramEnd"/>
          </w:p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от 18.03.2015 N 492, от 07.08.2015 N 886, от 17.11.2015 N 1270,</w:t>
            </w:r>
          </w:p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от 30.12.2015 N 1527, от 30.12.2015 N 1528, от 28.06.2016 N 719,</w:t>
            </w:r>
          </w:p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от 25.07.2016 N 835, от 29.03.2017 N 263, от 07.08.2017 N 738,</w:t>
            </w:r>
          </w:p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от 13.03.2018 N 158)</w:t>
            </w:r>
          </w:p>
        </w:tc>
      </w:tr>
    </w:tbl>
    <w:p w:rsidR="00904CEE" w:rsidRPr="00904CEE" w:rsidRDefault="00904CEE" w:rsidP="00904CEE">
      <w:pPr>
        <w:pStyle w:val="ConsPlusNormal"/>
        <w:jc w:val="center"/>
      </w:pPr>
    </w:p>
    <w:p w:rsidR="00904CEE" w:rsidRPr="00904CEE" w:rsidRDefault="00904CEE" w:rsidP="00904CEE">
      <w:pPr>
        <w:pStyle w:val="ConsPlusNormal"/>
        <w:ind w:firstLine="540"/>
        <w:jc w:val="both"/>
      </w:pPr>
      <w:proofErr w:type="gramStart"/>
      <w:r w:rsidRPr="00904CEE">
        <w:t>В соответствии со статьей 16 Федерального закона от 06.10.2003 N 131-ФЗ "Об общих принципах организации местного самоуправления в Российской Федерации", во исполнение распоряжения Администрации города Ханты-Мансийска от 21.08.2014 N 152-р "О разработке муниципальной программы "Молодежь города Ханты-Мансийска" на 2015 - 2020 годы, постановления Администрации города Ханты-Мансийска от 14.12.2012 N 1417 "О программах города Ханты-Мансийска", руководствуясь статьей 71 Устава города Ханты-Мансийска и</w:t>
      </w:r>
      <w:proofErr w:type="gramEnd"/>
      <w:r w:rsidRPr="00904CEE">
        <w:t xml:space="preserve"> в связи с одобрением проекта муниципальной программы "Молодежь города Ханты-Мансийска" на 2015 - 2020 годы депутатами Думы города Ханты-Мансийска на заседании совместной комиссии 23 сентября 2014 года: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1. Утвердить муниципальную программу "Молодежь города Ханты-Мансийска" на 2016 - 2020 годы согласно приложению к настоящему постановлению.</w:t>
      </w:r>
    </w:p>
    <w:p w:rsidR="00904CEE" w:rsidRPr="00904CEE" w:rsidRDefault="00904CEE" w:rsidP="00904CEE">
      <w:pPr>
        <w:pStyle w:val="ConsPlusNormal"/>
        <w:jc w:val="both"/>
      </w:pPr>
      <w:r w:rsidRPr="00904CEE">
        <w:t>(в ред. постановления Администрации города Ханты-Мансийска от 30.12.2015 N 1527)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2. Настоящее постановление вступает в силу с 01.01.2015, но не ранее чем после дня его официального опубликования.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 xml:space="preserve">3. </w:t>
      </w:r>
      <w:proofErr w:type="gramStart"/>
      <w:r w:rsidRPr="00904CEE">
        <w:t>Контроль за</w:t>
      </w:r>
      <w:proofErr w:type="gramEnd"/>
      <w:r w:rsidRPr="00904CEE">
        <w:t xml:space="preserve"> выполнением настоящего постановления возложить на заместителя Главы города Ханты-Мансийска Черкунову И.А.</w:t>
      </w:r>
    </w:p>
    <w:p w:rsidR="00904CEE" w:rsidRPr="00904CEE" w:rsidRDefault="00904CEE" w:rsidP="00904CEE">
      <w:pPr>
        <w:pStyle w:val="ConsPlusNormal"/>
        <w:jc w:val="both"/>
      </w:pPr>
      <w:r w:rsidRPr="00904CEE">
        <w:t>(п. 3 в ред. постановления Администрации города Ханты-Мансийска от 07.08.2017 N 738)</w:t>
      </w:r>
    </w:p>
    <w:p w:rsidR="00904CEE" w:rsidRPr="00904CEE" w:rsidRDefault="00904CEE" w:rsidP="00904CEE">
      <w:pPr>
        <w:pStyle w:val="ConsPlusNormal"/>
        <w:jc w:val="both"/>
      </w:pPr>
    </w:p>
    <w:p w:rsidR="00904CEE" w:rsidRPr="00904CEE" w:rsidRDefault="00904CEE" w:rsidP="00904CEE">
      <w:pPr>
        <w:pStyle w:val="ConsPlusNormal"/>
        <w:jc w:val="right"/>
      </w:pPr>
      <w:r w:rsidRPr="00904CEE">
        <w:t>Глава Администрации</w:t>
      </w:r>
    </w:p>
    <w:p w:rsidR="00904CEE" w:rsidRPr="00904CEE" w:rsidRDefault="00904CEE" w:rsidP="00904CEE">
      <w:pPr>
        <w:pStyle w:val="ConsPlusNormal"/>
        <w:jc w:val="right"/>
      </w:pPr>
      <w:r w:rsidRPr="00904CEE">
        <w:t>города Ханты-Мансийска</w:t>
      </w:r>
    </w:p>
    <w:p w:rsidR="00904CEE" w:rsidRPr="00904CEE" w:rsidRDefault="00904CEE" w:rsidP="00904CEE">
      <w:pPr>
        <w:pStyle w:val="ConsPlusNormal"/>
        <w:jc w:val="right"/>
      </w:pPr>
      <w:r w:rsidRPr="00904CEE">
        <w:t>М.П.РЯШИН</w:t>
      </w:r>
    </w:p>
    <w:p w:rsidR="00904CEE" w:rsidRPr="00904CEE" w:rsidRDefault="00904CEE" w:rsidP="00904CEE">
      <w:pPr>
        <w:pStyle w:val="ConsPlusNormal"/>
      </w:pPr>
    </w:p>
    <w:p w:rsidR="00904CEE" w:rsidRPr="00904CEE" w:rsidRDefault="00904CEE" w:rsidP="00904CEE">
      <w:pPr>
        <w:pStyle w:val="ConsPlusNormal"/>
      </w:pPr>
    </w:p>
    <w:p w:rsidR="00904CEE" w:rsidRPr="00904CEE" w:rsidRDefault="00904CEE" w:rsidP="00904CEE">
      <w:pPr>
        <w:pStyle w:val="ConsPlusNormal"/>
      </w:pPr>
    </w:p>
    <w:p w:rsidR="00904CEE" w:rsidRPr="00904CEE" w:rsidRDefault="00904CEE" w:rsidP="00904CEE">
      <w:pPr>
        <w:pStyle w:val="ConsPlusNormal"/>
      </w:pPr>
    </w:p>
    <w:p w:rsidR="00904CEE" w:rsidRDefault="00904CEE" w:rsidP="00904CEE">
      <w:pPr>
        <w:pStyle w:val="ConsPlusNormal"/>
      </w:pPr>
    </w:p>
    <w:p w:rsidR="00904CEE" w:rsidRDefault="00904CEE" w:rsidP="00904CEE">
      <w:pPr>
        <w:pStyle w:val="ConsPlusNormal"/>
      </w:pPr>
    </w:p>
    <w:p w:rsidR="00904CEE" w:rsidRDefault="00904CEE" w:rsidP="00904CEE">
      <w:pPr>
        <w:pStyle w:val="ConsPlusNormal"/>
      </w:pPr>
    </w:p>
    <w:p w:rsidR="00904CEE" w:rsidRDefault="00904CEE" w:rsidP="00904CEE">
      <w:pPr>
        <w:pStyle w:val="ConsPlusNormal"/>
      </w:pPr>
    </w:p>
    <w:p w:rsidR="00904CEE" w:rsidRDefault="00904CEE" w:rsidP="00904CEE">
      <w:pPr>
        <w:pStyle w:val="ConsPlusNormal"/>
      </w:pPr>
    </w:p>
    <w:p w:rsidR="00904CEE" w:rsidRDefault="00904CEE" w:rsidP="00904CEE">
      <w:pPr>
        <w:pStyle w:val="ConsPlusNormal"/>
      </w:pPr>
    </w:p>
    <w:p w:rsidR="00904CEE" w:rsidRDefault="00904CEE" w:rsidP="00904CEE">
      <w:pPr>
        <w:pStyle w:val="ConsPlusNormal"/>
      </w:pPr>
    </w:p>
    <w:p w:rsidR="00904CEE" w:rsidRDefault="00904CEE" w:rsidP="00904CEE">
      <w:pPr>
        <w:pStyle w:val="ConsPlusNormal"/>
      </w:pPr>
    </w:p>
    <w:p w:rsidR="00904CEE" w:rsidRDefault="00904CEE" w:rsidP="00904CEE">
      <w:pPr>
        <w:pStyle w:val="ConsPlusNormal"/>
      </w:pPr>
    </w:p>
    <w:p w:rsidR="00904CEE" w:rsidRDefault="00904CEE" w:rsidP="00904CEE">
      <w:pPr>
        <w:pStyle w:val="ConsPlusNormal"/>
      </w:pPr>
    </w:p>
    <w:p w:rsidR="00904CEE" w:rsidRDefault="00904CEE" w:rsidP="00904CEE">
      <w:pPr>
        <w:pStyle w:val="ConsPlusNormal"/>
      </w:pPr>
    </w:p>
    <w:p w:rsidR="00904CEE" w:rsidRDefault="00904CEE" w:rsidP="00904CEE">
      <w:pPr>
        <w:pStyle w:val="ConsPlusNormal"/>
      </w:pPr>
    </w:p>
    <w:p w:rsidR="00904CEE" w:rsidRPr="00904CEE" w:rsidRDefault="00904CEE" w:rsidP="00904CEE">
      <w:pPr>
        <w:pStyle w:val="ConsPlusNormal"/>
      </w:pPr>
    </w:p>
    <w:p w:rsidR="00904CEE" w:rsidRPr="00904CEE" w:rsidRDefault="00904CEE" w:rsidP="00904CEE">
      <w:pPr>
        <w:pStyle w:val="ConsPlusNormal"/>
        <w:jc w:val="right"/>
        <w:outlineLvl w:val="0"/>
      </w:pPr>
      <w:r w:rsidRPr="00904CEE">
        <w:lastRenderedPageBreak/>
        <w:t>Приложение</w:t>
      </w:r>
    </w:p>
    <w:p w:rsidR="00904CEE" w:rsidRPr="00904CEE" w:rsidRDefault="00904CEE" w:rsidP="00904CEE">
      <w:pPr>
        <w:pStyle w:val="ConsPlusNormal"/>
        <w:jc w:val="right"/>
      </w:pPr>
      <w:r w:rsidRPr="00904CEE">
        <w:t>к постановлению Администрации</w:t>
      </w:r>
    </w:p>
    <w:p w:rsidR="00904CEE" w:rsidRPr="00904CEE" w:rsidRDefault="00904CEE" w:rsidP="00904CEE">
      <w:pPr>
        <w:pStyle w:val="ConsPlusNormal"/>
        <w:jc w:val="right"/>
      </w:pPr>
      <w:r w:rsidRPr="00904CEE">
        <w:t>города Ханты-Мансийска</w:t>
      </w:r>
    </w:p>
    <w:p w:rsidR="00904CEE" w:rsidRPr="00904CEE" w:rsidRDefault="00904CEE" w:rsidP="00904CEE">
      <w:pPr>
        <w:pStyle w:val="ConsPlusNormal"/>
        <w:jc w:val="right"/>
      </w:pPr>
      <w:r w:rsidRPr="00904CEE">
        <w:t>от 29.09.2014 N 927</w:t>
      </w:r>
    </w:p>
    <w:p w:rsidR="00904CEE" w:rsidRPr="00904CEE" w:rsidRDefault="00904CEE" w:rsidP="00904CEE">
      <w:pPr>
        <w:pStyle w:val="ConsPlusNormal"/>
        <w:jc w:val="center"/>
      </w:pPr>
    </w:p>
    <w:p w:rsidR="00904CEE" w:rsidRPr="00904CEE" w:rsidRDefault="00904CEE" w:rsidP="00904CEE">
      <w:pPr>
        <w:pStyle w:val="ConsPlusTitle"/>
        <w:jc w:val="center"/>
      </w:pPr>
      <w:bookmarkStart w:id="0" w:name="P35"/>
      <w:bookmarkEnd w:id="0"/>
      <w:r w:rsidRPr="00904CEE">
        <w:t>МУНИЦИПАЛЬНАЯ ПРОГРАММА</w:t>
      </w:r>
    </w:p>
    <w:p w:rsidR="00904CEE" w:rsidRPr="00904CEE" w:rsidRDefault="00904CEE" w:rsidP="00904CEE">
      <w:pPr>
        <w:pStyle w:val="ConsPlusTitle"/>
        <w:jc w:val="center"/>
      </w:pPr>
      <w:r w:rsidRPr="00904CEE">
        <w:t>"МОЛОДЕЖЬ ГОРОДА ХАНТЫ-МАНСИЙСКА" НА 2016 - 2020 ГОДЫ</w:t>
      </w:r>
    </w:p>
    <w:p w:rsidR="00904CEE" w:rsidRPr="00904CEE" w:rsidRDefault="00904CEE" w:rsidP="00904CEE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4CEE" w:rsidRPr="00904C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Список изменяющих документов</w:t>
            </w:r>
          </w:p>
          <w:p w:rsidR="00904CEE" w:rsidRPr="00904CEE" w:rsidRDefault="00904CEE" w:rsidP="00904CEE">
            <w:pPr>
              <w:pStyle w:val="ConsPlusNormal"/>
              <w:jc w:val="center"/>
            </w:pPr>
            <w:proofErr w:type="gramStart"/>
            <w:r w:rsidRPr="00904CEE">
              <w:t>(в ред. постановлений Администрации города Ханты-Мансийска</w:t>
            </w:r>
            <w:proofErr w:type="gramEnd"/>
          </w:p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от 18.03.2015 N 492, от 07.08.2015 N 886, от 17.11.2015 N 1270,</w:t>
            </w:r>
          </w:p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от 30.12.2015 N 1527, от 30.12.2015 N 1528, от 28.06.2016 N 719,</w:t>
            </w:r>
          </w:p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от 25.07.2016 N 835, от 29.03.2017 N 263, от 07.08.2017 N 738,</w:t>
            </w:r>
          </w:p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от 13.03.2018 N 158)</w:t>
            </w:r>
          </w:p>
        </w:tc>
      </w:tr>
    </w:tbl>
    <w:p w:rsidR="00904CEE" w:rsidRPr="00904CEE" w:rsidRDefault="00904CEE" w:rsidP="00904CEE">
      <w:pPr>
        <w:pStyle w:val="ConsPlusNormal"/>
        <w:jc w:val="center"/>
      </w:pPr>
    </w:p>
    <w:p w:rsidR="00904CEE" w:rsidRPr="00904CEE" w:rsidRDefault="00904CEE" w:rsidP="00904CEE">
      <w:pPr>
        <w:pStyle w:val="ConsPlusNormal"/>
        <w:jc w:val="center"/>
      </w:pPr>
      <w:r w:rsidRPr="00904CEE">
        <w:t>город Ханты-Мансийск,</w:t>
      </w:r>
    </w:p>
    <w:p w:rsidR="00904CEE" w:rsidRPr="00904CEE" w:rsidRDefault="00904CEE" w:rsidP="00904CEE">
      <w:pPr>
        <w:pStyle w:val="ConsPlusNormal"/>
        <w:jc w:val="center"/>
      </w:pPr>
      <w:r w:rsidRPr="00904CEE">
        <w:t>2014 год</w:t>
      </w:r>
    </w:p>
    <w:p w:rsidR="00904CEE" w:rsidRPr="00904CEE" w:rsidRDefault="00904CEE" w:rsidP="00904CEE">
      <w:pPr>
        <w:pStyle w:val="ConsPlusNormal"/>
        <w:jc w:val="center"/>
      </w:pPr>
    </w:p>
    <w:p w:rsidR="00904CEE" w:rsidRPr="00904CEE" w:rsidRDefault="00904CEE" w:rsidP="00904CEE">
      <w:pPr>
        <w:pStyle w:val="ConsPlusNormal"/>
        <w:jc w:val="center"/>
        <w:outlineLvl w:val="1"/>
      </w:pPr>
      <w:r w:rsidRPr="00904CEE">
        <w:t>Паспорт программы</w:t>
      </w:r>
    </w:p>
    <w:p w:rsidR="00904CEE" w:rsidRPr="00904CEE" w:rsidRDefault="00904CEE" w:rsidP="00904CEE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74"/>
        <w:gridCol w:w="7405"/>
      </w:tblGrid>
      <w:tr w:rsidR="00904CEE" w:rsidRPr="00904CEE" w:rsidTr="00904CEE">
        <w:tc>
          <w:tcPr>
            <w:tcW w:w="1094" w:type="pct"/>
            <w:tcBorders>
              <w:bottom w:val="nil"/>
            </w:tcBorders>
          </w:tcPr>
          <w:p w:rsidR="00904CEE" w:rsidRPr="00904CEE" w:rsidRDefault="00904CEE" w:rsidP="00904CEE">
            <w:pPr>
              <w:pStyle w:val="ConsPlusNormal"/>
            </w:pPr>
            <w:r w:rsidRPr="00904CEE">
              <w:t>Наименование Программы</w:t>
            </w:r>
          </w:p>
        </w:tc>
        <w:tc>
          <w:tcPr>
            <w:tcW w:w="3906" w:type="pct"/>
            <w:tcBorders>
              <w:bottom w:val="nil"/>
            </w:tcBorders>
          </w:tcPr>
          <w:p w:rsidR="00904CEE" w:rsidRPr="00904CEE" w:rsidRDefault="00904CEE" w:rsidP="00904CEE">
            <w:pPr>
              <w:pStyle w:val="ConsPlusNormal"/>
            </w:pPr>
            <w:r w:rsidRPr="00904CEE">
              <w:t>Муниципальная программа "Молодежь города Ханты-Мансийска" на 2016 - 2020 годы" (далее - Программа)</w:t>
            </w:r>
          </w:p>
        </w:tc>
      </w:tr>
      <w:tr w:rsidR="00904CEE" w:rsidRPr="00904CEE" w:rsidTr="00904CEE">
        <w:tc>
          <w:tcPr>
            <w:tcW w:w="5000" w:type="pct"/>
            <w:gridSpan w:val="2"/>
            <w:tcBorders>
              <w:top w:val="nil"/>
            </w:tcBorders>
          </w:tcPr>
          <w:p w:rsidR="00904CEE" w:rsidRPr="00904CEE" w:rsidRDefault="00904CEE" w:rsidP="00904CEE">
            <w:pPr>
              <w:pStyle w:val="ConsPlusNormal"/>
              <w:jc w:val="both"/>
            </w:pPr>
            <w:r w:rsidRPr="00904CEE">
              <w:t>(в ред. постановления Администрации города Ханты-Мансийска от 30.12.2015 N 1527)</w:t>
            </w:r>
          </w:p>
        </w:tc>
      </w:tr>
      <w:tr w:rsidR="00904CEE" w:rsidRPr="00904CEE" w:rsidTr="00904CEE">
        <w:tc>
          <w:tcPr>
            <w:tcW w:w="1094" w:type="pct"/>
            <w:tcBorders>
              <w:bottom w:val="nil"/>
            </w:tcBorders>
          </w:tcPr>
          <w:p w:rsidR="00904CEE" w:rsidRPr="00904CEE" w:rsidRDefault="00904CEE" w:rsidP="00904CEE">
            <w:pPr>
              <w:pStyle w:val="ConsPlusNormal"/>
            </w:pPr>
            <w:r w:rsidRPr="00904CEE">
              <w:t>Правовое обоснование для разработки Программы</w:t>
            </w:r>
          </w:p>
        </w:tc>
        <w:tc>
          <w:tcPr>
            <w:tcW w:w="3906" w:type="pct"/>
            <w:tcBorders>
              <w:bottom w:val="nil"/>
            </w:tcBorders>
          </w:tcPr>
          <w:p w:rsidR="00904CEE" w:rsidRPr="00904CEE" w:rsidRDefault="00904CEE" w:rsidP="00904CEE">
            <w:pPr>
              <w:pStyle w:val="ConsPlusNormal"/>
              <w:ind w:firstLine="283"/>
              <w:jc w:val="both"/>
            </w:pPr>
            <w:r w:rsidRPr="00904CEE">
              <w:t>Распоряжение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года";</w:t>
            </w:r>
          </w:p>
          <w:p w:rsidR="00904CEE" w:rsidRPr="00904CEE" w:rsidRDefault="00904CEE" w:rsidP="00904CEE">
            <w:pPr>
              <w:pStyle w:val="ConsPlusNormal"/>
              <w:ind w:firstLine="283"/>
              <w:jc w:val="both"/>
            </w:pPr>
            <w:r w:rsidRPr="00904CEE">
              <w:t xml:space="preserve">Закон Ханты-Мансийского автономного округа - Югры от 30.04.2011 N 27-оз "О реализации государственной молодежной политики </w:t>
            </w:r>
            <w:proofErr w:type="gramStart"/>
            <w:r w:rsidRPr="00904CEE">
              <w:t>в</w:t>
            </w:r>
            <w:proofErr w:type="gramEnd"/>
            <w:r w:rsidRPr="00904CEE">
              <w:t xml:space="preserve"> </w:t>
            </w:r>
            <w:proofErr w:type="gramStart"/>
            <w:r w:rsidRPr="00904CEE">
              <w:t>Ханты-Мансийском</w:t>
            </w:r>
            <w:proofErr w:type="gramEnd"/>
            <w:r w:rsidRPr="00904CEE">
              <w:t xml:space="preserve"> автономном округе - Югре";</w:t>
            </w:r>
          </w:p>
          <w:p w:rsidR="00904CEE" w:rsidRPr="00904CEE" w:rsidRDefault="00904CEE" w:rsidP="00904CEE">
            <w:pPr>
              <w:pStyle w:val="ConsPlusNormal"/>
              <w:ind w:firstLine="283"/>
              <w:jc w:val="both"/>
            </w:pPr>
            <w:r w:rsidRPr="00904CEE">
              <w:t>постановление Администрации города Ханты-Мансийска от 08.12.2014 N 1191 "О программах города Ханты-Мансийска";</w:t>
            </w:r>
          </w:p>
          <w:p w:rsidR="00904CEE" w:rsidRPr="00904CEE" w:rsidRDefault="00904CEE" w:rsidP="00904CEE">
            <w:pPr>
              <w:pStyle w:val="ConsPlusNormal"/>
              <w:ind w:firstLine="283"/>
              <w:jc w:val="both"/>
            </w:pPr>
            <w:r w:rsidRPr="00904CEE">
              <w:t>распоряжение Администрации города Ханты-Мансийска от 21.08.2014 N 152-р "О разработке муниципальной программы "Молодежь города Ханты-Мансийска" на 2015 - 2020 годы"</w:t>
            </w:r>
          </w:p>
        </w:tc>
      </w:tr>
      <w:tr w:rsidR="00904CEE" w:rsidRPr="00904CEE" w:rsidTr="00904CEE">
        <w:tc>
          <w:tcPr>
            <w:tcW w:w="5000" w:type="pct"/>
            <w:gridSpan w:val="2"/>
            <w:tcBorders>
              <w:top w:val="nil"/>
            </w:tcBorders>
          </w:tcPr>
          <w:p w:rsidR="00904CEE" w:rsidRPr="00904CEE" w:rsidRDefault="00904CEE" w:rsidP="00904CEE">
            <w:pPr>
              <w:pStyle w:val="ConsPlusNormal"/>
              <w:jc w:val="both"/>
            </w:pPr>
            <w:r w:rsidRPr="00904CEE">
              <w:t>(в ред. постановления Администрации города Ханты-Мансийска от 30.12.2015 N 1528)</w:t>
            </w:r>
          </w:p>
        </w:tc>
      </w:tr>
      <w:tr w:rsidR="00904CEE" w:rsidRPr="00904CEE" w:rsidTr="00904CEE">
        <w:tblPrEx>
          <w:tblBorders>
            <w:insideH w:val="single" w:sz="4" w:space="0" w:color="auto"/>
          </w:tblBorders>
        </w:tblPrEx>
        <w:tc>
          <w:tcPr>
            <w:tcW w:w="1094" w:type="pct"/>
          </w:tcPr>
          <w:p w:rsidR="00904CEE" w:rsidRPr="00904CEE" w:rsidRDefault="00904CEE" w:rsidP="00904CEE">
            <w:pPr>
              <w:pStyle w:val="ConsPlusNormal"/>
            </w:pPr>
            <w:r w:rsidRPr="00904CEE">
              <w:t>Разработчик Программы</w:t>
            </w:r>
          </w:p>
        </w:tc>
        <w:tc>
          <w:tcPr>
            <w:tcW w:w="3906" w:type="pct"/>
          </w:tcPr>
          <w:p w:rsidR="00904CEE" w:rsidRPr="00904CEE" w:rsidRDefault="00904CEE" w:rsidP="00904CEE">
            <w:pPr>
              <w:pStyle w:val="ConsPlusNormal"/>
            </w:pPr>
            <w:r w:rsidRPr="00904CEE"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904CEE" w:rsidRPr="00904CEE" w:rsidTr="00904CEE">
        <w:tblPrEx>
          <w:tblBorders>
            <w:insideH w:val="single" w:sz="4" w:space="0" w:color="auto"/>
          </w:tblBorders>
        </w:tblPrEx>
        <w:tc>
          <w:tcPr>
            <w:tcW w:w="1094" w:type="pct"/>
          </w:tcPr>
          <w:p w:rsidR="00904CEE" w:rsidRPr="00904CEE" w:rsidRDefault="00904CEE" w:rsidP="00904CEE">
            <w:pPr>
              <w:pStyle w:val="ConsPlusNormal"/>
            </w:pPr>
            <w:r w:rsidRPr="00904CEE">
              <w:t>Координатор Программы</w:t>
            </w:r>
          </w:p>
        </w:tc>
        <w:tc>
          <w:tcPr>
            <w:tcW w:w="3906" w:type="pct"/>
          </w:tcPr>
          <w:p w:rsidR="00904CEE" w:rsidRPr="00904CEE" w:rsidRDefault="00904CEE" w:rsidP="00904CEE">
            <w:pPr>
              <w:pStyle w:val="ConsPlusNormal"/>
            </w:pPr>
            <w:r w:rsidRPr="00904CEE"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904CEE" w:rsidRPr="00904CEE" w:rsidTr="00904CEE">
        <w:tblPrEx>
          <w:tblBorders>
            <w:insideH w:val="single" w:sz="4" w:space="0" w:color="auto"/>
          </w:tblBorders>
        </w:tblPrEx>
        <w:tc>
          <w:tcPr>
            <w:tcW w:w="1094" w:type="pct"/>
          </w:tcPr>
          <w:p w:rsidR="00904CEE" w:rsidRPr="00904CEE" w:rsidRDefault="00904CEE" w:rsidP="00904CEE">
            <w:pPr>
              <w:pStyle w:val="ConsPlusNormal"/>
            </w:pPr>
            <w:r w:rsidRPr="00904CEE">
              <w:t>Исполнители мероприятий Программы</w:t>
            </w:r>
          </w:p>
        </w:tc>
        <w:tc>
          <w:tcPr>
            <w:tcW w:w="3906" w:type="pct"/>
          </w:tcPr>
          <w:p w:rsidR="00904CEE" w:rsidRPr="00904CEE" w:rsidRDefault="00904CEE" w:rsidP="00904CEE">
            <w:pPr>
              <w:pStyle w:val="ConsPlusNormal"/>
            </w:pPr>
            <w:r w:rsidRPr="00904CEE">
              <w:t>Управление физической культуры, спорта и молодежной политики Администрации города Ханты-Мансийска,</w:t>
            </w:r>
          </w:p>
          <w:p w:rsidR="00904CEE" w:rsidRPr="00904CEE" w:rsidRDefault="00904CEE" w:rsidP="00904CEE">
            <w:pPr>
              <w:pStyle w:val="ConsPlusNormal"/>
            </w:pPr>
            <w:r w:rsidRPr="00904CEE">
              <w:t>муниципальное бюджетное учреждение "Молодежный центр"</w:t>
            </w:r>
          </w:p>
        </w:tc>
      </w:tr>
      <w:tr w:rsidR="00904CEE" w:rsidRPr="00904CEE" w:rsidTr="00904CEE">
        <w:tc>
          <w:tcPr>
            <w:tcW w:w="1094" w:type="pct"/>
            <w:tcBorders>
              <w:bottom w:val="nil"/>
            </w:tcBorders>
          </w:tcPr>
          <w:p w:rsidR="00904CEE" w:rsidRPr="00904CEE" w:rsidRDefault="00904CEE" w:rsidP="00904CEE">
            <w:pPr>
              <w:pStyle w:val="ConsPlusNormal"/>
            </w:pPr>
            <w:r w:rsidRPr="00904CEE">
              <w:t>Основные цели и задачи Программы</w:t>
            </w:r>
          </w:p>
        </w:tc>
        <w:tc>
          <w:tcPr>
            <w:tcW w:w="3906" w:type="pct"/>
            <w:tcBorders>
              <w:bottom w:val="nil"/>
            </w:tcBorders>
          </w:tcPr>
          <w:p w:rsidR="00904CEE" w:rsidRPr="00904CEE" w:rsidRDefault="00904CEE" w:rsidP="00904CEE">
            <w:pPr>
              <w:pStyle w:val="ConsPlusNormal"/>
            </w:pPr>
            <w:r w:rsidRPr="00904CEE">
              <w:t>Цель: 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Ханты-Мансийска.</w:t>
            </w:r>
          </w:p>
          <w:p w:rsidR="00904CEE" w:rsidRPr="00904CEE" w:rsidRDefault="00904CEE" w:rsidP="00904CEE">
            <w:pPr>
              <w:pStyle w:val="ConsPlusNormal"/>
            </w:pPr>
            <w:r w:rsidRPr="00904CEE">
              <w:t>Задачи Программы:</w:t>
            </w:r>
          </w:p>
          <w:p w:rsidR="00904CEE" w:rsidRPr="00904CEE" w:rsidRDefault="00904CEE" w:rsidP="00904CEE">
            <w:pPr>
              <w:pStyle w:val="ConsPlusNormal"/>
            </w:pPr>
            <w:r w:rsidRPr="00904CEE">
              <w:t xml:space="preserve">1) создание системы выявления и продвижения инициативной и </w:t>
            </w:r>
            <w:r w:rsidRPr="00904CEE">
              <w:lastRenderedPageBreak/>
              <w:t>талантливой молодежи, развития потенциала молодежи;</w:t>
            </w:r>
          </w:p>
          <w:p w:rsidR="00904CEE" w:rsidRPr="00904CEE" w:rsidRDefault="00904CEE" w:rsidP="00904CEE">
            <w:pPr>
              <w:pStyle w:val="ConsPlusNormal"/>
            </w:pPr>
            <w:r w:rsidRPr="00904CEE">
              <w:t>2) создание условий для эффективного поведения молодежи на рынке труда, содействие профориентации молодежи;</w:t>
            </w:r>
          </w:p>
          <w:p w:rsidR="00904CEE" w:rsidRPr="00904CEE" w:rsidRDefault="00904CEE" w:rsidP="00904CEE">
            <w:pPr>
              <w:pStyle w:val="ConsPlusNormal"/>
            </w:pPr>
            <w:r w:rsidRPr="00904CEE">
              <w:t>3) содействие в развитии гражданских, патриотических качеств молодежи, социализация молодых людей, оказавшихся в трудной жизненной ситуации;</w:t>
            </w:r>
          </w:p>
          <w:p w:rsidR="00904CEE" w:rsidRPr="00904CEE" w:rsidRDefault="00904CEE" w:rsidP="00904CEE">
            <w:pPr>
              <w:pStyle w:val="ConsPlusNormal"/>
            </w:pPr>
            <w:r w:rsidRPr="00904CEE">
              <w:t>4) повышение качества оказания муниципальных услуг для молодежи</w:t>
            </w:r>
          </w:p>
        </w:tc>
      </w:tr>
      <w:tr w:rsidR="00904CEE" w:rsidRPr="00904CEE" w:rsidTr="00904CEE">
        <w:tc>
          <w:tcPr>
            <w:tcW w:w="5000" w:type="pct"/>
            <w:gridSpan w:val="2"/>
            <w:tcBorders>
              <w:top w:val="nil"/>
            </w:tcBorders>
          </w:tcPr>
          <w:p w:rsidR="00904CEE" w:rsidRPr="00904CEE" w:rsidRDefault="00904CEE" w:rsidP="00904CEE">
            <w:pPr>
              <w:pStyle w:val="ConsPlusNormal"/>
              <w:jc w:val="both"/>
            </w:pPr>
            <w:r w:rsidRPr="00904CEE">
              <w:lastRenderedPageBreak/>
              <w:t>(в ред. постановления Администрации города Ханты-Мансийска от 30.12.2015 N 1527)</w:t>
            </w:r>
          </w:p>
        </w:tc>
      </w:tr>
      <w:tr w:rsidR="00904CEE" w:rsidRPr="00904CEE" w:rsidTr="00904CEE">
        <w:tc>
          <w:tcPr>
            <w:tcW w:w="1094" w:type="pct"/>
            <w:tcBorders>
              <w:bottom w:val="nil"/>
            </w:tcBorders>
          </w:tcPr>
          <w:p w:rsidR="00904CEE" w:rsidRPr="00904CEE" w:rsidRDefault="00904CEE" w:rsidP="00904CEE">
            <w:pPr>
              <w:pStyle w:val="ConsPlusNormal"/>
            </w:pPr>
            <w:r w:rsidRPr="00904CEE">
              <w:t>Сроки и этапы реализации Программы</w:t>
            </w:r>
          </w:p>
        </w:tc>
        <w:tc>
          <w:tcPr>
            <w:tcW w:w="3906" w:type="pct"/>
            <w:tcBorders>
              <w:bottom w:val="nil"/>
            </w:tcBorders>
          </w:tcPr>
          <w:p w:rsidR="00904CEE" w:rsidRPr="00904CEE" w:rsidRDefault="00904CEE" w:rsidP="00904CEE">
            <w:pPr>
              <w:pStyle w:val="ConsPlusNormal"/>
            </w:pPr>
            <w:r w:rsidRPr="00904CEE">
              <w:t>2016 - 2020 годы</w:t>
            </w:r>
          </w:p>
        </w:tc>
      </w:tr>
      <w:tr w:rsidR="00904CEE" w:rsidRPr="00904CEE" w:rsidTr="00904CEE">
        <w:tc>
          <w:tcPr>
            <w:tcW w:w="5000" w:type="pct"/>
            <w:gridSpan w:val="2"/>
            <w:tcBorders>
              <w:top w:val="nil"/>
            </w:tcBorders>
          </w:tcPr>
          <w:p w:rsidR="00904CEE" w:rsidRPr="00904CEE" w:rsidRDefault="00904CEE" w:rsidP="00904CEE">
            <w:pPr>
              <w:pStyle w:val="ConsPlusNormal"/>
              <w:jc w:val="both"/>
            </w:pPr>
            <w:r w:rsidRPr="00904CEE">
              <w:t>(в ред. постановления Администрации города Ханты-Мансийска от 30.12.2015 N 1527)</w:t>
            </w:r>
          </w:p>
        </w:tc>
      </w:tr>
      <w:tr w:rsidR="00904CEE" w:rsidRPr="00904CEE" w:rsidTr="00904CEE">
        <w:tblPrEx>
          <w:tblBorders>
            <w:insideH w:val="single" w:sz="4" w:space="0" w:color="auto"/>
          </w:tblBorders>
        </w:tblPrEx>
        <w:tc>
          <w:tcPr>
            <w:tcW w:w="1094" w:type="pct"/>
          </w:tcPr>
          <w:p w:rsidR="00904CEE" w:rsidRPr="00904CEE" w:rsidRDefault="00904CEE" w:rsidP="00904CEE">
            <w:pPr>
              <w:pStyle w:val="ConsPlusNormal"/>
            </w:pPr>
            <w:r w:rsidRPr="00904CEE">
              <w:t>Перечень подпрограмм</w:t>
            </w:r>
          </w:p>
        </w:tc>
        <w:tc>
          <w:tcPr>
            <w:tcW w:w="3906" w:type="pct"/>
          </w:tcPr>
          <w:p w:rsidR="00904CEE" w:rsidRPr="00904CEE" w:rsidRDefault="00904CEE" w:rsidP="00904CEE">
            <w:pPr>
              <w:pStyle w:val="ConsPlusNormal"/>
            </w:pPr>
            <w:r w:rsidRPr="00904CEE">
              <w:t>Отсутствует</w:t>
            </w:r>
          </w:p>
        </w:tc>
      </w:tr>
      <w:tr w:rsidR="00904CEE" w:rsidRPr="00904CEE" w:rsidTr="00904CEE">
        <w:tc>
          <w:tcPr>
            <w:tcW w:w="1094" w:type="pct"/>
            <w:tcBorders>
              <w:bottom w:val="nil"/>
            </w:tcBorders>
          </w:tcPr>
          <w:p w:rsidR="00904CEE" w:rsidRPr="00904CEE" w:rsidRDefault="00904CEE" w:rsidP="00904CEE">
            <w:pPr>
              <w:pStyle w:val="ConsPlusNormal"/>
            </w:pPr>
            <w:r w:rsidRPr="00904CEE">
              <w:t>Объемы и источники финансирования Программы (всего)</w:t>
            </w:r>
          </w:p>
        </w:tc>
        <w:tc>
          <w:tcPr>
            <w:tcW w:w="3906" w:type="pct"/>
            <w:tcBorders>
              <w:bottom w:val="nil"/>
            </w:tcBorders>
          </w:tcPr>
          <w:p w:rsidR="00904CEE" w:rsidRPr="00904CEE" w:rsidRDefault="00904CEE" w:rsidP="00904CEE">
            <w:pPr>
              <w:pStyle w:val="ConsPlusNormal"/>
              <w:jc w:val="both"/>
            </w:pPr>
            <w:r w:rsidRPr="00904CEE">
              <w:t>Общий объем финансирования Программы составляет 89039241,50 рублей, в том числе:</w:t>
            </w:r>
          </w:p>
          <w:p w:rsidR="00904CEE" w:rsidRPr="00904CEE" w:rsidRDefault="00904CEE" w:rsidP="00904CEE">
            <w:pPr>
              <w:pStyle w:val="ConsPlusNormal"/>
              <w:jc w:val="both"/>
            </w:pPr>
            <w:r w:rsidRPr="00904CEE">
              <w:t>бюджет города - 82691691,50 рублей;</w:t>
            </w:r>
          </w:p>
          <w:p w:rsidR="00904CEE" w:rsidRPr="00904CEE" w:rsidRDefault="00904CEE" w:rsidP="00904CEE">
            <w:pPr>
              <w:pStyle w:val="ConsPlusNormal"/>
              <w:jc w:val="both"/>
            </w:pPr>
            <w:r w:rsidRPr="00904CEE">
              <w:t>бюджет автономного округа - 6347550,00 рублей</w:t>
            </w:r>
          </w:p>
        </w:tc>
      </w:tr>
      <w:tr w:rsidR="00904CEE" w:rsidRPr="00904CEE" w:rsidTr="00904CEE">
        <w:tc>
          <w:tcPr>
            <w:tcW w:w="5000" w:type="pct"/>
            <w:gridSpan w:val="2"/>
            <w:tcBorders>
              <w:top w:val="nil"/>
            </w:tcBorders>
          </w:tcPr>
          <w:p w:rsidR="00904CEE" w:rsidRPr="00904CEE" w:rsidRDefault="00904CEE" w:rsidP="00904CEE">
            <w:pPr>
              <w:pStyle w:val="ConsPlusNormal"/>
              <w:jc w:val="both"/>
            </w:pPr>
            <w:r w:rsidRPr="00904CEE">
              <w:t>(в ред. постановления Администрации города Ханты-Мансийска от 13.03.2018 N 158)</w:t>
            </w:r>
          </w:p>
        </w:tc>
      </w:tr>
      <w:tr w:rsidR="00904CEE" w:rsidRPr="00904CEE" w:rsidTr="00904CEE">
        <w:tc>
          <w:tcPr>
            <w:tcW w:w="5000" w:type="pct"/>
            <w:gridSpan w:val="2"/>
          </w:tcPr>
          <w:p w:rsidR="00904CEE" w:rsidRPr="00904CEE" w:rsidRDefault="00904CEE" w:rsidP="00904CEE">
            <w:pPr>
              <w:pStyle w:val="ConsPlusNormal"/>
              <w:jc w:val="both"/>
            </w:pPr>
            <w:r w:rsidRPr="00904CEE">
              <w:t>Позиция исключена. - Постановление Администрации города Ханты-Мансийска от 30.12.2015 N 1527</w:t>
            </w:r>
          </w:p>
        </w:tc>
      </w:tr>
    </w:tbl>
    <w:p w:rsidR="00904CEE" w:rsidRPr="00904CEE" w:rsidRDefault="00904CEE" w:rsidP="00904CEE">
      <w:pPr>
        <w:pStyle w:val="ConsPlusNormal"/>
        <w:jc w:val="center"/>
      </w:pPr>
    </w:p>
    <w:p w:rsidR="00904CEE" w:rsidRPr="00904CEE" w:rsidRDefault="00904CEE" w:rsidP="00904CEE">
      <w:pPr>
        <w:pStyle w:val="ConsPlusNormal"/>
        <w:jc w:val="center"/>
        <w:outlineLvl w:val="1"/>
      </w:pPr>
      <w:r w:rsidRPr="00904CEE">
        <w:t>1. Характеристика проблемы,</w:t>
      </w:r>
    </w:p>
    <w:p w:rsidR="00904CEE" w:rsidRPr="00904CEE" w:rsidRDefault="00904CEE" w:rsidP="00904CEE">
      <w:pPr>
        <w:pStyle w:val="ConsPlusNormal"/>
        <w:jc w:val="center"/>
      </w:pPr>
      <w:r w:rsidRPr="00904CEE">
        <w:t xml:space="preserve">на </w:t>
      </w:r>
      <w:proofErr w:type="gramStart"/>
      <w:r w:rsidRPr="00904CEE">
        <w:t>решение</w:t>
      </w:r>
      <w:proofErr w:type="gramEnd"/>
      <w:r w:rsidRPr="00904CEE">
        <w:t xml:space="preserve"> которой направлена Программа</w:t>
      </w:r>
    </w:p>
    <w:p w:rsidR="00904CEE" w:rsidRPr="00904CEE" w:rsidRDefault="00904CEE" w:rsidP="00904CEE">
      <w:pPr>
        <w:pStyle w:val="ConsPlusNormal"/>
        <w:jc w:val="center"/>
      </w:pP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В Стратегии государственной молодежной политики в Российской Федерации до 2016 года определено, что государственная молодежная политика формируется и реализуется органами государственной власти и местного самоуправления при участии молодежных и детских общественных объединений, неправительственных организаций и иных юридических и физических лиц.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Государственная молодежная политика является системой формирования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</w:t>
      </w:r>
    </w:p>
    <w:p w:rsidR="00904CEE" w:rsidRPr="00904CEE" w:rsidRDefault="00904CEE" w:rsidP="00904CEE">
      <w:pPr>
        <w:pStyle w:val="ConsPlusNormal"/>
        <w:ind w:firstLine="540"/>
        <w:jc w:val="both"/>
      </w:pPr>
      <w:proofErr w:type="gramStart"/>
      <w:r w:rsidRPr="00904CEE">
        <w:t>Социологические исследования, проводимые на федеральном уровне и региональном уровне, позволяют определить наиболее значимые проблемы, на решение которых направлена Программа: молодежная безработица; недостаточность информированности молодежи о проводимых государственными органами исполнительной власти, органами местного самоуправления, общественными организациями проектах, направлениях работы; отсутствие у молодежи интереса к участию в общественно-политической жизни общества;</w:t>
      </w:r>
      <w:proofErr w:type="gramEnd"/>
      <w:r w:rsidRPr="00904CEE">
        <w:t xml:space="preserve"> социальная изолированность молодых людей, нуждающихся в особой защите государства, отсутствие возможностей для полноценной социализации и вовлечения в трудовую деятельность; недостаточная доступность и оснащенность муниципальных образований молодежными учреждениями; несоответствие кадрового состава и материально-технической базы работающих с молодежью организаций современным технологиям работы и ожиданиям молодых людей.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 xml:space="preserve">Молодежная политика на муниципальном уровне должна быть направлена на формирование условий для личностного и профессионального самоопределения и полноценной самореализации молодежи. С другой стороны, необходимо стимулировать социальную, </w:t>
      </w:r>
      <w:r w:rsidRPr="00904CEE">
        <w:lastRenderedPageBreak/>
        <w:t>инновационную активность молодых людей, поддерживать их и оказывать им помощь, как в реализации инициатив, так и в поддержке молодых людей, нуждающихся в особой защите государства, через вовлечение данной категории несовершеннолетних граждан в программы и проекты социализации.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При реализации мероприятий Программы необходимо учитывать не только возможности молодежи, но и ее способности, возрастные особенности.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Молодежь - целевая группа настоящей Программы в возрасте от 14 до 30 лет - неоднородный объект управления. Содержание, формы и методы предоставления услуг, предлагаемые, например, школьникам и молодым специалистам, различаются. В связи с этим программные мероприятия направлены на модернизацию технологий работы с молодежью.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Благодаря реализации муниципальной программы "Молодежь города Ханты-Мансийска" на 2012 - 2014 годы создана основа для достижения долгосрочных целей по воспитанию у молодых жителей города Ханты-Мансийска потребности в активном и здоровом образе жизни, развитии гражданской позиции, трудовой и социальной активности. Сегодня имеются необходимые социальные и экономические предпосылки для программного закрепления положительных тенденций. Ситуацию в области развития молодежной политики можно охарактеризовать как начало нового этапа - этапа устойчивого развития.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Достижения муниципальной программы "Молодежь города Ханты-Мансийска" на 2012 - 2014 годы: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подростки получили возможность совместить работу с учебой в течение календарного года с марта по ноябрь;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 xml:space="preserve">удалось увеличить численность трудоустроенных подростков за счет бюджета города Ханты-Мансийска. </w:t>
      </w:r>
      <w:proofErr w:type="gramStart"/>
      <w:r w:rsidRPr="00904CEE">
        <w:t>В 2012 году 470 несовершеннолетних трудоустроено на временные и постоянные места, в 2014 году 660 несовершеннолетних (дополнительно 30 человек за счет бюджета округа), из них дети, нуждающиеся в особой защите государства, в 2012 году трудоустроено 165 несовершеннолетних, в 2014 году - 350 несовершеннолетних, относящихся к данной категории граждан;</w:t>
      </w:r>
      <w:proofErr w:type="gramEnd"/>
    </w:p>
    <w:p w:rsidR="00904CEE" w:rsidRPr="00904CEE" w:rsidRDefault="00904CEE" w:rsidP="00904CEE">
      <w:pPr>
        <w:pStyle w:val="ConsPlusNormal"/>
        <w:jc w:val="both"/>
      </w:pPr>
      <w:r w:rsidRPr="00904CEE">
        <w:t>(в ред. постановления Администрации города Ханты-Мансийска от 18.03.2015 N 492)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в рамках работы по обеспечению эффективного сотрудничества представителей молодежи с органами местного самоуправления создан Молодежный совет при Главе Администрации города Ханты-Мансийска;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стартовали новые проекты, направленные на поддержку талантливой молодежи, такие как "Учеба</w:t>
      </w:r>
      <w:proofErr w:type="gramStart"/>
      <w:r w:rsidRPr="00904CEE">
        <w:t xml:space="preserve"> Д</w:t>
      </w:r>
      <w:proofErr w:type="gramEnd"/>
      <w:r w:rsidRPr="00904CEE">
        <w:t>ля Актива Региона" (привлечение молодежи к разработке решений актуальных общественно-политических и социально-экономических проблем города), проект по подготовке кадров для работы с детьми и подростками "Вожатый", творческий проект "</w:t>
      </w:r>
      <w:proofErr w:type="spellStart"/>
      <w:r w:rsidRPr="00904CEE">
        <w:t>ЮГРАффити</w:t>
      </w:r>
      <w:proofErr w:type="spellEnd"/>
      <w:r w:rsidRPr="00904CEE">
        <w:t>", включающий социальные акции "</w:t>
      </w:r>
      <w:proofErr w:type="spellStart"/>
      <w:r w:rsidRPr="00904CEE">
        <w:t>КультУрны</w:t>
      </w:r>
      <w:proofErr w:type="spellEnd"/>
      <w:r w:rsidRPr="00904CEE">
        <w:t>", "</w:t>
      </w:r>
      <w:proofErr w:type="spellStart"/>
      <w:r w:rsidRPr="00904CEE">
        <w:t>ЧелоВечность</w:t>
      </w:r>
      <w:proofErr w:type="spellEnd"/>
      <w:r w:rsidRPr="00904CEE">
        <w:t>", конкурс "Краски твоего города" (искусство стрит-арта);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впервые проведены мероприятия: I чемпионат среди школьных команд города Ханты-Мансийска по игре "Что? Где? Когда?", Фестиваль молодых семей, новогодний турнир по игре "</w:t>
      </w:r>
      <w:proofErr w:type="spellStart"/>
      <w:r w:rsidRPr="00904CEE">
        <w:t>Брейн</w:t>
      </w:r>
      <w:proofErr w:type="spellEnd"/>
      <w:r w:rsidRPr="00904CEE">
        <w:t xml:space="preserve">-ринг". В Ханты-Мансийске возрождена традиция студенческой жизни - Клуб </w:t>
      </w:r>
      <w:proofErr w:type="gramStart"/>
      <w:r w:rsidRPr="00904CEE">
        <w:t>Веселых</w:t>
      </w:r>
      <w:proofErr w:type="gramEnd"/>
      <w:r w:rsidRPr="00904CEE">
        <w:t xml:space="preserve"> и Находчивых - "Фестиваль КВН среди учащейся и студенческой молодежи города";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реализация масштабного патриотического проекта "Наследники Победы", направленного на создание единого городского банка данных о родственниках молодых людей, принявших участие в боях Великой Отечественной войны и тружениках тыла, в сети Интернет;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реализация проекта "Уступи место на парковке инвалиду" - разъяснение автолюбителям города прав людей с ограниченными возможностями.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Необходимо отметить, что реализация проектов "</w:t>
      </w:r>
      <w:proofErr w:type="spellStart"/>
      <w:r w:rsidRPr="00904CEE">
        <w:t>ЮГРАффити</w:t>
      </w:r>
      <w:proofErr w:type="spellEnd"/>
      <w:r w:rsidRPr="00904CEE">
        <w:t>", новогодний турнир по игре "</w:t>
      </w:r>
      <w:proofErr w:type="spellStart"/>
      <w:r w:rsidRPr="00904CEE">
        <w:t>Брейн</w:t>
      </w:r>
      <w:proofErr w:type="spellEnd"/>
      <w:r w:rsidRPr="00904CEE">
        <w:t>-ринг", фестиваль КВН, окружной этап акции "Беги за Мной", городской турнир "</w:t>
      </w:r>
      <w:proofErr w:type="spellStart"/>
      <w:r w:rsidRPr="00904CEE">
        <w:t>Street</w:t>
      </w:r>
      <w:proofErr w:type="spellEnd"/>
      <w:r w:rsidRPr="00904CEE">
        <w:t xml:space="preserve"> </w:t>
      </w:r>
      <w:proofErr w:type="spellStart"/>
      <w:r w:rsidRPr="00904CEE">
        <w:t>workout</w:t>
      </w:r>
      <w:proofErr w:type="spellEnd"/>
      <w:r w:rsidRPr="00904CEE">
        <w:t>", чемпионат среди школьных команд по игре "Что? Где? Когда?", проект "Уступи место на парковке инвалиду" инициированы активной молодежью города.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 xml:space="preserve">Знаковыми событиями во время реализации муниципальной программы "Молодежь города Ханты-Мансийска" на 2012 - 2014 годы </w:t>
      </w:r>
      <w:proofErr w:type="gramStart"/>
      <w:r w:rsidRPr="00904CEE">
        <w:t>стали победы представителей молодежи города Ханты-Мансийска</w:t>
      </w:r>
      <w:proofErr w:type="gramEnd"/>
      <w:r w:rsidRPr="00904CEE">
        <w:t xml:space="preserve"> на окружных мероприятиях: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 xml:space="preserve">впервые за последние годы молодые ханты-мансийцы стали победителями сразу в двух </w:t>
      </w:r>
      <w:r w:rsidRPr="00904CEE">
        <w:lastRenderedPageBreak/>
        <w:t>номинациях (из трех) на окружном конкурсе молодежных проектов "Золотое будущее Югры";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сборная команда работающей молодежи города Ханты-Мансийска стала победителем открытого окружного фестиваля работающей молодежи "Стимул", участниками которого стали более 2000 человек из муниципальных образований автономного округа. По итогам общего зачета фестиваля город Ханты-Мансийск занял I место среди всех муниципальных образований Югры.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В 2013 году зародилась новая традиция "Торжественная церемония чествования талантливой молодежи города Ханты-Мансийска".</w:t>
      </w:r>
    </w:p>
    <w:p w:rsidR="00904CEE" w:rsidRPr="00904CEE" w:rsidRDefault="00904CEE" w:rsidP="00904CEE">
      <w:pPr>
        <w:pStyle w:val="ConsPlusNormal"/>
        <w:ind w:firstLine="540"/>
        <w:jc w:val="both"/>
      </w:pPr>
      <w:proofErr w:type="gramStart"/>
      <w:r w:rsidRPr="00904CEE">
        <w:t>Муниципальная программа "Молодежь города Ханты-Мансийска" на 2012 - 2014 годы и муниципальная программа "Молодежь города Ханты-Мансийска" на 2015 - 2020 годы направлены на реализацию основных положений Послания Президента Российской Федерации Федеральному Собранию Российской Федерации от 12 декабря 2012 года и в последующие годы, в части взаимодействия с гражданским обществом, развитие здравоохранения, развитие и модернизация рынка труда.</w:t>
      </w:r>
      <w:proofErr w:type="gramEnd"/>
      <w:r w:rsidRPr="00904CEE">
        <w:t xml:space="preserve"> Согласно Программе планируется увеличение трудоустроенных подростков на 2015 - 2020 годы с 660 до 745 человек.</w:t>
      </w:r>
    </w:p>
    <w:p w:rsidR="00904CEE" w:rsidRPr="00904CEE" w:rsidRDefault="00904CEE" w:rsidP="00904CEE">
      <w:pPr>
        <w:pStyle w:val="ConsPlusNormal"/>
        <w:jc w:val="both"/>
      </w:pPr>
      <w:r w:rsidRPr="00904CEE">
        <w:t>(в ред. постановления Администрации города Ханты-Мансийска от 18.03.2015 N 492)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В современных условиях разные сферы молодежной политики города Ханты-Мансийска требуют дальнейшего развития. Именно на это направлена Программа.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Программа разработана с учетом направлений, предлагаемых в основных стратегических документах федерального и регионального уровней.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Учитывая комплексный характер имеющихся проблем, целесообразно осуществлять их решение с использованием программно-целевого метода бюджетного планирования, обеспечивающего реализацию мероприятий, увязанных по задачам, ресурсам и срокам.</w:t>
      </w:r>
    </w:p>
    <w:p w:rsidR="00904CEE" w:rsidRPr="00904CEE" w:rsidRDefault="00904CEE" w:rsidP="00904CEE">
      <w:pPr>
        <w:pStyle w:val="ConsPlusNormal"/>
        <w:jc w:val="center"/>
      </w:pPr>
    </w:p>
    <w:p w:rsidR="00904CEE" w:rsidRPr="00904CEE" w:rsidRDefault="00904CEE" w:rsidP="00904CEE">
      <w:pPr>
        <w:pStyle w:val="ConsPlusNormal"/>
        <w:jc w:val="center"/>
        <w:outlineLvl w:val="1"/>
      </w:pPr>
      <w:r w:rsidRPr="00904CEE">
        <w:t>2. Цели, задачи и показатели их достижения</w:t>
      </w:r>
    </w:p>
    <w:p w:rsidR="00904CEE" w:rsidRPr="00904CEE" w:rsidRDefault="00904CEE" w:rsidP="00904CEE">
      <w:pPr>
        <w:pStyle w:val="ConsPlusNormal"/>
        <w:jc w:val="center"/>
      </w:pPr>
      <w:proofErr w:type="gramStart"/>
      <w:r w:rsidRPr="00904CEE">
        <w:t>(в ред. постановления Администрации города Ханты-Мансийска</w:t>
      </w:r>
      <w:proofErr w:type="gramEnd"/>
    </w:p>
    <w:p w:rsidR="00904CEE" w:rsidRPr="00904CEE" w:rsidRDefault="00904CEE" w:rsidP="00904CEE">
      <w:pPr>
        <w:pStyle w:val="ConsPlusNormal"/>
        <w:jc w:val="center"/>
      </w:pPr>
      <w:r w:rsidRPr="00904CEE">
        <w:t>от 30.12.2015 N 1527)</w:t>
      </w:r>
    </w:p>
    <w:p w:rsidR="00904CEE" w:rsidRPr="00904CEE" w:rsidRDefault="00904CEE" w:rsidP="00904CEE">
      <w:pPr>
        <w:pStyle w:val="ConsPlusNormal"/>
        <w:jc w:val="center"/>
      </w:pP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Цель Программы - 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Ханты-Мансийска.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Задачи Программы: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1) создание системы выявления и продвижения инициативной и талантливой молодежи, развития потенциала молодежи;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2) создание условий для эффективного поведения молодежи на рынке труда, содействие профориентации молодежи;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3) содействие в развитии гражданских, патриотических качеств молодежи, социализация молодых людей, оказавшихся в трудной жизненной ситуации;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4) повышение качества оказания муниципальных услуг для молодежи.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Целевыми показателями, характеризующими результат реализации Программы, определены: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1) количество молодых людей в возрасте 14 - 30 лет, охваченных мероприятиями в сфере молодежной политики, до 10000 человек в год;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2) количество молодых людей в возрасте 14 - 18 лет, трудоустроенных на временные и постоянные рабочие места, до 845 человек в год;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3) количество молодых людей в возрасте 14 - 30 лет, участвующих в добровольческой деятельности, до 950 человек в год;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4) количество молодежи, привлеченной к участию в окружных, межрегиональных, всероссийских молодежных мероприятиях, до 280 человек в год;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5) количество социальных молодежных проектов, заявленных на городские, окружные и всероссийские конкурсы, до 35 единиц в год;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6) исполнение муниципальных заданий на оказание муниципальных услуг в соответствии с ведомственным перечнем не менее 95%;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 xml:space="preserve">7) удовлетворенность получателей муниципальных услуг в сфере молодежной политики </w:t>
      </w:r>
      <w:r w:rsidRPr="00904CEE">
        <w:lastRenderedPageBreak/>
        <w:t>качеством предоставления услуги не менее 95% (значение показателя определяется по итогам финансового года на основании проведенного анкетирования).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Значение показателей 1 - 6 определяется 1 раз в квартал по итогам проведения мероприятий.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Система показателей, характеризующих результаты реализации муниципальной программы, приведена в приложении 1 к настоящей Программе.</w:t>
      </w:r>
    </w:p>
    <w:p w:rsidR="00904CEE" w:rsidRPr="00904CEE" w:rsidRDefault="00904CEE" w:rsidP="00904CEE">
      <w:pPr>
        <w:pStyle w:val="ConsPlusNormal"/>
        <w:jc w:val="center"/>
      </w:pPr>
    </w:p>
    <w:p w:rsidR="00904CEE" w:rsidRPr="00904CEE" w:rsidRDefault="00904CEE" w:rsidP="00904CEE">
      <w:pPr>
        <w:pStyle w:val="ConsPlusNormal"/>
        <w:jc w:val="center"/>
        <w:outlineLvl w:val="1"/>
      </w:pPr>
      <w:r w:rsidRPr="00904CEE">
        <w:t>3. Характеристика основных мероприятий Программы</w:t>
      </w:r>
    </w:p>
    <w:p w:rsidR="00904CEE" w:rsidRPr="00904CEE" w:rsidRDefault="00904CEE" w:rsidP="00904CEE">
      <w:pPr>
        <w:pStyle w:val="ConsPlusNormal"/>
        <w:jc w:val="center"/>
      </w:pPr>
      <w:proofErr w:type="gramStart"/>
      <w:r w:rsidRPr="00904CEE">
        <w:t>(в ред. постановления Администрации города Ханты-Мансийска</w:t>
      </w:r>
      <w:proofErr w:type="gramEnd"/>
    </w:p>
    <w:p w:rsidR="00904CEE" w:rsidRPr="00904CEE" w:rsidRDefault="00904CEE" w:rsidP="00904CEE">
      <w:pPr>
        <w:pStyle w:val="ConsPlusNormal"/>
        <w:jc w:val="center"/>
      </w:pPr>
      <w:r w:rsidRPr="00904CEE">
        <w:t>от 30.12.2015 N 1527)</w:t>
      </w:r>
    </w:p>
    <w:p w:rsidR="00904CEE" w:rsidRPr="00904CEE" w:rsidRDefault="00904CEE" w:rsidP="00904CEE">
      <w:pPr>
        <w:pStyle w:val="ConsPlusNormal"/>
        <w:jc w:val="center"/>
      </w:pP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Основные программные мероприятия: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 xml:space="preserve">1. </w:t>
      </w:r>
      <w:proofErr w:type="gramStart"/>
      <w:r w:rsidRPr="00904CEE">
        <w:t>Организация и проведение мероприятий в сфере молодежной политики (предусматривает проведение форумов, конференций, семинаров, фестивалей, конкурсов, чемпионатов, выставок и иных мероприятий,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</w:t>
      </w:r>
      <w:proofErr w:type="gramEnd"/>
      <w:r w:rsidRPr="00904CEE">
        <w:t xml:space="preserve"> среди молодежи,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профилактику асоциального и деструктивного поведения подростков и молодежи, поддержку детей и молодежи, находящейся в социально опасном положении, обеспечение участия представителей молодежи города в окружных, межрегиональных, всероссийских молодежных мероприятиях).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2. Обеспечение деятельности муниципального бюджетного учреждения "Молодежный центр" (предусматривает расходы на осуществление деятельности и содержание учреждения).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Перечень основных мероприятий приведен в приложении 2 к настоящей Программе.</w:t>
      </w:r>
    </w:p>
    <w:p w:rsidR="00904CEE" w:rsidRPr="00904CEE" w:rsidRDefault="00904CEE" w:rsidP="00904CEE">
      <w:pPr>
        <w:pStyle w:val="ConsPlusNormal"/>
        <w:jc w:val="center"/>
      </w:pPr>
    </w:p>
    <w:p w:rsidR="00904CEE" w:rsidRPr="00904CEE" w:rsidRDefault="00904CEE" w:rsidP="00904CEE">
      <w:pPr>
        <w:pStyle w:val="ConsPlusNormal"/>
        <w:jc w:val="center"/>
        <w:outlineLvl w:val="1"/>
      </w:pPr>
      <w:r w:rsidRPr="00904CEE">
        <w:t>4. Обоснование ресурсного обеспечения Программы</w:t>
      </w:r>
    </w:p>
    <w:p w:rsidR="00904CEE" w:rsidRPr="00904CEE" w:rsidRDefault="00904CEE" w:rsidP="00904CEE">
      <w:pPr>
        <w:pStyle w:val="ConsPlusNormal"/>
        <w:jc w:val="center"/>
      </w:pPr>
      <w:proofErr w:type="gramStart"/>
      <w:r w:rsidRPr="00904CEE">
        <w:t>(в ред. постановления Администрации города Ханты-Мансийска</w:t>
      </w:r>
      <w:proofErr w:type="gramEnd"/>
    </w:p>
    <w:p w:rsidR="00904CEE" w:rsidRPr="00904CEE" w:rsidRDefault="00904CEE" w:rsidP="00904CEE">
      <w:pPr>
        <w:pStyle w:val="ConsPlusNormal"/>
        <w:jc w:val="center"/>
      </w:pPr>
      <w:r w:rsidRPr="00904CEE">
        <w:t>от 13.03.2018 N 158)</w:t>
      </w:r>
    </w:p>
    <w:p w:rsidR="00904CEE" w:rsidRPr="00904CEE" w:rsidRDefault="00904CEE" w:rsidP="00904CEE">
      <w:pPr>
        <w:pStyle w:val="ConsPlusNormal"/>
        <w:jc w:val="center"/>
      </w:pP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Общий объем финансирования Программы составляет 89039241,50 рублей, в том числе: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бюджет города - 82691691,50 рублей;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бюджет автономного округа - 6347550,00 рублей.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Распределение финансирования по годам: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2016 год: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всего - 15474002,00 рублей;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бюджет города - 12787252,00 рублей;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бюджет автономного округа - 2686750,00 рублей.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2017 год: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всего - 17071531,91 рублей;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бюджет города - 15737531,91 рублей;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бюджет автономного округа - 1334000,00 рублей.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2018 год: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всего - 18997502,53 рублей;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бюджет города - 18244302,53 рублей;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бюджет автономного округа - 753200,00 рублей.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2019 год: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всего - 18742502,53 рублей;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бюджет города - 17961302,53 рублей;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бюджет автономного округа - 781200,00 рублей.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2020 год: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lastRenderedPageBreak/>
        <w:t>всего - 18753702,53 рублей;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бюджет города - 17961302,53 рублей;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бюджет автономного округа - 792400,00 рублей.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 xml:space="preserve">Источником финансирования Программы является бюджет города Ханты-Мансийска. </w:t>
      </w:r>
      <w:proofErr w:type="gramStart"/>
      <w:r w:rsidRPr="00904CEE">
        <w:t>Кроме того, на реализацию мероприятий Программы возможно привлечение средств из бюджетов других уровней (включая иные межбюджетные трансферты на финансирование наказов избирателей депутатам Думы Ханты-Мансийского автономного округа - Югры, 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 государственной программы "Содействие занятости населения в Ханты-Мансийском автономном округе - Югре на 2018 - 2025 годы и на период</w:t>
      </w:r>
      <w:proofErr w:type="gramEnd"/>
      <w:r w:rsidRPr="00904CEE">
        <w:t xml:space="preserve"> до 2030 года") и внебюджетных источников.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Ежегодный объем финансирования Программы определяется в соответствии с утвержденным бюджетом города Ханты-Мансийска на соответствующий финансовый год и на плановый период.</w:t>
      </w:r>
    </w:p>
    <w:p w:rsidR="00904CEE" w:rsidRPr="00904CEE" w:rsidRDefault="00904CEE" w:rsidP="00904CEE">
      <w:pPr>
        <w:pStyle w:val="ConsPlusNormal"/>
        <w:ind w:firstLine="540"/>
        <w:jc w:val="both"/>
      </w:pPr>
    </w:p>
    <w:p w:rsidR="00904CEE" w:rsidRPr="00904CEE" w:rsidRDefault="00904CEE" w:rsidP="00904CEE">
      <w:pPr>
        <w:pStyle w:val="ConsPlusNormal"/>
        <w:jc w:val="center"/>
        <w:outlineLvl w:val="1"/>
      </w:pPr>
      <w:r w:rsidRPr="00904CEE">
        <w:t>5. Механизм реализации Программы</w:t>
      </w:r>
    </w:p>
    <w:p w:rsidR="00904CEE" w:rsidRPr="00904CEE" w:rsidRDefault="00904CEE" w:rsidP="00904CEE">
      <w:pPr>
        <w:pStyle w:val="ConsPlusNormal"/>
        <w:jc w:val="center"/>
      </w:pPr>
    </w:p>
    <w:p w:rsidR="00904CEE" w:rsidRPr="00904CEE" w:rsidRDefault="00904CEE" w:rsidP="00904CEE">
      <w:pPr>
        <w:pStyle w:val="ConsPlusNormal"/>
        <w:ind w:firstLine="540"/>
        <w:jc w:val="both"/>
      </w:pPr>
      <w:proofErr w:type="gramStart"/>
      <w:r w:rsidRPr="00904CEE">
        <w:t>Контроль за</w:t>
      </w:r>
      <w:proofErr w:type="gramEnd"/>
      <w:r w:rsidRPr="00904CEE">
        <w:t xml:space="preserve"> реализацией Программы осуществляет заместитель Главы Администрации города Ханты-Мансийска, курирующий социальные вопросы.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Управление ходом реализации Программы осуществляет координатор - Управление физической культуры, спорта и молодежной политики Администрации города Ханты-Мансийска. Координатор Программы несет ответственность за исполнение, уточнение сроков реализации мероприятий и объемы их финансирования, выполняет свои функции во взаимодействии с заинтересованными органами исполнительной власти субъекта Российской Федерации, органами местного самоуправления.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Реализация мероприятий Программы осуществляется Управлением физической культуры, спорта и молодежной политики Администрации города Ханты-Мансийска, муниципальным бюджетным учреждением "Молодежный центр".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Исполнители Программы несут ответственность за целевое и эффективное использование выделенных им бюджетных средств.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Координатор Программы выполняет следующие основные задачи: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разработка проектов нормативных правовых актов Администрации города Ханты-Мансийска, необходимых для реализации Программы;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подготовка предложений по составлению плана текущих расходов на очередной год;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муниципального образования и уточнения возможных объемов финансирования из других источников;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мониторинг выполнения показателей Программы и сбор оперативной информации, подготовка и представление в установленном порядке отчетов о ходе реализации Программы.</w:t>
      </w:r>
    </w:p>
    <w:p w:rsidR="00904CEE" w:rsidRPr="00904CEE" w:rsidRDefault="00904CEE" w:rsidP="00904CEE">
      <w:pPr>
        <w:pStyle w:val="ConsPlusNormal"/>
        <w:ind w:firstLine="540"/>
        <w:jc w:val="both"/>
      </w:pPr>
      <w:proofErr w:type="gramStart"/>
      <w:r w:rsidRPr="00904CEE">
        <w:t>Реализация Программы осуществляется посредством размещения муниципальных заказов на выполнение работ, закупку и поставку продукции, оказание услуг на основе муниципальных заказов на приобретение товаров (оказание услуг, выполнение работ) для муниципальных нужд, заключаемых муниципальными заказчиками с исполнителями в установленном законодательством Российской Федерации порядке, а также на основе соглашений между социальными партнерами Программы.</w:t>
      </w:r>
      <w:proofErr w:type="gramEnd"/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Оценка эффективности Программы осуществляется координатором Программы по итогам ее исполнения за отчетный финансовый год и в целом после завершения ее реализации. По результатам мониторинга реализации Программы могут вноситься предложения по уточнению перечня программных мероприятий и сроков их реализации.</w:t>
      </w:r>
    </w:p>
    <w:p w:rsidR="00904CEE" w:rsidRPr="00904CEE" w:rsidRDefault="00904CEE" w:rsidP="00904CEE">
      <w:pPr>
        <w:pStyle w:val="ConsPlusNormal"/>
      </w:pPr>
    </w:p>
    <w:p w:rsidR="00904CEE" w:rsidRPr="00904CEE" w:rsidRDefault="00904CEE" w:rsidP="00904CEE">
      <w:pPr>
        <w:pStyle w:val="ConsPlusNormal"/>
      </w:pPr>
    </w:p>
    <w:p w:rsidR="00904CEE" w:rsidRPr="00904CEE" w:rsidRDefault="00904CEE" w:rsidP="00904CEE">
      <w:pPr>
        <w:pStyle w:val="ConsPlusNormal"/>
      </w:pPr>
    </w:p>
    <w:p w:rsidR="00904CEE" w:rsidRPr="00904CEE" w:rsidRDefault="00904CEE" w:rsidP="00904CEE">
      <w:pPr>
        <w:pStyle w:val="ConsPlusNormal"/>
      </w:pPr>
    </w:p>
    <w:p w:rsidR="00904CEE" w:rsidRPr="00904CEE" w:rsidRDefault="00904CEE" w:rsidP="00904CEE">
      <w:pPr>
        <w:pStyle w:val="ConsPlusNormal"/>
        <w:jc w:val="right"/>
        <w:outlineLvl w:val="1"/>
      </w:pPr>
      <w:r w:rsidRPr="00904CEE">
        <w:lastRenderedPageBreak/>
        <w:t>Приложение 1</w:t>
      </w:r>
    </w:p>
    <w:p w:rsidR="00904CEE" w:rsidRPr="00904CEE" w:rsidRDefault="00904CEE" w:rsidP="00904CEE">
      <w:pPr>
        <w:pStyle w:val="ConsPlusNormal"/>
        <w:jc w:val="right"/>
      </w:pPr>
      <w:r w:rsidRPr="00904CEE">
        <w:t>к муниципальной программе</w:t>
      </w:r>
    </w:p>
    <w:p w:rsidR="00904CEE" w:rsidRPr="00904CEE" w:rsidRDefault="00904CEE" w:rsidP="00904CEE">
      <w:pPr>
        <w:pStyle w:val="ConsPlusNormal"/>
        <w:jc w:val="right"/>
      </w:pPr>
      <w:r w:rsidRPr="00904CEE">
        <w:t>"Молодежь города Ханты-Мансийска" на 2016 - 2020 годы</w:t>
      </w:r>
    </w:p>
    <w:p w:rsidR="00904CEE" w:rsidRPr="00904CEE" w:rsidRDefault="00904CEE" w:rsidP="00904CEE">
      <w:pPr>
        <w:pStyle w:val="ConsPlusNormal"/>
        <w:jc w:val="center"/>
      </w:pPr>
    </w:p>
    <w:p w:rsidR="00904CEE" w:rsidRPr="00904CEE" w:rsidRDefault="00904CEE" w:rsidP="00904CEE">
      <w:pPr>
        <w:pStyle w:val="ConsPlusTitle"/>
        <w:jc w:val="center"/>
      </w:pPr>
      <w:bookmarkStart w:id="1" w:name="P198"/>
      <w:bookmarkEnd w:id="1"/>
      <w:r w:rsidRPr="00904CEE">
        <w:t>СИСТЕМА</w:t>
      </w:r>
    </w:p>
    <w:p w:rsidR="00904CEE" w:rsidRPr="00904CEE" w:rsidRDefault="00904CEE" w:rsidP="00904CEE">
      <w:pPr>
        <w:pStyle w:val="ConsPlusTitle"/>
        <w:jc w:val="center"/>
      </w:pPr>
      <w:r w:rsidRPr="00904CEE">
        <w:t>ПОКАЗАТЕЛЕЙ, ХАРАКТЕРИЗУЮЩИХ РЕЗУЛЬТАТЫ</w:t>
      </w:r>
    </w:p>
    <w:p w:rsidR="00904CEE" w:rsidRPr="00904CEE" w:rsidRDefault="00904CEE" w:rsidP="00904CEE">
      <w:pPr>
        <w:pStyle w:val="ConsPlusTitle"/>
        <w:jc w:val="center"/>
      </w:pPr>
      <w:r w:rsidRPr="00904CEE">
        <w:t>РЕАЛИЗАЦИИ МУНИЦИПАЛЬНОЙ ПРОГРАММЫ</w:t>
      </w:r>
    </w:p>
    <w:p w:rsidR="00904CEE" w:rsidRPr="00904CEE" w:rsidRDefault="00904CEE" w:rsidP="00904CEE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4CEE" w:rsidRPr="00904C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Список изменяющих документов</w:t>
            </w:r>
          </w:p>
          <w:p w:rsidR="00904CEE" w:rsidRPr="00904CEE" w:rsidRDefault="00904CEE" w:rsidP="00904CEE">
            <w:pPr>
              <w:pStyle w:val="ConsPlusNormal"/>
              <w:jc w:val="center"/>
            </w:pPr>
            <w:proofErr w:type="gramStart"/>
            <w:r w:rsidRPr="00904CEE">
              <w:t>(в ред. постановления Администрации города Ханты-Мансийска</w:t>
            </w:r>
            <w:proofErr w:type="gramEnd"/>
          </w:p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от 30.12.2015 N 1527)</w:t>
            </w:r>
          </w:p>
        </w:tc>
      </w:tr>
    </w:tbl>
    <w:p w:rsidR="00904CEE" w:rsidRPr="00904CEE" w:rsidRDefault="00904CEE" w:rsidP="00904CEE">
      <w:pPr>
        <w:pStyle w:val="ConsPlusNormal"/>
        <w:jc w:val="center"/>
      </w:pP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Наименование Программы и срок ее реализации: "Муниципальная программа "Молодежь города Ханты-Мансийска" на 2016 - 2020 годы".</w:t>
      </w:r>
    </w:p>
    <w:p w:rsidR="00904CEE" w:rsidRPr="00904CEE" w:rsidRDefault="00904CEE" w:rsidP="00904CEE">
      <w:pPr>
        <w:pStyle w:val="ConsPlusNormal"/>
        <w:ind w:firstLine="540"/>
        <w:jc w:val="both"/>
      </w:pPr>
      <w:r w:rsidRPr="00904CEE">
        <w:t>Координатор Программы: Управление физической культуры, спорта и молодежной политики Администрации города Ханты-Мансийска.</w:t>
      </w:r>
    </w:p>
    <w:p w:rsidR="00904CEE" w:rsidRPr="00904CEE" w:rsidRDefault="00904CEE" w:rsidP="00904CEE">
      <w:pPr>
        <w:spacing w:after="0" w:line="240" w:lineRule="auto"/>
        <w:sectPr w:rsidR="00904CEE" w:rsidRPr="00904CEE" w:rsidSect="00264F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4CEE" w:rsidRPr="00904CEE" w:rsidRDefault="00904CEE" w:rsidP="00904CE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2"/>
        <w:gridCol w:w="4068"/>
        <w:gridCol w:w="1161"/>
        <w:gridCol w:w="1591"/>
        <w:gridCol w:w="1115"/>
        <w:gridCol w:w="1115"/>
        <w:gridCol w:w="1115"/>
        <w:gridCol w:w="1115"/>
        <w:gridCol w:w="1116"/>
        <w:gridCol w:w="1586"/>
      </w:tblGrid>
      <w:tr w:rsidR="00904CEE" w:rsidRPr="00904CEE" w:rsidTr="00904CEE">
        <w:tc>
          <w:tcPr>
            <w:tcW w:w="244" w:type="pct"/>
            <w:vMerge w:val="restar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 xml:space="preserve">N </w:t>
            </w:r>
            <w:proofErr w:type="gramStart"/>
            <w:r w:rsidRPr="00904CEE">
              <w:t>п</w:t>
            </w:r>
            <w:proofErr w:type="gramEnd"/>
            <w:r w:rsidRPr="00904CEE">
              <w:t>/п</w:t>
            </w:r>
          </w:p>
        </w:tc>
        <w:tc>
          <w:tcPr>
            <w:tcW w:w="1386" w:type="pct"/>
            <w:vMerge w:val="restar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Наименование показателей результатов</w:t>
            </w:r>
          </w:p>
        </w:tc>
        <w:tc>
          <w:tcPr>
            <w:tcW w:w="381" w:type="pct"/>
            <w:vMerge w:val="restar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Единица измерения</w:t>
            </w:r>
          </w:p>
        </w:tc>
        <w:tc>
          <w:tcPr>
            <w:tcW w:w="543" w:type="pct"/>
            <w:vMerge w:val="restar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Базовый показатель на начало реализации Программы</w:t>
            </w:r>
          </w:p>
        </w:tc>
        <w:tc>
          <w:tcPr>
            <w:tcW w:w="1903" w:type="pct"/>
            <w:gridSpan w:val="5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Значение показателя по годам</w:t>
            </w:r>
          </w:p>
        </w:tc>
        <w:tc>
          <w:tcPr>
            <w:tcW w:w="543" w:type="pct"/>
            <w:vMerge w:val="restar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Целевое значение показателя на момент окончания действия Программы</w:t>
            </w:r>
          </w:p>
        </w:tc>
      </w:tr>
      <w:tr w:rsidR="00904CEE" w:rsidRPr="00904CEE" w:rsidTr="00904CEE">
        <w:tc>
          <w:tcPr>
            <w:tcW w:w="244" w:type="pct"/>
            <w:vMerge/>
          </w:tcPr>
          <w:p w:rsidR="00904CEE" w:rsidRPr="00904CEE" w:rsidRDefault="00904CEE" w:rsidP="00904CEE">
            <w:pPr>
              <w:spacing w:after="0" w:line="240" w:lineRule="auto"/>
            </w:pPr>
          </w:p>
        </w:tc>
        <w:tc>
          <w:tcPr>
            <w:tcW w:w="1386" w:type="pct"/>
            <w:vMerge/>
          </w:tcPr>
          <w:p w:rsidR="00904CEE" w:rsidRPr="00904CEE" w:rsidRDefault="00904CEE" w:rsidP="00904CEE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904CEE" w:rsidRPr="00904CEE" w:rsidRDefault="00904CEE" w:rsidP="00904CEE">
            <w:pPr>
              <w:spacing w:after="0" w:line="240" w:lineRule="auto"/>
            </w:pPr>
          </w:p>
        </w:tc>
        <w:tc>
          <w:tcPr>
            <w:tcW w:w="543" w:type="pct"/>
            <w:vMerge/>
          </w:tcPr>
          <w:p w:rsidR="00904CEE" w:rsidRPr="00904CEE" w:rsidRDefault="00904CEE" w:rsidP="00904CEE">
            <w:pPr>
              <w:spacing w:after="0" w:line="240" w:lineRule="auto"/>
            </w:pP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2016 год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2017 год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2018 год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2019 год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2020 год</w:t>
            </w:r>
          </w:p>
        </w:tc>
        <w:tc>
          <w:tcPr>
            <w:tcW w:w="543" w:type="pct"/>
            <w:vMerge/>
          </w:tcPr>
          <w:p w:rsidR="00904CEE" w:rsidRPr="00904CEE" w:rsidRDefault="00904CEE" w:rsidP="00904CEE">
            <w:pPr>
              <w:spacing w:after="0" w:line="240" w:lineRule="auto"/>
            </w:pPr>
          </w:p>
        </w:tc>
      </w:tr>
      <w:tr w:rsidR="00904CEE" w:rsidRPr="00904CEE" w:rsidTr="00904CEE">
        <w:tc>
          <w:tcPr>
            <w:tcW w:w="244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1</w:t>
            </w:r>
          </w:p>
        </w:tc>
        <w:tc>
          <w:tcPr>
            <w:tcW w:w="138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2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3</w:t>
            </w:r>
          </w:p>
        </w:tc>
        <w:tc>
          <w:tcPr>
            <w:tcW w:w="543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4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5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6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7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8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9</w:t>
            </w:r>
          </w:p>
        </w:tc>
        <w:tc>
          <w:tcPr>
            <w:tcW w:w="543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10</w:t>
            </w:r>
          </w:p>
        </w:tc>
      </w:tr>
      <w:tr w:rsidR="00904CEE" w:rsidRPr="00904CEE" w:rsidTr="00904CEE">
        <w:tc>
          <w:tcPr>
            <w:tcW w:w="244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1.</w:t>
            </w:r>
          </w:p>
        </w:tc>
        <w:tc>
          <w:tcPr>
            <w:tcW w:w="1386" w:type="pct"/>
          </w:tcPr>
          <w:p w:rsidR="00904CEE" w:rsidRPr="00904CEE" w:rsidRDefault="00904CEE" w:rsidP="00904CEE">
            <w:pPr>
              <w:pStyle w:val="ConsPlusNormal"/>
            </w:pPr>
            <w:r w:rsidRPr="00904CEE">
              <w:t>Количество молодых людей в возрасте 14 - 30 лет, охваченных мероприятиями в сфере молодежной политики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человек/в год</w:t>
            </w:r>
          </w:p>
        </w:tc>
        <w:tc>
          <w:tcPr>
            <w:tcW w:w="543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9600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9750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9800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9850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9900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10000</w:t>
            </w:r>
          </w:p>
        </w:tc>
        <w:tc>
          <w:tcPr>
            <w:tcW w:w="543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10000</w:t>
            </w:r>
          </w:p>
        </w:tc>
      </w:tr>
      <w:tr w:rsidR="00904CEE" w:rsidRPr="00904CEE" w:rsidTr="00904CEE">
        <w:tc>
          <w:tcPr>
            <w:tcW w:w="244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2.</w:t>
            </w:r>
          </w:p>
        </w:tc>
        <w:tc>
          <w:tcPr>
            <w:tcW w:w="1386" w:type="pct"/>
          </w:tcPr>
          <w:p w:rsidR="00904CEE" w:rsidRPr="00904CEE" w:rsidRDefault="00904CEE" w:rsidP="00904CEE">
            <w:pPr>
              <w:pStyle w:val="ConsPlusNormal"/>
            </w:pPr>
            <w:r w:rsidRPr="00904CEE">
              <w:t>Количество молодых людей в возрасте 14 - 18 лет, трудоустроенных на временные и постоянные рабочие места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человек/в год</w:t>
            </w:r>
          </w:p>
        </w:tc>
        <w:tc>
          <w:tcPr>
            <w:tcW w:w="543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670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675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680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835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840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845</w:t>
            </w:r>
          </w:p>
        </w:tc>
        <w:tc>
          <w:tcPr>
            <w:tcW w:w="543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845</w:t>
            </w:r>
          </w:p>
        </w:tc>
      </w:tr>
      <w:tr w:rsidR="00904CEE" w:rsidRPr="00904CEE" w:rsidTr="00904CEE">
        <w:tc>
          <w:tcPr>
            <w:tcW w:w="244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3.</w:t>
            </w:r>
          </w:p>
        </w:tc>
        <w:tc>
          <w:tcPr>
            <w:tcW w:w="1386" w:type="pct"/>
          </w:tcPr>
          <w:p w:rsidR="00904CEE" w:rsidRPr="00904CEE" w:rsidRDefault="00904CEE" w:rsidP="00904CEE">
            <w:pPr>
              <w:pStyle w:val="ConsPlusNormal"/>
            </w:pPr>
            <w:r w:rsidRPr="00904CEE">
              <w:t>Количество молодых людей в возрасте 14 - 30 лет, участвующих в добровольческой деятельности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человек/в год</w:t>
            </w:r>
          </w:p>
        </w:tc>
        <w:tc>
          <w:tcPr>
            <w:tcW w:w="543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900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910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920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930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940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950</w:t>
            </w:r>
          </w:p>
        </w:tc>
        <w:tc>
          <w:tcPr>
            <w:tcW w:w="543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950</w:t>
            </w:r>
          </w:p>
        </w:tc>
      </w:tr>
      <w:tr w:rsidR="00904CEE" w:rsidRPr="00904CEE" w:rsidTr="00904CEE">
        <w:tc>
          <w:tcPr>
            <w:tcW w:w="244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4.</w:t>
            </w:r>
          </w:p>
        </w:tc>
        <w:tc>
          <w:tcPr>
            <w:tcW w:w="1386" w:type="pct"/>
          </w:tcPr>
          <w:p w:rsidR="00904CEE" w:rsidRPr="00904CEE" w:rsidRDefault="00904CEE" w:rsidP="00904CEE">
            <w:pPr>
              <w:pStyle w:val="ConsPlusNormal"/>
            </w:pPr>
            <w:r w:rsidRPr="00904CEE">
              <w:t>Количество молодежи, привлеченной к участию в окружных, межрегиональных, всероссийских молодежных мероприятиях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человек/в год</w:t>
            </w:r>
          </w:p>
        </w:tc>
        <w:tc>
          <w:tcPr>
            <w:tcW w:w="543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150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180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200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220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250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280</w:t>
            </w:r>
          </w:p>
        </w:tc>
        <w:tc>
          <w:tcPr>
            <w:tcW w:w="543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280</w:t>
            </w:r>
          </w:p>
        </w:tc>
      </w:tr>
      <w:tr w:rsidR="00904CEE" w:rsidRPr="00904CEE" w:rsidTr="00904CEE">
        <w:tc>
          <w:tcPr>
            <w:tcW w:w="244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5.</w:t>
            </w:r>
          </w:p>
        </w:tc>
        <w:tc>
          <w:tcPr>
            <w:tcW w:w="1386" w:type="pct"/>
          </w:tcPr>
          <w:p w:rsidR="00904CEE" w:rsidRPr="00904CEE" w:rsidRDefault="00904CEE" w:rsidP="00904CEE">
            <w:pPr>
              <w:pStyle w:val="ConsPlusNormal"/>
            </w:pPr>
            <w:r w:rsidRPr="00904CEE">
              <w:t>Количество социальных молодежных проектов, заявленных на городские, окружные и всероссийские конкурсы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единиц/в год</w:t>
            </w:r>
          </w:p>
        </w:tc>
        <w:tc>
          <w:tcPr>
            <w:tcW w:w="543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30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31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32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33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34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35</w:t>
            </w:r>
          </w:p>
        </w:tc>
        <w:tc>
          <w:tcPr>
            <w:tcW w:w="543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35</w:t>
            </w:r>
          </w:p>
        </w:tc>
      </w:tr>
      <w:tr w:rsidR="00904CEE" w:rsidRPr="00904CEE" w:rsidTr="00904CEE">
        <w:tc>
          <w:tcPr>
            <w:tcW w:w="244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6.</w:t>
            </w:r>
          </w:p>
        </w:tc>
        <w:tc>
          <w:tcPr>
            <w:tcW w:w="1386" w:type="pct"/>
          </w:tcPr>
          <w:p w:rsidR="00904CEE" w:rsidRPr="00904CEE" w:rsidRDefault="00904CEE" w:rsidP="00904CEE">
            <w:pPr>
              <w:pStyle w:val="ConsPlusNormal"/>
            </w:pPr>
            <w:r w:rsidRPr="00904CEE">
              <w:t>Исполнение муниципальных заданий на оказание муниципальных услуг в соответствии с ведомственным перечнем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%</w:t>
            </w:r>
          </w:p>
        </w:tc>
        <w:tc>
          <w:tcPr>
            <w:tcW w:w="543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не менее 95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не менее 95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не менее 95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не менее 95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не менее 95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не менее 95</w:t>
            </w:r>
          </w:p>
        </w:tc>
        <w:tc>
          <w:tcPr>
            <w:tcW w:w="543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не менее 95</w:t>
            </w:r>
          </w:p>
        </w:tc>
      </w:tr>
      <w:tr w:rsidR="00904CEE" w:rsidRPr="00904CEE" w:rsidTr="00904CEE">
        <w:tc>
          <w:tcPr>
            <w:tcW w:w="244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lastRenderedPageBreak/>
              <w:t>7.</w:t>
            </w:r>
          </w:p>
        </w:tc>
        <w:tc>
          <w:tcPr>
            <w:tcW w:w="1386" w:type="pct"/>
          </w:tcPr>
          <w:p w:rsidR="00904CEE" w:rsidRPr="00904CEE" w:rsidRDefault="00904CEE" w:rsidP="00904CEE">
            <w:pPr>
              <w:pStyle w:val="ConsPlusNormal"/>
            </w:pPr>
            <w:r w:rsidRPr="00904CEE">
              <w:t>Удовлетворенность получателей муниципальных услуг в сфере молодежной политики качеством предоставления услуги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%</w:t>
            </w:r>
          </w:p>
        </w:tc>
        <w:tc>
          <w:tcPr>
            <w:tcW w:w="543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не менее 95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не менее 95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не менее 95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не менее 95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не менее 95</w:t>
            </w:r>
          </w:p>
        </w:tc>
        <w:tc>
          <w:tcPr>
            <w:tcW w:w="381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не менее 95</w:t>
            </w:r>
          </w:p>
        </w:tc>
        <w:tc>
          <w:tcPr>
            <w:tcW w:w="543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не менее 95</w:t>
            </w:r>
          </w:p>
        </w:tc>
      </w:tr>
    </w:tbl>
    <w:p w:rsidR="00904CEE" w:rsidRPr="00904CEE" w:rsidRDefault="00904CEE" w:rsidP="00904CEE">
      <w:pPr>
        <w:pStyle w:val="ConsPlusNormal"/>
      </w:pPr>
    </w:p>
    <w:p w:rsidR="00904CEE" w:rsidRPr="00904CEE" w:rsidRDefault="00904CEE" w:rsidP="00904CEE">
      <w:pPr>
        <w:pStyle w:val="ConsPlusNormal"/>
      </w:pPr>
    </w:p>
    <w:p w:rsidR="00904CEE" w:rsidRPr="00904CEE" w:rsidRDefault="00904CEE" w:rsidP="00904CEE">
      <w:pPr>
        <w:pStyle w:val="ConsPlusNormal"/>
      </w:pPr>
    </w:p>
    <w:p w:rsidR="00904CEE" w:rsidRPr="00904CEE" w:rsidRDefault="00904CEE" w:rsidP="00904CEE">
      <w:pPr>
        <w:pStyle w:val="ConsPlusNormal"/>
      </w:pPr>
    </w:p>
    <w:p w:rsidR="00904CEE" w:rsidRPr="00904CEE" w:rsidRDefault="00904CEE" w:rsidP="00904CEE">
      <w:pPr>
        <w:pStyle w:val="ConsPlusNormal"/>
      </w:pPr>
    </w:p>
    <w:p w:rsidR="00904CEE" w:rsidRDefault="00904CEE" w:rsidP="00904CEE">
      <w:pPr>
        <w:pStyle w:val="ConsPlusNormal"/>
        <w:jc w:val="right"/>
        <w:outlineLvl w:val="1"/>
      </w:pPr>
    </w:p>
    <w:p w:rsidR="00904CEE" w:rsidRDefault="00904CEE" w:rsidP="00904CEE">
      <w:pPr>
        <w:pStyle w:val="ConsPlusNormal"/>
        <w:jc w:val="right"/>
        <w:outlineLvl w:val="1"/>
      </w:pPr>
    </w:p>
    <w:p w:rsidR="00904CEE" w:rsidRDefault="00904CEE" w:rsidP="00904CEE">
      <w:pPr>
        <w:pStyle w:val="ConsPlusNormal"/>
        <w:jc w:val="right"/>
        <w:outlineLvl w:val="1"/>
      </w:pPr>
    </w:p>
    <w:p w:rsidR="00904CEE" w:rsidRDefault="00904CEE" w:rsidP="00904CEE">
      <w:pPr>
        <w:pStyle w:val="ConsPlusNormal"/>
        <w:jc w:val="right"/>
        <w:outlineLvl w:val="1"/>
      </w:pPr>
    </w:p>
    <w:p w:rsidR="00904CEE" w:rsidRDefault="00904CEE" w:rsidP="00904CEE">
      <w:pPr>
        <w:pStyle w:val="ConsPlusNormal"/>
        <w:jc w:val="right"/>
        <w:outlineLvl w:val="1"/>
      </w:pPr>
    </w:p>
    <w:p w:rsidR="00904CEE" w:rsidRDefault="00904CEE" w:rsidP="00904CEE">
      <w:pPr>
        <w:pStyle w:val="ConsPlusNormal"/>
        <w:jc w:val="right"/>
        <w:outlineLvl w:val="1"/>
      </w:pPr>
    </w:p>
    <w:p w:rsidR="00904CEE" w:rsidRDefault="00904CEE" w:rsidP="00904CEE">
      <w:pPr>
        <w:pStyle w:val="ConsPlusNormal"/>
        <w:jc w:val="right"/>
        <w:outlineLvl w:val="1"/>
      </w:pPr>
    </w:p>
    <w:p w:rsidR="00904CEE" w:rsidRDefault="00904CEE" w:rsidP="00904CEE">
      <w:pPr>
        <w:pStyle w:val="ConsPlusNormal"/>
        <w:jc w:val="right"/>
        <w:outlineLvl w:val="1"/>
      </w:pPr>
    </w:p>
    <w:p w:rsidR="00904CEE" w:rsidRDefault="00904CEE" w:rsidP="00904CEE">
      <w:pPr>
        <w:pStyle w:val="ConsPlusNormal"/>
        <w:jc w:val="right"/>
        <w:outlineLvl w:val="1"/>
      </w:pPr>
    </w:p>
    <w:p w:rsidR="00904CEE" w:rsidRDefault="00904CEE" w:rsidP="00904CEE">
      <w:pPr>
        <w:pStyle w:val="ConsPlusNormal"/>
        <w:jc w:val="right"/>
        <w:outlineLvl w:val="1"/>
      </w:pPr>
    </w:p>
    <w:p w:rsidR="00904CEE" w:rsidRDefault="00904CEE" w:rsidP="00904CEE">
      <w:pPr>
        <w:pStyle w:val="ConsPlusNormal"/>
        <w:jc w:val="right"/>
        <w:outlineLvl w:val="1"/>
      </w:pPr>
    </w:p>
    <w:p w:rsidR="00904CEE" w:rsidRDefault="00904CEE" w:rsidP="00904CEE">
      <w:pPr>
        <w:pStyle w:val="ConsPlusNormal"/>
        <w:jc w:val="right"/>
        <w:outlineLvl w:val="1"/>
      </w:pPr>
    </w:p>
    <w:p w:rsidR="00904CEE" w:rsidRDefault="00904CEE" w:rsidP="00904CEE">
      <w:pPr>
        <w:pStyle w:val="ConsPlusNormal"/>
        <w:jc w:val="right"/>
        <w:outlineLvl w:val="1"/>
      </w:pPr>
    </w:p>
    <w:p w:rsidR="00904CEE" w:rsidRDefault="00904CEE" w:rsidP="00904CEE">
      <w:pPr>
        <w:pStyle w:val="ConsPlusNormal"/>
        <w:jc w:val="right"/>
        <w:outlineLvl w:val="1"/>
      </w:pPr>
    </w:p>
    <w:p w:rsidR="00904CEE" w:rsidRDefault="00904CEE" w:rsidP="00904CEE">
      <w:pPr>
        <w:pStyle w:val="ConsPlusNormal"/>
        <w:jc w:val="right"/>
        <w:outlineLvl w:val="1"/>
      </w:pPr>
    </w:p>
    <w:p w:rsidR="00904CEE" w:rsidRDefault="00904CEE" w:rsidP="00904CEE">
      <w:pPr>
        <w:pStyle w:val="ConsPlusNormal"/>
        <w:jc w:val="right"/>
        <w:outlineLvl w:val="1"/>
      </w:pPr>
    </w:p>
    <w:p w:rsidR="00904CEE" w:rsidRDefault="00904CEE" w:rsidP="00904CEE">
      <w:pPr>
        <w:pStyle w:val="ConsPlusNormal"/>
        <w:jc w:val="right"/>
        <w:outlineLvl w:val="1"/>
      </w:pPr>
    </w:p>
    <w:p w:rsidR="00904CEE" w:rsidRDefault="00904CEE" w:rsidP="00904CEE">
      <w:pPr>
        <w:pStyle w:val="ConsPlusNormal"/>
        <w:jc w:val="right"/>
        <w:outlineLvl w:val="1"/>
      </w:pPr>
    </w:p>
    <w:p w:rsidR="00904CEE" w:rsidRDefault="00904CEE" w:rsidP="00904CEE">
      <w:pPr>
        <w:pStyle w:val="ConsPlusNormal"/>
        <w:jc w:val="right"/>
        <w:outlineLvl w:val="1"/>
      </w:pPr>
    </w:p>
    <w:p w:rsidR="00904CEE" w:rsidRDefault="00904CEE" w:rsidP="00904CEE">
      <w:pPr>
        <w:pStyle w:val="ConsPlusNormal"/>
        <w:jc w:val="right"/>
        <w:outlineLvl w:val="1"/>
      </w:pPr>
    </w:p>
    <w:p w:rsidR="00904CEE" w:rsidRDefault="00904CEE" w:rsidP="00904CEE">
      <w:pPr>
        <w:pStyle w:val="ConsPlusNormal"/>
        <w:jc w:val="right"/>
        <w:outlineLvl w:val="1"/>
      </w:pPr>
    </w:p>
    <w:p w:rsidR="00904CEE" w:rsidRDefault="00904CEE" w:rsidP="00904CEE">
      <w:pPr>
        <w:pStyle w:val="ConsPlusNormal"/>
        <w:jc w:val="right"/>
        <w:outlineLvl w:val="1"/>
      </w:pPr>
    </w:p>
    <w:p w:rsidR="00904CEE" w:rsidRDefault="00904CEE" w:rsidP="00904CEE">
      <w:pPr>
        <w:pStyle w:val="ConsPlusNormal"/>
        <w:jc w:val="right"/>
        <w:outlineLvl w:val="1"/>
      </w:pPr>
    </w:p>
    <w:p w:rsidR="00904CEE" w:rsidRDefault="00904CEE" w:rsidP="00904CEE">
      <w:pPr>
        <w:pStyle w:val="ConsPlusNormal"/>
        <w:jc w:val="right"/>
        <w:outlineLvl w:val="1"/>
      </w:pPr>
    </w:p>
    <w:p w:rsidR="00904CEE" w:rsidRPr="00904CEE" w:rsidRDefault="00904CEE" w:rsidP="00904CEE">
      <w:pPr>
        <w:pStyle w:val="ConsPlusNormal"/>
        <w:jc w:val="right"/>
        <w:outlineLvl w:val="1"/>
      </w:pPr>
      <w:r w:rsidRPr="00904CEE">
        <w:lastRenderedPageBreak/>
        <w:t>Приложение 2</w:t>
      </w:r>
    </w:p>
    <w:p w:rsidR="00904CEE" w:rsidRPr="00904CEE" w:rsidRDefault="00904CEE" w:rsidP="00904CEE">
      <w:pPr>
        <w:pStyle w:val="ConsPlusNormal"/>
        <w:jc w:val="right"/>
      </w:pPr>
      <w:r w:rsidRPr="00904CEE">
        <w:t>к муниципальной программе</w:t>
      </w:r>
    </w:p>
    <w:p w:rsidR="00904CEE" w:rsidRPr="00904CEE" w:rsidRDefault="00904CEE" w:rsidP="00904CEE">
      <w:pPr>
        <w:pStyle w:val="ConsPlusNormal"/>
        <w:jc w:val="right"/>
      </w:pPr>
      <w:r w:rsidRPr="00904CEE">
        <w:t>"Молодежь города Ханты-Мансийска"</w:t>
      </w:r>
    </w:p>
    <w:p w:rsidR="00904CEE" w:rsidRPr="00904CEE" w:rsidRDefault="00904CEE" w:rsidP="00904CEE">
      <w:pPr>
        <w:pStyle w:val="ConsPlusNormal"/>
        <w:jc w:val="right"/>
      </w:pPr>
      <w:r w:rsidRPr="00904CEE">
        <w:t>на 2016 - 2020 годы</w:t>
      </w:r>
    </w:p>
    <w:p w:rsidR="00904CEE" w:rsidRPr="00904CEE" w:rsidRDefault="00904CEE" w:rsidP="00904CEE">
      <w:pPr>
        <w:pStyle w:val="ConsPlusNormal"/>
        <w:jc w:val="center"/>
      </w:pPr>
    </w:p>
    <w:p w:rsidR="00904CEE" w:rsidRPr="00904CEE" w:rsidRDefault="00904CEE" w:rsidP="00904CEE">
      <w:pPr>
        <w:pStyle w:val="ConsPlusTitle"/>
        <w:jc w:val="center"/>
      </w:pPr>
      <w:bookmarkStart w:id="2" w:name="P309"/>
      <w:bookmarkEnd w:id="2"/>
      <w:r w:rsidRPr="00904CEE">
        <w:t>ПЕРЕЧЕНЬ</w:t>
      </w:r>
    </w:p>
    <w:p w:rsidR="00904CEE" w:rsidRPr="00904CEE" w:rsidRDefault="00904CEE" w:rsidP="00904CEE">
      <w:pPr>
        <w:pStyle w:val="ConsPlusTitle"/>
        <w:jc w:val="center"/>
      </w:pPr>
      <w:r w:rsidRPr="00904CEE">
        <w:t>ОСНОВНЫХ МЕРОПРИЯТИЙ</w:t>
      </w:r>
    </w:p>
    <w:p w:rsidR="00904CEE" w:rsidRPr="00904CEE" w:rsidRDefault="00904CEE" w:rsidP="00904CEE">
      <w:pPr>
        <w:spacing w:after="0" w:line="240" w:lineRule="auto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04CEE" w:rsidRPr="00904C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Список изменяющих документов</w:t>
            </w:r>
          </w:p>
          <w:p w:rsidR="00904CEE" w:rsidRPr="00904CEE" w:rsidRDefault="00904CEE" w:rsidP="00904CEE">
            <w:pPr>
              <w:pStyle w:val="ConsPlusNormal"/>
              <w:jc w:val="center"/>
            </w:pPr>
            <w:proofErr w:type="gramStart"/>
            <w:r w:rsidRPr="00904CEE">
              <w:t>(в ред. постановления Администрации города Ханты-Мансийска</w:t>
            </w:r>
            <w:proofErr w:type="gramEnd"/>
          </w:p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от 13.03.2018 N 158)</w:t>
            </w:r>
          </w:p>
        </w:tc>
      </w:tr>
    </w:tbl>
    <w:p w:rsidR="00904CEE" w:rsidRPr="00904CEE" w:rsidRDefault="00904CEE" w:rsidP="00904CEE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1681"/>
        <w:gridCol w:w="1609"/>
        <w:gridCol w:w="1639"/>
        <w:gridCol w:w="1689"/>
        <w:gridCol w:w="1274"/>
        <w:gridCol w:w="1274"/>
        <w:gridCol w:w="1274"/>
        <w:gridCol w:w="1274"/>
        <w:gridCol w:w="1274"/>
        <w:gridCol w:w="1274"/>
      </w:tblGrid>
      <w:tr w:rsidR="00904CEE" w:rsidRPr="00904CEE" w:rsidTr="00904CEE">
        <w:tc>
          <w:tcPr>
            <w:tcW w:w="156" w:type="pct"/>
            <w:vMerge w:val="restart"/>
            <w:vAlign w:val="center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 xml:space="preserve">N </w:t>
            </w:r>
            <w:proofErr w:type="gramStart"/>
            <w:r w:rsidRPr="00904CEE">
              <w:t>п</w:t>
            </w:r>
            <w:proofErr w:type="gramEnd"/>
            <w:r w:rsidRPr="00904CEE">
              <w:t>/п</w:t>
            </w:r>
          </w:p>
        </w:tc>
        <w:tc>
          <w:tcPr>
            <w:tcW w:w="524" w:type="pct"/>
            <w:vMerge w:val="restart"/>
            <w:vAlign w:val="center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Основные мероприятия Программы (связь мероприятий с показателями программы)</w:t>
            </w:r>
          </w:p>
        </w:tc>
        <w:tc>
          <w:tcPr>
            <w:tcW w:w="516" w:type="pct"/>
            <w:vMerge w:val="restart"/>
            <w:vAlign w:val="center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Главный распорядитель бюджетных средств</w:t>
            </w:r>
          </w:p>
        </w:tc>
        <w:tc>
          <w:tcPr>
            <w:tcW w:w="516" w:type="pct"/>
            <w:vMerge w:val="restart"/>
            <w:vAlign w:val="center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Исполнители Программы</w:t>
            </w:r>
          </w:p>
        </w:tc>
        <w:tc>
          <w:tcPr>
            <w:tcW w:w="429" w:type="pct"/>
            <w:vMerge w:val="restart"/>
            <w:vAlign w:val="center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Источник финансирования</w:t>
            </w:r>
          </w:p>
        </w:tc>
        <w:tc>
          <w:tcPr>
            <w:tcW w:w="2859" w:type="pct"/>
            <w:gridSpan w:val="6"/>
            <w:vAlign w:val="center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Финансовые затраты на реализацию, рублей</w:t>
            </w:r>
          </w:p>
        </w:tc>
      </w:tr>
      <w:tr w:rsidR="00904CEE" w:rsidRPr="00904CEE" w:rsidTr="00904CEE">
        <w:tc>
          <w:tcPr>
            <w:tcW w:w="156" w:type="pct"/>
            <w:vMerge/>
          </w:tcPr>
          <w:p w:rsidR="00904CEE" w:rsidRPr="00904CEE" w:rsidRDefault="00904CEE" w:rsidP="00904CEE">
            <w:pPr>
              <w:spacing w:after="0" w:line="240" w:lineRule="auto"/>
            </w:pPr>
          </w:p>
        </w:tc>
        <w:tc>
          <w:tcPr>
            <w:tcW w:w="524" w:type="pct"/>
            <w:vMerge/>
          </w:tcPr>
          <w:p w:rsidR="00904CEE" w:rsidRPr="00904CEE" w:rsidRDefault="00904CEE" w:rsidP="00904CEE">
            <w:pPr>
              <w:spacing w:after="0" w:line="240" w:lineRule="auto"/>
            </w:pPr>
          </w:p>
        </w:tc>
        <w:tc>
          <w:tcPr>
            <w:tcW w:w="516" w:type="pct"/>
            <w:vMerge/>
          </w:tcPr>
          <w:p w:rsidR="00904CEE" w:rsidRPr="00904CEE" w:rsidRDefault="00904CEE" w:rsidP="00904CEE">
            <w:pPr>
              <w:spacing w:after="0" w:line="240" w:lineRule="auto"/>
            </w:pPr>
          </w:p>
        </w:tc>
        <w:tc>
          <w:tcPr>
            <w:tcW w:w="516" w:type="pct"/>
            <w:vMerge/>
          </w:tcPr>
          <w:p w:rsidR="00904CEE" w:rsidRPr="00904CEE" w:rsidRDefault="00904CEE" w:rsidP="00904CEE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904CEE" w:rsidRPr="00904CEE" w:rsidRDefault="00904CEE" w:rsidP="00904CEE">
            <w:pPr>
              <w:spacing w:after="0" w:line="240" w:lineRule="auto"/>
            </w:pPr>
          </w:p>
        </w:tc>
        <w:tc>
          <w:tcPr>
            <w:tcW w:w="476" w:type="pct"/>
            <w:vAlign w:val="center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Всего</w:t>
            </w:r>
          </w:p>
        </w:tc>
        <w:tc>
          <w:tcPr>
            <w:tcW w:w="476" w:type="pct"/>
            <w:vAlign w:val="center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2016 год</w:t>
            </w:r>
          </w:p>
        </w:tc>
        <w:tc>
          <w:tcPr>
            <w:tcW w:w="476" w:type="pct"/>
            <w:vAlign w:val="center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2017 год</w:t>
            </w:r>
          </w:p>
        </w:tc>
        <w:tc>
          <w:tcPr>
            <w:tcW w:w="476" w:type="pct"/>
            <w:vAlign w:val="center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2018 год</w:t>
            </w:r>
          </w:p>
        </w:tc>
        <w:tc>
          <w:tcPr>
            <w:tcW w:w="476" w:type="pct"/>
            <w:vAlign w:val="center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2019 год</w:t>
            </w:r>
          </w:p>
        </w:tc>
        <w:tc>
          <w:tcPr>
            <w:tcW w:w="476" w:type="pct"/>
            <w:vAlign w:val="center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2020 год</w:t>
            </w:r>
          </w:p>
        </w:tc>
      </w:tr>
      <w:tr w:rsidR="00904CEE" w:rsidRPr="00904CEE" w:rsidTr="00904CEE">
        <w:tc>
          <w:tcPr>
            <w:tcW w:w="156" w:type="pct"/>
            <w:vMerge w:val="restar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1.</w:t>
            </w:r>
          </w:p>
        </w:tc>
        <w:tc>
          <w:tcPr>
            <w:tcW w:w="524" w:type="pct"/>
            <w:vMerge w:val="restar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Организация и проведение мероприятий в сфере молодежной политики</w:t>
            </w:r>
          </w:p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(показатели N 1 - 5)</w:t>
            </w:r>
          </w:p>
        </w:tc>
        <w:tc>
          <w:tcPr>
            <w:tcW w:w="516" w:type="pct"/>
            <w:vMerge w:val="restar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51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29" w:type="pct"/>
          </w:tcPr>
          <w:p w:rsidR="00904CEE" w:rsidRPr="00904CEE" w:rsidRDefault="00904CEE" w:rsidP="00904CEE">
            <w:pPr>
              <w:pStyle w:val="ConsPlusNormal"/>
            </w:pPr>
            <w:r w:rsidRPr="00904CEE">
              <w:t>бюджет города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99000,00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99000,00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0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0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0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0</w:t>
            </w:r>
          </w:p>
        </w:tc>
      </w:tr>
      <w:tr w:rsidR="00904CEE" w:rsidRPr="00904CEE" w:rsidTr="00904CEE">
        <w:tc>
          <w:tcPr>
            <w:tcW w:w="156" w:type="pct"/>
            <w:vMerge/>
          </w:tcPr>
          <w:p w:rsidR="00904CEE" w:rsidRPr="00904CEE" w:rsidRDefault="00904CEE" w:rsidP="00904CEE">
            <w:pPr>
              <w:spacing w:after="0" w:line="240" w:lineRule="auto"/>
            </w:pPr>
          </w:p>
        </w:tc>
        <w:tc>
          <w:tcPr>
            <w:tcW w:w="524" w:type="pct"/>
            <w:vMerge/>
          </w:tcPr>
          <w:p w:rsidR="00904CEE" w:rsidRPr="00904CEE" w:rsidRDefault="00904CEE" w:rsidP="00904CEE">
            <w:pPr>
              <w:spacing w:after="0" w:line="240" w:lineRule="auto"/>
            </w:pPr>
          </w:p>
        </w:tc>
        <w:tc>
          <w:tcPr>
            <w:tcW w:w="516" w:type="pct"/>
            <w:vMerge/>
          </w:tcPr>
          <w:p w:rsidR="00904CEE" w:rsidRPr="00904CEE" w:rsidRDefault="00904CEE" w:rsidP="00904CEE">
            <w:pPr>
              <w:spacing w:after="0" w:line="240" w:lineRule="auto"/>
            </w:pPr>
          </w:p>
        </w:tc>
        <w:tc>
          <w:tcPr>
            <w:tcW w:w="516" w:type="pct"/>
            <w:vMerge w:val="restar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 xml:space="preserve">Муниципальное бюджетное </w:t>
            </w:r>
            <w:r w:rsidRPr="00904CEE">
              <w:lastRenderedPageBreak/>
              <w:t>учреждение "Молодежный центр"</w:t>
            </w:r>
          </w:p>
        </w:tc>
        <w:tc>
          <w:tcPr>
            <w:tcW w:w="429" w:type="pct"/>
          </w:tcPr>
          <w:p w:rsidR="00904CEE" w:rsidRPr="00904CEE" w:rsidRDefault="00904CEE" w:rsidP="00904CEE">
            <w:pPr>
              <w:pStyle w:val="ConsPlusNormal"/>
            </w:pPr>
            <w:r w:rsidRPr="00904CEE">
              <w:lastRenderedPageBreak/>
              <w:t>всего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47491441,14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8295650,00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9671088,14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9952501,00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9780501,00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9791701,00</w:t>
            </w:r>
          </w:p>
        </w:tc>
      </w:tr>
      <w:tr w:rsidR="00904CEE" w:rsidRPr="00904CEE" w:rsidTr="00904CEE">
        <w:tc>
          <w:tcPr>
            <w:tcW w:w="156" w:type="pct"/>
            <w:vMerge/>
          </w:tcPr>
          <w:p w:rsidR="00904CEE" w:rsidRPr="00904CEE" w:rsidRDefault="00904CEE" w:rsidP="00904CEE">
            <w:pPr>
              <w:spacing w:after="0" w:line="240" w:lineRule="auto"/>
            </w:pPr>
          </w:p>
        </w:tc>
        <w:tc>
          <w:tcPr>
            <w:tcW w:w="524" w:type="pct"/>
            <w:vMerge/>
          </w:tcPr>
          <w:p w:rsidR="00904CEE" w:rsidRPr="00904CEE" w:rsidRDefault="00904CEE" w:rsidP="00904CEE">
            <w:pPr>
              <w:spacing w:after="0" w:line="240" w:lineRule="auto"/>
            </w:pPr>
          </w:p>
        </w:tc>
        <w:tc>
          <w:tcPr>
            <w:tcW w:w="516" w:type="pct"/>
            <w:vMerge/>
          </w:tcPr>
          <w:p w:rsidR="00904CEE" w:rsidRPr="00904CEE" w:rsidRDefault="00904CEE" w:rsidP="00904CEE">
            <w:pPr>
              <w:spacing w:after="0" w:line="240" w:lineRule="auto"/>
            </w:pPr>
          </w:p>
        </w:tc>
        <w:tc>
          <w:tcPr>
            <w:tcW w:w="516" w:type="pct"/>
            <w:vMerge/>
          </w:tcPr>
          <w:p w:rsidR="00904CEE" w:rsidRPr="00904CEE" w:rsidRDefault="00904CEE" w:rsidP="00904CEE">
            <w:pPr>
              <w:spacing w:after="0" w:line="240" w:lineRule="auto"/>
            </w:pPr>
          </w:p>
        </w:tc>
        <w:tc>
          <w:tcPr>
            <w:tcW w:w="429" w:type="pct"/>
          </w:tcPr>
          <w:p w:rsidR="00904CEE" w:rsidRPr="00904CEE" w:rsidRDefault="00904CEE" w:rsidP="00904CEE">
            <w:pPr>
              <w:pStyle w:val="ConsPlusNormal"/>
            </w:pPr>
            <w:r w:rsidRPr="00904CEE">
              <w:t>бюджет автономного округа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6347550,00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2686750,00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1334000,00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753200,00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781200,00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792400,00</w:t>
            </w:r>
          </w:p>
        </w:tc>
      </w:tr>
      <w:tr w:rsidR="00904CEE" w:rsidRPr="00904CEE" w:rsidTr="00904CEE">
        <w:tc>
          <w:tcPr>
            <w:tcW w:w="156" w:type="pct"/>
            <w:vMerge/>
          </w:tcPr>
          <w:p w:rsidR="00904CEE" w:rsidRPr="00904CEE" w:rsidRDefault="00904CEE" w:rsidP="00904CEE">
            <w:pPr>
              <w:spacing w:after="0" w:line="240" w:lineRule="auto"/>
            </w:pPr>
          </w:p>
        </w:tc>
        <w:tc>
          <w:tcPr>
            <w:tcW w:w="524" w:type="pct"/>
            <w:vMerge/>
          </w:tcPr>
          <w:p w:rsidR="00904CEE" w:rsidRPr="00904CEE" w:rsidRDefault="00904CEE" w:rsidP="00904CEE">
            <w:pPr>
              <w:spacing w:after="0" w:line="240" w:lineRule="auto"/>
            </w:pPr>
          </w:p>
        </w:tc>
        <w:tc>
          <w:tcPr>
            <w:tcW w:w="516" w:type="pct"/>
            <w:vMerge/>
          </w:tcPr>
          <w:p w:rsidR="00904CEE" w:rsidRPr="00904CEE" w:rsidRDefault="00904CEE" w:rsidP="00904CEE">
            <w:pPr>
              <w:spacing w:after="0" w:line="240" w:lineRule="auto"/>
            </w:pPr>
          </w:p>
        </w:tc>
        <w:tc>
          <w:tcPr>
            <w:tcW w:w="516" w:type="pct"/>
            <w:vMerge/>
          </w:tcPr>
          <w:p w:rsidR="00904CEE" w:rsidRPr="00904CEE" w:rsidRDefault="00904CEE" w:rsidP="00904CEE">
            <w:pPr>
              <w:spacing w:after="0" w:line="240" w:lineRule="auto"/>
            </w:pPr>
          </w:p>
        </w:tc>
        <w:tc>
          <w:tcPr>
            <w:tcW w:w="429" w:type="pct"/>
          </w:tcPr>
          <w:p w:rsidR="00904CEE" w:rsidRPr="00904CEE" w:rsidRDefault="00904CEE" w:rsidP="00904CEE">
            <w:pPr>
              <w:pStyle w:val="ConsPlusNormal"/>
            </w:pPr>
            <w:r w:rsidRPr="00904CEE">
              <w:t>бюджет города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41143891,14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5608900,00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8337088,14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9199301,00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8999301,00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8999301,00</w:t>
            </w:r>
          </w:p>
        </w:tc>
      </w:tr>
      <w:tr w:rsidR="00904CEE" w:rsidRPr="00904CEE" w:rsidTr="00904CEE">
        <w:tc>
          <w:tcPr>
            <w:tcW w:w="15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2.</w:t>
            </w:r>
          </w:p>
        </w:tc>
        <w:tc>
          <w:tcPr>
            <w:tcW w:w="524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Обеспечение деятельности муниципального бюджетного учреждения "Молодежный центр"</w:t>
            </w:r>
          </w:p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(показатели N 6, 7)</w:t>
            </w:r>
          </w:p>
        </w:tc>
        <w:tc>
          <w:tcPr>
            <w:tcW w:w="51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51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Муниципальное бюджетное учреждение "Молодежный центр"</w:t>
            </w:r>
          </w:p>
        </w:tc>
        <w:tc>
          <w:tcPr>
            <w:tcW w:w="429" w:type="pct"/>
          </w:tcPr>
          <w:p w:rsidR="00904CEE" w:rsidRPr="00904CEE" w:rsidRDefault="00904CEE" w:rsidP="00904CEE">
            <w:pPr>
              <w:pStyle w:val="ConsPlusNormal"/>
            </w:pPr>
            <w:r w:rsidRPr="00904CEE">
              <w:t>бюджет города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41448800,36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7079352,00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7400443,77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9045001,53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8962001,53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8962001,53</w:t>
            </w:r>
          </w:p>
        </w:tc>
      </w:tr>
      <w:tr w:rsidR="00904CEE" w:rsidRPr="00904CEE" w:rsidTr="00904CEE">
        <w:tc>
          <w:tcPr>
            <w:tcW w:w="1712" w:type="pct"/>
            <w:gridSpan w:val="4"/>
            <w:vMerge w:val="restart"/>
          </w:tcPr>
          <w:p w:rsidR="00904CEE" w:rsidRPr="00904CEE" w:rsidRDefault="00904CEE" w:rsidP="00904CEE">
            <w:pPr>
              <w:pStyle w:val="ConsPlusNormal"/>
            </w:pPr>
            <w:r w:rsidRPr="00904CEE">
              <w:t>Всего по Программе:</w:t>
            </w:r>
          </w:p>
        </w:tc>
        <w:tc>
          <w:tcPr>
            <w:tcW w:w="429" w:type="pct"/>
          </w:tcPr>
          <w:p w:rsidR="00904CEE" w:rsidRPr="00904CEE" w:rsidRDefault="00904CEE" w:rsidP="00904CEE">
            <w:pPr>
              <w:pStyle w:val="ConsPlusNormal"/>
            </w:pPr>
            <w:r w:rsidRPr="00904CEE">
              <w:t>всего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89039241,50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15474002,00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17071531,91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18997502,53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18742502,53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18753702,53</w:t>
            </w:r>
          </w:p>
        </w:tc>
      </w:tr>
      <w:tr w:rsidR="00904CEE" w:rsidRPr="00904CEE" w:rsidTr="00904CEE">
        <w:tc>
          <w:tcPr>
            <w:tcW w:w="1712" w:type="pct"/>
            <w:gridSpan w:val="4"/>
            <w:vMerge/>
          </w:tcPr>
          <w:p w:rsidR="00904CEE" w:rsidRPr="00904CEE" w:rsidRDefault="00904CEE" w:rsidP="00904CEE">
            <w:pPr>
              <w:spacing w:after="0" w:line="240" w:lineRule="auto"/>
            </w:pPr>
          </w:p>
        </w:tc>
        <w:tc>
          <w:tcPr>
            <w:tcW w:w="429" w:type="pct"/>
          </w:tcPr>
          <w:p w:rsidR="00904CEE" w:rsidRPr="00904CEE" w:rsidRDefault="00904CEE" w:rsidP="00904CEE">
            <w:pPr>
              <w:pStyle w:val="ConsPlusNormal"/>
            </w:pPr>
            <w:r w:rsidRPr="00904CEE">
              <w:t>бюджет автономного округа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6347550,00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2686750,00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1334000,00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753200,00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781200,00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792400,00</w:t>
            </w:r>
          </w:p>
        </w:tc>
      </w:tr>
      <w:tr w:rsidR="00904CEE" w:rsidRPr="00904CEE" w:rsidTr="00904CEE">
        <w:tc>
          <w:tcPr>
            <w:tcW w:w="1712" w:type="pct"/>
            <w:gridSpan w:val="4"/>
            <w:vMerge/>
          </w:tcPr>
          <w:p w:rsidR="00904CEE" w:rsidRPr="00904CEE" w:rsidRDefault="00904CEE" w:rsidP="00904CEE">
            <w:pPr>
              <w:spacing w:after="0" w:line="240" w:lineRule="auto"/>
            </w:pPr>
          </w:p>
        </w:tc>
        <w:tc>
          <w:tcPr>
            <w:tcW w:w="429" w:type="pct"/>
          </w:tcPr>
          <w:p w:rsidR="00904CEE" w:rsidRPr="00904CEE" w:rsidRDefault="00904CEE" w:rsidP="00904CEE">
            <w:pPr>
              <w:pStyle w:val="ConsPlusNormal"/>
            </w:pPr>
            <w:r w:rsidRPr="00904CEE">
              <w:t>бюджет города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82691691,50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12787252,00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15737531,91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18244302,53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17961302,53</w:t>
            </w:r>
          </w:p>
        </w:tc>
        <w:tc>
          <w:tcPr>
            <w:tcW w:w="476" w:type="pct"/>
          </w:tcPr>
          <w:p w:rsidR="00904CEE" w:rsidRPr="00904CEE" w:rsidRDefault="00904CEE" w:rsidP="00904CEE">
            <w:pPr>
              <w:pStyle w:val="ConsPlusNormal"/>
              <w:jc w:val="center"/>
            </w:pPr>
            <w:r w:rsidRPr="00904CEE">
              <w:t>17961302,53</w:t>
            </w:r>
          </w:p>
        </w:tc>
      </w:tr>
    </w:tbl>
    <w:p w:rsidR="00A61CD1" w:rsidRPr="00904CEE" w:rsidRDefault="00A61CD1" w:rsidP="00904CEE">
      <w:pPr>
        <w:pStyle w:val="ConsPlusNormal"/>
        <w:jc w:val="both"/>
      </w:pPr>
      <w:bookmarkStart w:id="3" w:name="_GoBack"/>
      <w:bookmarkEnd w:id="3"/>
    </w:p>
    <w:sectPr w:rsidR="00A61CD1" w:rsidRPr="00904CEE" w:rsidSect="006D24E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EE"/>
    <w:rsid w:val="00904CEE"/>
    <w:rsid w:val="00A6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4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4C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4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4C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3583</Words>
  <Characters>20428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2018-04-23T12:18:00Z</dcterms:created>
  <dcterms:modified xsi:type="dcterms:W3CDTF">2018-04-23T12:20:00Z</dcterms:modified>
</cp:coreProperties>
</file>