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61" w:rsidRPr="00DC436F" w:rsidRDefault="00923761" w:rsidP="00923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23761" w:rsidRPr="00DC436F" w:rsidRDefault="00923761" w:rsidP="009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3761" w:rsidRPr="00DC436F" w:rsidRDefault="00923761" w:rsidP="009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923761" w:rsidRPr="00DC436F" w:rsidRDefault="00923761" w:rsidP="009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округа-Югры</w:t>
      </w:r>
    </w:p>
    <w:p w:rsidR="00923761" w:rsidRPr="00DC436F" w:rsidRDefault="00923761" w:rsidP="009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3761" w:rsidRPr="00DC436F" w:rsidRDefault="00923761" w:rsidP="009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923761" w:rsidRPr="00DC436F" w:rsidRDefault="00923761" w:rsidP="0092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761" w:rsidRPr="00DC436F" w:rsidRDefault="00923761" w:rsidP="009237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«__» «________» 2018</w:t>
      </w:r>
      <w:r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                          </w:t>
      </w:r>
      <w:r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№___</w:t>
      </w:r>
    </w:p>
    <w:p w:rsidR="00923761" w:rsidRPr="00DC436F" w:rsidRDefault="00923761" w:rsidP="0092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761" w:rsidRPr="00DC436F" w:rsidRDefault="00923761" w:rsidP="009237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923761" w:rsidRPr="00DC436F" w:rsidRDefault="00923761" w:rsidP="009237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923761" w:rsidRPr="00DC436F" w:rsidRDefault="00923761" w:rsidP="009237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17.10.2013 №132</w:t>
      </w:r>
      <w:r w:rsidR="00D07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</w:t>
      </w:r>
    </w:p>
    <w:p w:rsidR="00D07F9F" w:rsidRDefault="00923761" w:rsidP="00D07F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</w:t>
      </w:r>
      <w:proofErr w:type="gramStart"/>
      <w:r w:rsidR="00D07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Доступная</w:t>
      </w:r>
      <w:proofErr w:type="gramEnd"/>
      <w:r w:rsidR="00D07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07F9F" w:rsidRDefault="00D07F9F" w:rsidP="00D07F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среда в городе Ханты-Мансийске</w:t>
      </w:r>
      <w:r w:rsidR="00923761"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23761" w:rsidRPr="00DC436F" w:rsidRDefault="00D07F9F" w:rsidP="00D07F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2016-2020 годы»</w:t>
      </w:r>
      <w:r w:rsidR="00923761"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23761" w:rsidRPr="00DC436F" w:rsidRDefault="00923761" w:rsidP="009237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23761" w:rsidRDefault="00923761" w:rsidP="00B50F50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DC43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D07F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Решением Думы города Ханты-Мансийска от</w:t>
      </w:r>
      <w:r w:rsidR="003A11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02.03.2018 </w:t>
      </w:r>
      <w:r w:rsidR="00D07F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</w:t>
      </w:r>
      <w:r w:rsidR="003A11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235-</w:t>
      </w:r>
      <w:r w:rsidR="003A113F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VI</w:t>
      </w:r>
      <w:r w:rsidR="003A113F" w:rsidRPr="003A11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1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РД</w:t>
      </w:r>
      <w:r w:rsidR="00D07F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«Об одобрении проекта изменений в муниципальную программу «Доступная среда в городе Ханты-Мансийска» на 2016-2020 годы»</w:t>
      </w:r>
      <w:r w:rsidR="008B51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D07F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7F9F" w:rsidRPr="00D07F9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Распоряжени</w:t>
      </w:r>
      <w:r w:rsidR="00D07F9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ем</w:t>
      </w:r>
      <w:r w:rsidR="00D07F9F" w:rsidRPr="00D07F9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города Ханты-Мансийска от 10.03.2017 №29-</w:t>
      </w:r>
      <w:proofErr w:type="gramStart"/>
      <w:r w:rsidR="00D07F9F" w:rsidRPr="00D07F9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="00D07F9F" w:rsidRPr="00D07F9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Плана мероприятий по реализации ежегодного Обращения Губернатора Ханты-Мансийского автономного округа – Югры к жителям Ханты-Мансийского автономного округа – Югры, представителям общественности и депутатам Думы Ханты-Мансийского автономного округа – Югры от 23 декабря 2016 года в Администрации города Ханты-Мансийска»</w:t>
      </w:r>
      <w:r w:rsidRPr="00DC43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7426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города Ханты-Мансийска от 08.12.2014 №1191 «О программах города Ханты-Мансийска»,</w:t>
      </w:r>
      <w:r w:rsidRPr="00DC43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статьей 71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Устава города Ханты-Мансийска:</w:t>
      </w:r>
    </w:p>
    <w:p w:rsidR="00B50F50" w:rsidRDefault="001F28C9" w:rsidP="00B50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B50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в постановление Администрации города Ханты-Мансийска от 17.10.2013 №1323 «Об утверждении муниципальной программы «Доступная среда в городе Ханты-Мансийске» на 2016-2020 годы» (далее – постановление) следующие изменения:</w:t>
      </w:r>
    </w:p>
    <w:p w:rsidR="001F28C9" w:rsidRDefault="00B50F50" w:rsidP="00B50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</w:t>
      </w:r>
      <w:r w:rsidR="001A3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заголовке и пункте 1 постановления слова «муниципальная программа «Доступная среда в городе Ханты-Мансийске» на 2016-2020 годы» заменить словами «муниципальная программа «Доступная среда в городе Ханты-Мансийске на </w:t>
      </w:r>
      <w:r w:rsidR="001A3744" w:rsidRPr="006E2ABD">
        <w:rPr>
          <w:rFonts w:ascii="Times New Roman" w:eastAsia="Times New Roman" w:hAnsi="Times New Roman" w:cs="Times New Roman"/>
          <w:sz w:val="28"/>
          <w:szCs w:val="28"/>
        </w:rPr>
        <w:t>2016 – 2025 годы и на период до 2030 года»</w:t>
      </w:r>
      <w:r w:rsidR="001A374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соответствующих падежах.</w:t>
      </w:r>
    </w:p>
    <w:p w:rsidR="00923761" w:rsidRPr="00B80B9E" w:rsidRDefault="001F28C9" w:rsidP="00B50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23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D07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к постановлению </w:t>
      </w:r>
      <w:r w:rsidR="00D07F9F" w:rsidRPr="007A24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 к настоящему постановлению.</w:t>
      </w:r>
    </w:p>
    <w:p w:rsidR="00923761" w:rsidRPr="00DC436F" w:rsidRDefault="001F28C9" w:rsidP="00B50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923761" w:rsidRPr="00DC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923761" w:rsidRPr="00DC436F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923761" w:rsidRDefault="00923761" w:rsidP="009237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3761" w:rsidRDefault="00923761" w:rsidP="009237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3761" w:rsidRPr="00DC436F" w:rsidRDefault="00923761" w:rsidP="009237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923761" w:rsidRPr="00DC436F" w:rsidRDefault="00923761" w:rsidP="009237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                                    </w:t>
      </w:r>
      <w:r w:rsidR="00D75BF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                  М.П. </w:t>
      </w:r>
      <w:proofErr w:type="spellStart"/>
      <w:r w:rsidRPr="00DC436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6E2ABD" w:rsidRDefault="006E2ABD" w:rsidP="006E2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к постановлению </w:t>
      </w:r>
    </w:p>
    <w:p w:rsidR="006E2ABD" w:rsidRDefault="006E2ABD" w:rsidP="006E2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6E2ABD" w:rsidRDefault="006E2ABD" w:rsidP="006E2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№_____</w:t>
      </w:r>
    </w:p>
    <w:p w:rsidR="006E2ABD" w:rsidRDefault="006E2ABD" w:rsidP="006E2ABD">
      <w:pPr>
        <w:jc w:val="right"/>
      </w:pPr>
    </w:p>
    <w:p w:rsidR="00590639" w:rsidRDefault="00590639" w:rsidP="006E2ABD">
      <w:pPr>
        <w:jc w:val="right"/>
      </w:pPr>
    </w:p>
    <w:p w:rsidR="006E2ABD" w:rsidRPr="006E2ABD" w:rsidRDefault="006E2ABD" w:rsidP="006E2A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6E2ABD" w:rsidRPr="006E2ABD" w:rsidRDefault="006E2ABD" w:rsidP="006E2A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«ДОСТУПНАЯ СРЕДА В ГОРОДЕ ХАНТЫ-МАНСИЙСКЕ НА 2016-2025 ГОДЫ И НА ПЕРИОД ДО 2030 ГОДА»</w:t>
      </w:r>
    </w:p>
    <w:p w:rsidR="006E2ABD" w:rsidRPr="006E2ABD" w:rsidRDefault="006E2ABD" w:rsidP="006E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ABD" w:rsidRPr="006E2ABD" w:rsidRDefault="006E2ABD" w:rsidP="006E2A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p w:rsidR="006E2ABD" w:rsidRPr="006E2ABD" w:rsidRDefault="006E2ABD" w:rsidP="006E2A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7400"/>
      </w:tblGrid>
      <w:tr w:rsidR="006E2ABD" w:rsidRPr="006E2ABD" w:rsidTr="006E2ABD">
        <w:tc>
          <w:tcPr>
            <w:tcW w:w="2098" w:type="dxa"/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00" w:type="dxa"/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«Доступная среда в городе Ханты-Мансийске на 2016 – 2025 годы и на период до 2030 года» (далее - программа)</w:t>
            </w:r>
          </w:p>
        </w:tc>
      </w:tr>
      <w:tr w:rsidR="006E2ABD" w:rsidRPr="006E2ABD" w:rsidTr="006E2ABD">
        <w:tc>
          <w:tcPr>
            <w:tcW w:w="2098" w:type="dxa"/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Правовое обоснование для разработки программы</w:t>
            </w:r>
          </w:p>
        </w:tc>
        <w:tc>
          <w:tcPr>
            <w:tcW w:w="7400" w:type="dxa"/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15 Федерального закона от 24.11.1995 № 181-ФЗ «О социальной защите инвалидов в Российской Федерации», распоряжение Администрации города от 14.08.2013 № 210-р «О разработке муниципальной программы «Доступная среда в городе Ханты-Мансийске» на 2014 - 2018 годы</w:t>
            </w:r>
          </w:p>
        </w:tc>
      </w:tr>
      <w:tr w:rsidR="006E2ABD" w:rsidRPr="006E2ABD" w:rsidTr="006E2ABD">
        <w:tc>
          <w:tcPr>
            <w:tcW w:w="2098" w:type="dxa"/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400" w:type="dxa"/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«Служба социальной поддержки населения», Департамент городского хозяйства Администрации города Ханты-Мансийска</w:t>
            </w:r>
          </w:p>
        </w:tc>
      </w:tr>
      <w:tr w:rsidR="006E2ABD" w:rsidRPr="006E2ABD" w:rsidTr="006E2ABD">
        <w:tc>
          <w:tcPr>
            <w:tcW w:w="2098" w:type="dxa"/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7400" w:type="dxa"/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городского хозяйства Администрации города Ханты-Мансийска</w:t>
            </w:r>
          </w:p>
        </w:tc>
      </w:tr>
      <w:tr w:rsidR="006E2ABD" w:rsidRPr="006E2ABD" w:rsidTr="006E2ABD">
        <w:trPr>
          <w:trHeight w:val="452"/>
        </w:trPr>
        <w:tc>
          <w:tcPr>
            <w:tcW w:w="2098" w:type="dxa"/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7400" w:type="dxa"/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«Служба социальной поддержки населения»;</w:t>
            </w:r>
          </w:p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«Служба муниципального заказа в жилищно-коммунальном хозяйстве»;</w:t>
            </w:r>
          </w:p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«Управление капитального строительства города Ханты-Мансийска»;</w:t>
            </w:r>
          </w:p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«Спортивная школа олимпийского резерва»;</w:t>
            </w:r>
          </w:p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5»;</w:t>
            </w:r>
          </w:p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направлению развития детей №18 «Улыбка»;</w:t>
            </w:r>
          </w:p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 «Центр развития ребенка – детский сад №8 </w:t>
            </w: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«Солнышко»;</w:t>
            </w:r>
          </w:p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 21 «Теремок»;</w:t>
            </w:r>
          </w:p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«Станция юных натуралистов»;</w:t>
            </w:r>
          </w:p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11 «Радуга»;</w:t>
            </w:r>
          </w:p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«Гимназия № 1»;</w:t>
            </w:r>
          </w:p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имени Созонова Юрия Георгиевича»;</w:t>
            </w:r>
          </w:p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2»;</w:t>
            </w:r>
          </w:p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3»;</w:t>
            </w:r>
          </w:p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4»;</w:t>
            </w:r>
          </w:p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6 имени Сирина Николая Ивановича»;</w:t>
            </w:r>
          </w:p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8»;</w:t>
            </w:r>
          </w:p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«Культурно-досуговый центр «Октябрь»;</w:t>
            </w:r>
          </w:p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«Городская централизованная библиотечная система»;</w:t>
            </w:r>
          </w:p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23 «Брусничка»;</w:t>
            </w:r>
          </w:p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«Центр развития творчества детей и юношества»;</w:t>
            </w:r>
          </w:p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«Управление по развитию туризма и внешних связей».</w:t>
            </w:r>
          </w:p>
        </w:tc>
      </w:tr>
      <w:tr w:rsidR="006E2ABD" w:rsidRPr="006E2ABD" w:rsidTr="006E2ABD">
        <w:tc>
          <w:tcPr>
            <w:tcW w:w="2098" w:type="dxa"/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цели и задачи программы</w:t>
            </w:r>
          </w:p>
        </w:tc>
        <w:tc>
          <w:tcPr>
            <w:tcW w:w="7400" w:type="dxa"/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программы: Формирование условий устойчивого развития доступной среды для маломобильных групп населения в приоритетных сферах жизнедеятельности, обеспечение беспрепятственного доступа к объектам социальной инфраструктуры.</w:t>
            </w:r>
          </w:p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программы: </w:t>
            </w:r>
          </w:p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Создание условий беспрепятственного доступа для маломобильных групп населения к объектам социальной инфраструктуры города Ханты-Мансийска и внутри зданий;</w:t>
            </w:r>
          </w:p>
          <w:p w:rsidR="006E2ABD" w:rsidRPr="006E2ABD" w:rsidRDefault="006E2ABD" w:rsidP="006E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Обеспечение дорожно-транспортной доступности для маломобильных групп населения на территории города Ханты-Мансийска.</w:t>
            </w:r>
          </w:p>
        </w:tc>
      </w:tr>
      <w:tr w:rsidR="006E2ABD" w:rsidRPr="006E2ABD" w:rsidTr="006E2ABD">
        <w:tc>
          <w:tcPr>
            <w:tcW w:w="2098" w:type="dxa"/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400" w:type="dxa"/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2016 - 2025 годы и период до 2030 года.</w:t>
            </w:r>
          </w:p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ABD" w:rsidRPr="006E2ABD" w:rsidTr="006E2ABD">
        <w:tc>
          <w:tcPr>
            <w:tcW w:w="2098" w:type="dxa"/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7400" w:type="dxa"/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1673C0" w:rsidRPr="0016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16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73C0" w:rsidRPr="0016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073</w:t>
            </w:r>
            <w:r w:rsidR="0016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73C0" w:rsidRPr="0016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742,03</w:t>
            </w: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рублей.</w:t>
            </w:r>
          </w:p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финансирования: бюджет города Ханты-Мансийска</w:t>
            </w:r>
          </w:p>
        </w:tc>
      </w:tr>
    </w:tbl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проблемы, на решение которой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программа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«Доступная среда в городе Ханты-Мансийске на 2016 - 2025 годы и на период до 2030 года» предусматривает решение проблемы обеспечения беспрепятственного доступа инвалидов и других маломобильных групп населения к объектам социальной инфраструктуры города Ханты-Мансийска, а также обеспечение безопасного, беспрепятственного передвижения маломобильных групп населения по пешеходным коммуникациям на территории города Ханты-Мансийска (также далее – город).</w:t>
      </w:r>
      <w:proofErr w:type="gramEnd"/>
    </w:p>
    <w:p w:rsidR="006E2ABD" w:rsidRPr="006E2ABD" w:rsidRDefault="006E2ABD" w:rsidP="006E2A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маломобильным группам населения относятся: инвалиды, люди с временным нарушением здоровья, беременные женщины, люди преклонного возраста, люди с детскими колясками, иные категории населения,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информации, представленной казенным учреждением Ханты-Мансийского автономного округа - Югры «Центр социальных выплат», по состоянию на 01.01.2018 численность </w:t>
      </w:r>
      <w:proofErr w:type="gramStart"/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инвалидов, проживающих в городе Ханты-Мансийске составляет</w:t>
      </w:r>
      <w:proofErr w:type="gramEnd"/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2330 человек, или 2,4% от всего населения, из них: детей-инвалидов - 296 человек; инвалидов I группы - 299 человек; инвалидов II группы - 1096 человек; инвалидов III группы - 639 человек.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</w:t>
      </w:r>
      <w:proofErr w:type="gramStart"/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доступности муниципальных объектов социальной инфраструктуры города</w:t>
      </w:r>
      <w:proofErr w:type="gramEnd"/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01.01.2018 показал, что доля объектов социальной инфраструктуры города, соответствующих требованиям для беспрепятственного доступа инвалидов и других маломобильных групп населения, составила около 96,4% от общего количества муниципальных объектов социальной инфраструктуры.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Недостаточная обустроенность объектов социальной инфраструктуры для маломобильных групп населения и, как следствие, высокая социальная зависимость последних негативно отражаются на образовательном и культурном уровне маломобильных групп населения, качестве их жизни, а также предопределяют ро</w:t>
      </w:r>
      <w:proofErr w:type="gramStart"/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спр</w:t>
      </w:r>
      <w:proofErr w:type="gramEnd"/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 на медицинские и социальные услуги в стационарных и надомных условиях, необходимость проведения разъяснительных и образовательно-информационных кампаний.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доступной среды жизнедеятельности для маломобильных групп населения является приоритетным направлением социальной политики органов Администрации города Ханты-Мансийска.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2008 года осуществлялась реализация мероприятий целевой программы «Формирование </w:t>
      </w:r>
      <w:proofErr w:type="spellStart"/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для инвалидов», направленной на создание равных возможностей доступа инвалидов к объектам социальной инфраструктуры, транспортному обслуживанию, информации, связи, образованию, культурной жизни, занятиям спортом.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за период с 2008 по 2017 годы к 282 объектам социальной инфраструктуры обеспечен доступ для инвалидов: 3 учреждениям здравоохранения, 6 учреждениям культуры, 45 образовательным учреждениям, 7 учреждениям физической культуры и спорта, 5 административным зданиям и другим объектам.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перемещения внутри зданий и сооружений с учетом конкретных видов ограничения здоровья инвалидов создаются комфортные условия (технологическое и инженерное оборудование для организации передвижения, лестничные подъемники, системы информации для инвалидов, устройства для подъема и спуска по лестничным переходам в зданиях, подъемные платформы, устройства для пользования бассейнами).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снятия барьеров в пользовании инвалидами транспортом </w:t>
      </w:r>
      <w:r w:rsidRPr="006E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перевозку пассажиров на городском и пригородном сообщениях 29 автобусов, оборудованных специальными подъемными устройствами.</w:t>
      </w:r>
      <w:proofErr w:type="gramEnd"/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проблема доступной среды жизнедеятельности маломобильных групп населения в городе полностью не решена.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приоритетные объекты города не имеют специальных приспособлений, подъемников, пандусов, указателей с речевым сопровождением, световых и информационных табло, тактильных плиток, облегчающих прохождение маломобильных групп населения в здания, что ограничивает их возможности для получения услуг.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в городе Ханты-Мансийске </w:t>
      </w:r>
      <w:proofErr w:type="gramStart"/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выполнены работы по оснащению 6 тротуаров города тактильными наземными указателями (далее - тактильная плитка). Тактильная плитка способствует обеспечению безопасности инвалидов по зрению не только в сухую погоду, но и в дождливую, поскольку она обладает рифленой, шероховатой поверхностью и противоскользящими свойствами. В 2017 году на пешеходных коммуникациях, прилегающих к территориям образовательных учреждений, а также на перекрестках выполнено замощение тактильной </w:t>
      </w: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плиткой общей площадью 22 м</w:t>
      </w:r>
      <w:proofErr w:type="gramStart"/>
      <w:r w:rsidRPr="006E2AB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Понижение высоты бордюрного камня является неотъемлемой частью выполнения мероприятий по созданию единого </w:t>
      </w:r>
      <w:proofErr w:type="spellStart"/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безбарьерного</w:t>
      </w:r>
      <w:proofErr w:type="spellEnd"/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движения по пешеходным коммуникациям пешеходов и маломобильных групп населения. В 2016 году выполнены работы по понижению бордюров на 16 объектах, в 2017 – на 12 объектах. 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беспрепятственного передвижения маломобильных групп населения необходимо проведение мероприятий по оснащению знаками, регулирующими движение, обустройство </w:t>
      </w:r>
      <w:proofErr w:type="spellStart"/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пешеходно-транспортной</w:t>
      </w:r>
      <w:proofErr w:type="spellEnd"/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сети, в том числе пешеходных переходов, бордюров, плавных съездов к дороге и прочее.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полноценного участия маломобильных групп населения в жизни города, реализации своих прав и свобод, с целью устранения возникающих препятствий и барьеров, создания универсальной </w:t>
      </w:r>
      <w:proofErr w:type="spellStart"/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образовательных учреждениях, дальнейшего образования, совершенствования системы предоставления им, в том числе детям-инвалидам, услуг по комплексной реабилитации, ускорения темпов работ по адаптации объектов социальной инфраструктуры для маломобильных групп населения разработана программа, определены приоритетные направления</w:t>
      </w:r>
      <w:proofErr w:type="gramEnd"/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Администрации города в обеспечении к 2030 году комфортных условий жизнедеятельности для маломобильных групп населения.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Стратегической задачей органов Администрации города Ханты-Мансийска является безусловное приспособление для маломобильных групп населения в первоочередном порядке объектов социальной сферы, жилищного фонда и объектов дорожного хозяйства.</w:t>
      </w:r>
    </w:p>
    <w:p w:rsidR="006E2ABD" w:rsidRPr="006E2ABD" w:rsidRDefault="006E2ABD" w:rsidP="006E2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Программно-целевой метод позволяет проводить планомерную работу по формированию доступной среды жизнедеятельности маломобильных групп населения, более эффективно использовать финансовые ресурсы, сконцентрировав их на решении приоритетных задач, обеспечит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ABD" w:rsidRDefault="006E2ABD" w:rsidP="006E2A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Цели, задачи и показатели их достижения</w:t>
      </w:r>
    </w:p>
    <w:p w:rsidR="00665202" w:rsidRPr="006E2ABD" w:rsidRDefault="00665202" w:rsidP="006E2A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формирование условий устойчивого развития доступной среды для маломобильных групп населения в приоритетных сферах жизнедеятельности, обеспечение беспрепятственного доступа к объектам социальной инфраструктуры. 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программы: 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условий беспрепятственного доступа маломобильных групп населения к объектам социальной инфраструктуры города и внутри зданий;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Обеспечение дорожно-транспортной доступности для маломобильных групп населения на территории города Ханты-Мансийска. 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реализации программы станет достижение следующих </w:t>
      </w: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показателей: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доля объектов социальной инфраструктуры, находящихся в муниципальной собственности, доступных для маломобильных групп населения, увеличится до 97,7%;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доля объектов муниципальной инфраструктуры в сфере образования, доступных для маломобильных групп населения, от общей численности объектов муниципальной инфраструктуры в сфере образования, увеличится до 83%;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доля объектов муниципальной инфраструктуры в сфере культуры, доступных для маломобильных групп населения, от общей численности объектов муниципальной инфраструктуры в сфере культуры, увеличится до 90%;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уровень удовлетворенности населения города Ханты-Мансийска из числа инвалидов реализацией программы, увеличится до 70%;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доля доступных для маломобильных групп населения пешеходных переходов увеличится до 100%.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1 определяется как отношение количества объектов социальной инфраструктуры, находящихся в муниципальной собственности, доступных для маломобильных групп населения, к общему количеству объектов социальной инфраструктуры, находящихся в муниципальной собственности.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2 определяется как отношение количества объектов муниципальной  инфраструктуры в сфере образования, доступных для маломобильных групп населения, к общему количеству объектов муниципальной инфраструктуры в сфере образования.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3 определяется как отношение количества объектов муниципальной инфраструктуры в сфере культуры, доступных для маломобильных групп населения, к общему количеству объектов муниципальной инфраструктуры в сфере культуры.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4 определяется по итогам опроса инвалидов города в конце года, путем проведения анкетирования инвалидов, состоящих в городском обществе инвалидов и других общественных организациях города.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5 определяется как отношение доступных для маломобильных групп населения пешеходных переходов к общему числу пешеходных переходов.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показателей, характеризующих результаты реализации программы, приведена в приложении 1 к программе.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ABD" w:rsidRDefault="006E2ABD" w:rsidP="006E2A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Характеристика основных мероприятий программы</w:t>
      </w:r>
    </w:p>
    <w:p w:rsidR="00D66C88" w:rsidRPr="006E2ABD" w:rsidRDefault="00D66C88" w:rsidP="006E2A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и решения задач программы предусмотрены следующие основные мероприятия: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</w:t>
      </w: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населения, которое включает в себя: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обустройство входной группы, сооружение пандусов, поручней, расширение проходов, снижение высоты порогов и проведение других ремонтных работ для обеспечения беспрепятственного доступа маломобильных групп населения к учреждениям города и внутри зданий;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обустройство специальных мест для использования инвалидами в учреждениях города (санитарные узлы и другие объекты);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приобретение и установка специальных знаков для автотранспорта инвалидов;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приобретение и установка специальных лифтов, устрой</w:t>
      </w:r>
      <w:proofErr w:type="gramStart"/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подъема и спуска инвалидов на этажи и в бассейн в учреждениях города;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подготовка проектно-сметной документации на производство ремонтных работ для обеспечения беспрепятственного доступа маломобильных групп населения к учреждениям города и внутри зданий;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приобретение специальных технических сре</w:t>
      </w:r>
      <w:proofErr w:type="gramStart"/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обеспечения беспрепятственного доступа маломобильных групп населения к объектам социальной инфраструктуры;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обустройство прилегающей территории, подъездных дорожек, автостоянок для беспрепятственного доступа маломобильных групп населения к учреждениям города, к жилым домам инвалидов-колясочников;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создание и координация работы экспертного совета из числа внешних экспертов и активных представителей от маломобильных групп населения.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дорожно-транспортной доступности</w:t>
      </w:r>
      <w:r w:rsidRPr="006E2A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маломобильных групп населения, которое включает в себя: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устройство пандусов, поручней на пешеходных коммуникациях, в парках, скверах;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снижение высоты бордюров в местах пешеходных переходов и расположения объектов социальной инфраструктуры;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замощение тактильной плиткой участков тротуаров, облегчающих прохождение инвалидов по зрению в местах пешеходных переходов;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устройство тротуаров.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Координация работы с собственниками объектов социальной инфраструктуры города, с руководителями объектов государственной собственности по обеспечению доступности объектов.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и проведение межрегионального форума для людей с ограниченными возможностями здоровья «Независимость – в движении».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представлен в приложении 2 к программе.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ABD" w:rsidRDefault="006E2ABD" w:rsidP="006E2A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ресурсного обеспечения программы</w:t>
      </w:r>
    </w:p>
    <w:p w:rsidR="009B4C7A" w:rsidRPr="006E2ABD" w:rsidRDefault="009B4C7A" w:rsidP="006E2A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Ежегодные объемы финансирования программы определяются в </w:t>
      </w: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утвержденным бюджетом города на соответствующий финансовый год и плановый период.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для реализации мероприятий программы составляет  </w:t>
      </w:r>
      <w:r w:rsidR="007B1A82" w:rsidRPr="007B1A82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7B1A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1A82" w:rsidRPr="007B1A82">
        <w:rPr>
          <w:rFonts w:ascii="Times New Roman" w:hAnsi="Times New Roman" w:cs="Times New Roman"/>
          <w:color w:val="000000"/>
          <w:sz w:val="28"/>
          <w:szCs w:val="28"/>
        </w:rPr>
        <w:t>073</w:t>
      </w:r>
      <w:r w:rsidR="007B1A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1A82" w:rsidRPr="007B1A82">
        <w:rPr>
          <w:rFonts w:ascii="Times New Roman" w:hAnsi="Times New Roman" w:cs="Times New Roman"/>
          <w:color w:val="000000"/>
          <w:sz w:val="28"/>
          <w:szCs w:val="28"/>
        </w:rPr>
        <w:t>742,03</w:t>
      </w: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рубля, в том числе: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</w:t>
      </w:r>
      <w:r w:rsidR="008D09F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D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  <w:r w:rsidR="008D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964,48 рублей;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3</w:t>
      </w:r>
      <w:r w:rsidR="008D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670</w:t>
      </w:r>
      <w:r w:rsidR="008D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177,55 рублей;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</w:t>
      </w:r>
      <w:r w:rsidR="008D09F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D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895</w:t>
      </w:r>
      <w:r w:rsidR="008D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200,00 рублей;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</w:t>
      </w:r>
      <w:r w:rsidR="008D09F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A3A"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A3A"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895</w:t>
      </w:r>
      <w:r w:rsidR="005F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A3A"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200,00 </w:t>
      </w: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- </w:t>
      </w:r>
      <w:r w:rsidR="005F0A3A"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A3A"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895</w:t>
      </w:r>
      <w:r w:rsidR="005F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A3A"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200,00 </w:t>
      </w: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2</w:t>
      </w:r>
      <w:r w:rsidR="008D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895</w:t>
      </w:r>
      <w:r w:rsidR="008D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200,00 рублей;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2</w:t>
      </w:r>
      <w:r w:rsidR="008D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895</w:t>
      </w:r>
      <w:r w:rsidR="008D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200,00 рублей;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2</w:t>
      </w:r>
      <w:r w:rsidR="008D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895</w:t>
      </w:r>
      <w:r w:rsidR="008D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200,00 рублей;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</w:t>
      </w:r>
      <w:r w:rsidR="008D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895</w:t>
      </w:r>
      <w:r w:rsidR="008D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200,00 рублей;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2</w:t>
      </w:r>
      <w:r w:rsidR="008D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895</w:t>
      </w:r>
      <w:r w:rsidR="008D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200,00 рублей;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2026-2030 годы – 14</w:t>
      </w:r>
      <w:r w:rsidR="008D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7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77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7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00,00 рублей.                             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Механизм реализации программы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включает: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 принятие муниципальных правовых актов, необходимых для выполнения программы;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ежегодное формирование перечня основных мероприятий программы на очередной финансовый год и </w:t>
      </w:r>
      <w:proofErr w:type="gramStart"/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с уточнением затрат по основным мероприятиям программы в соответствии с мониторингом</w:t>
      </w:r>
      <w:proofErr w:type="gramEnd"/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достигнутых и целевых показателей реализации программы;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общественности через средства массовой информации о ходе и результатах реализации программы, финансировании основных мероприятий программы;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организационной структуры управления программой с четким определением состава, функции, механизмов, организации деятельности координатора и исполнителей программы.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исполнителями, в том числе на основе муниципальных контрактов (договоров), заключаемых исполнителями программы в установленном законодательством Российской Федерации порядке.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и показателей выполнения основных мероприятий программы, их эффективности осуществляется в порядке, установленном действующим законодательством Российской Федерации.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Координатором программы является Департамент городского хозяйства Администрации города Ханты-Мансийска.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программы: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в ходе реализации программы координацию деятельности исполнителей программы, ответственных за реализацию основных мероприятий программы, и контролирует их исполнение;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 в установленном порядке предложения о распределении </w:t>
      </w: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финансовых средств и материальных ресурсов, направляемых на проведение основных мероприятий программы, формирует сводную бюджетную заявку на очередной финансовый год совместно с исполнителями программы;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выполнение основных мероприятий программы;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отчет о ходе реализации программы и использовании финансовых средств;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текущий мониторинг реализации программы;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проводит оценку эффективности реализации программы.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программы: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основными мероприятиями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 представляют аналитическую информацию о ходе выполнения основных мероприятий программы, эффективности использования финансовых средств, оценку значений целевых показателей реализации программы.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программы несут ответственность за рациональное, целевое и эффективное использование выделенных им бюджетных сре</w:t>
      </w:r>
      <w:proofErr w:type="gramStart"/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действующим законодательством Российской Федерации и муниципальными правовыми актами города Ханты-Мансийска.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E2ABD" w:rsidRPr="006E2ABD" w:rsidSect="006E2ABD">
          <w:headerReference w:type="default" r:id="rId8"/>
          <w:pgSz w:w="11906" w:h="16838"/>
          <w:pgMar w:top="1276" w:right="707" w:bottom="993" w:left="1701" w:header="708" w:footer="708" w:gutter="0"/>
          <w:cols w:space="720"/>
        </w:sectPr>
      </w:pP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«Доступная среда в городе Ханты-Мансийске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2016 - 2025 годы и на период до 2030 года»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94"/>
      <w:bookmarkEnd w:id="1"/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ПОКАЗАТЕЛЕЙ, ХАРАКТЕРИЗУЮЩИХ РЕЗУЛЬТАТЫ РЕАЛИЗАЦИИ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 и срок ее реализации: «Доступная среда в городе Ханты-Мансийске на 2016 - 2025 годы и на период до 2030 года».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Координаторы программы: Департамент городского хозяйства Администрации города Ханты-Мансийска.</w:t>
      </w: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43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701"/>
        <w:gridCol w:w="48"/>
      </w:tblGrid>
      <w:tr w:rsidR="006E2ABD" w:rsidRPr="006E2ABD" w:rsidTr="006E2ABD">
        <w:trPr>
          <w:gridAfter w:val="1"/>
          <w:wAfter w:w="48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6E2AB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E2AB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Наименование показателей результатов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Базовый показатель на начало реализации программы</w:t>
            </w:r>
          </w:p>
        </w:tc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Целевое значение показателя на момент окончания действия программы</w:t>
            </w:r>
          </w:p>
        </w:tc>
      </w:tr>
      <w:tr w:rsidR="006E2ABD" w:rsidRPr="006E2ABD" w:rsidTr="006E2ABD">
        <w:trPr>
          <w:gridAfter w:val="1"/>
          <w:wAfter w:w="48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6E2ABD" w:rsidRDefault="006E2ABD" w:rsidP="006E2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6E2ABD" w:rsidRDefault="006E2ABD" w:rsidP="006E2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6E2ABD" w:rsidRDefault="006E2ABD" w:rsidP="006E2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6E2ABD" w:rsidRDefault="006E2ABD" w:rsidP="006E2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2025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2030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6E2ABD" w:rsidRDefault="006E2ABD" w:rsidP="006E2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ABD" w:rsidRPr="006E2ABD" w:rsidTr="006E2ABD">
        <w:trPr>
          <w:gridAfter w:val="1"/>
          <w:wAfter w:w="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6E2ABD" w:rsidRPr="006E2ABD" w:rsidTr="006E2ABD">
        <w:trPr>
          <w:gridAfter w:val="1"/>
          <w:wAfter w:w="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 xml:space="preserve">Доля объектов социальной инфраструктуры, находящихся в муниципальной собственности, </w:t>
            </w:r>
            <w:r w:rsidRPr="006E2ABD">
              <w:rPr>
                <w:rFonts w:ascii="Times New Roman" w:eastAsia="Times New Roman" w:hAnsi="Times New Roman" w:cs="Times New Roman"/>
              </w:rPr>
              <w:lastRenderedPageBreak/>
              <w:t>доступных для маломобильных групп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96,8</w:t>
            </w:r>
          </w:p>
          <w:p w:rsidR="006E2ABD" w:rsidRPr="006E2ABD" w:rsidRDefault="006E2ABD" w:rsidP="006E2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97,0</w:t>
            </w:r>
          </w:p>
          <w:p w:rsidR="006E2ABD" w:rsidRPr="006E2ABD" w:rsidRDefault="006E2ABD" w:rsidP="006E2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97,1</w:t>
            </w:r>
          </w:p>
          <w:p w:rsidR="006E2ABD" w:rsidRPr="006E2ABD" w:rsidRDefault="006E2ABD" w:rsidP="006E2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97,2</w:t>
            </w:r>
          </w:p>
          <w:p w:rsidR="006E2ABD" w:rsidRPr="006E2ABD" w:rsidRDefault="006E2ABD" w:rsidP="006E2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6E2ABD" w:rsidRPr="006E2ABD" w:rsidTr="006E2ABD">
        <w:trPr>
          <w:gridAfter w:val="1"/>
          <w:wAfter w:w="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Доля объектов муниципальной инфраструктуры в сфере образования, доступных для маломобильных групп населения, от общей численности объектов муниципальной инфраструктуры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83</w:t>
            </w:r>
          </w:p>
        </w:tc>
      </w:tr>
      <w:tr w:rsidR="006E2ABD" w:rsidRPr="006E2ABD" w:rsidTr="006E2ABD">
        <w:trPr>
          <w:gridAfter w:val="1"/>
          <w:wAfter w:w="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 xml:space="preserve">Доля объектов муниципальной инфраструктуры в сфере культуры, доступных для маломобильных групп населения, от общей численности объектов инфраструктуры </w:t>
            </w:r>
            <w:r w:rsidRPr="006E2ABD">
              <w:rPr>
                <w:rFonts w:ascii="Times New Roman" w:eastAsia="Times New Roman" w:hAnsi="Times New Roman" w:cs="Times New Roman"/>
              </w:rPr>
              <w:lastRenderedPageBreak/>
              <w:t>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6E2ABD" w:rsidRPr="006E2ABD" w:rsidTr="006E2ABD">
        <w:trPr>
          <w:trHeight w:val="2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Уровень удовлетворенности населения города Ханты-Мансийска из числа инвалидов реализацией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6E2ABD" w:rsidRPr="006E2ABD" w:rsidTr="006E2AB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Доля доступных для маломобильных групп населения пешеходных переходов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6E2ABD" w:rsidRDefault="006E2ABD" w:rsidP="006E2A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2ABD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ABD" w:rsidRPr="006E2ABD" w:rsidRDefault="006E2ABD" w:rsidP="006E2ABD">
      <w:pPr>
        <w:spacing w:after="0"/>
        <w:rPr>
          <w:rFonts w:ascii="Calibri" w:eastAsia="Calibri" w:hAnsi="Calibri" w:cs="Times New Roman"/>
        </w:rPr>
        <w:sectPr w:rsidR="006E2ABD" w:rsidRPr="006E2ABD" w:rsidSect="006E2ABD">
          <w:pgSz w:w="16838" w:h="11906" w:orient="landscape"/>
          <w:pgMar w:top="1701" w:right="992" w:bottom="851" w:left="709" w:header="709" w:footer="709" w:gutter="0"/>
          <w:cols w:space="720"/>
        </w:sectPr>
      </w:pPr>
    </w:p>
    <w:p w:rsidR="006E2ABD" w:rsidRPr="006E2ABD" w:rsidRDefault="006E2ABD" w:rsidP="006E2AB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6E2ABD" w:rsidRPr="006E2ABD" w:rsidRDefault="006E2ABD" w:rsidP="00EC48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6E2ABD" w:rsidRPr="006E2ABD" w:rsidRDefault="006E2ABD" w:rsidP="00EC48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«Доступная среда в городе Ханты-Мансийске</w:t>
      </w:r>
    </w:p>
    <w:p w:rsidR="006E2ABD" w:rsidRPr="006E2ABD" w:rsidRDefault="006E2ABD" w:rsidP="00EC48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– 2025 годы  и на период до 2030 года»</w:t>
      </w:r>
    </w:p>
    <w:p w:rsidR="006E2ABD" w:rsidRDefault="006E2ABD" w:rsidP="00EC48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1F3" w:rsidRDefault="004511F3" w:rsidP="00EC48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76"/>
      <w:bookmarkEnd w:id="2"/>
    </w:p>
    <w:p w:rsidR="006E2ABD" w:rsidRPr="006E2ABD" w:rsidRDefault="006E2ABD" w:rsidP="00EC48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6E2ABD" w:rsidRPr="006E2ABD" w:rsidRDefault="006E2ABD" w:rsidP="00EC48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</w:t>
      </w:r>
    </w:p>
    <w:p w:rsidR="006E2ABD" w:rsidRPr="006E2ABD" w:rsidRDefault="006E2ABD" w:rsidP="00EC48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586" w:tblpY="1"/>
        <w:tblOverlap w:val="never"/>
        <w:tblW w:w="16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9"/>
        <w:gridCol w:w="41"/>
        <w:gridCol w:w="1313"/>
        <w:gridCol w:w="1134"/>
        <w:gridCol w:w="1418"/>
        <w:gridCol w:w="850"/>
        <w:gridCol w:w="992"/>
        <w:gridCol w:w="913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789"/>
        <w:gridCol w:w="370"/>
      </w:tblGrid>
      <w:tr w:rsidR="006E2ABD" w:rsidRPr="006E2ABD" w:rsidTr="009C59E8">
        <w:trPr>
          <w:gridAfter w:val="1"/>
          <w:wAfter w:w="370" w:type="dxa"/>
        </w:trPr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EA3F75" w:rsidRDefault="00EA3F75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F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="006E2ABD" w:rsidRPr="00EA3F75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6E2ABD" w:rsidRPr="00EA3F75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Исполнители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Источники </w:t>
            </w:r>
            <w:proofErr w:type="spellStart"/>
            <w:proofErr w:type="gramStart"/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финансиро</w:t>
            </w:r>
            <w:r w:rsidR="00EA3F75"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вания</w:t>
            </w:r>
            <w:proofErr w:type="spellEnd"/>
            <w:proofErr w:type="gramEnd"/>
          </w:p>
        </w:tc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Финансовые затраты на реализацию, рублей</w:t>
            </w:r>
          </w:p>
        </w:tc>
      </w:tr>
      <w:tr w:rsidR="006E2ABD" w:rsidRPr="006E2ABD" w:rsidTr="009C59E8">
        <w:trPr>
          <w:gridAfter w:val="1"/>
          <w:wAfter w:w="370" w:type="dxa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EA3F75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в том числе</w:t>
            </w:r>
          </w:p>
        </w:tc>
      </w:tr>
      <w:tr w:rsidR="009C59E8" w:rsidRPr="006E2ABD" w:rsidTr="009C59E8">
        <w:trPr>
          <w:gridAfter w:val="1"/>
          <w:wAfter w:w="370" w:type="dxa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EA3F75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2024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2025 г.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2026 -2030 гг.</w:t>
            </w:r>
          </w:p>
        </w:tc>
      </w:tr>
      <w:tr w:rsidR="009C59E8" w:rsidRPr="006E2ABD" w:rsidTr="009C59E8">
        <w:trPr>
          <w:gridAfter w:val="1"/>
          <w:wAfter w:w="370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EA3F75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F7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9C59E8" w:rsidRPr="00EA3F75" w:rsidTr="009C59E8">
        <w:trPr>
          <w:gridAfter w:val="1"/>
          <w:wAfter w:w="370" w:type="dxa"/>
          <w:trHeight w:val="743"/>
        </w:trPr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EA3F75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F75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Проведение комплекса мероприятий по дооборудованию, адаптации объектов социальной инфраструктуры города посредством сооружения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групп населения (1, 2, 3, 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Департамент образования Администрации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Муниципальное бюджетное общеобразовательное учреждение «Средняя </w:t>
            </w:r>
            <w:proofErr w:type="spellStart"/>
            <w:proofErr w:type="gramStart"/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общеобразователь</w:t>
            </w:r>
            <w:r w:rsidR="00EA3F75"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ная</w:t>
            </w:r>
            <w:proofErr w:type="spellEnd"/>
            <w:proofErr w:type="gramEnd"/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школа № 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607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600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745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362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600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</w:tr>
      <w:tr w:rsidR="009C59E8" w:rsidRPr="00EA3F75" w:rsidTr="009C59E8">
        <w:trPr>
          <w:gridAfter w:val="1"/>
          <w:wAfter w:w="370" w:type="dxa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EA3F75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направлению развития детей №18 «Улыбка»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252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600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300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452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600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</w:tr>
      <w:tr w:rsidR="009C59E8" w:rsidRPr="00EA3F75" w:rsidTr="009C59E8">
        <w:trPr>
          <w:gridAfter w:val="1"/>
          <w:wAfter w:w="370" w:type="dxa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EA3F75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Муниципальное бюджетное дошкольное образовательное учреждение  «Центр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развития ребенка – детский сад №8 «Солнышко»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450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550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400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</w:tr>
      <w:tr w:rsidR="009C59E8" w:rsidRPr="00EA3F75" w:rsidTr="00AC4242">
        <w:trPr>
          <w:gridAfter w:val="1"/>
          <w:wAfter w:w="370" w:type="dxa"/>
          <w:trHeight w:val="2321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EA3F75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 21 «Теремок»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750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250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</w:tr>
      <w:tr w:rsidR="009C59E8" w:rsidRPr="00EA3F75" w:rsidTr="00AC4242">
        <w:trPr>
          <w:gridAfter w:val="1"/>
          <w:wAfter w:w="370" w:type="dxa"/>
          <w:trHeight w:val="670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EA3F75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Муниципальное бюджетное дошкольное образовательное учреждение «Детский сад №23 "Брусничка»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480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980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</w:tr>
      <w:tr w:rsidR="009C59E8" w:rsidRPr="00EA3F75" w:rsidTr="009C59E8">
        <w:trPr>
          <w:gridAfter w:val="1"/>
          <w:wAfter w:w="370" w:type="dxa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EA3F75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Муниципальное бюджетное учреждение дополнительного образования «Станция юных натуралистов»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570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70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</w:tr>
      <w:tr w:rsidR="009C59E8" w:rsidRPr="00EA3F75" w:rsidTr="00AC4242">
        <w:trPr>
          <w:gridAfter w:val="1"/>
          <w:wAfter w:w="370" w:type="dxa"/>
          <w:trHeight w:val="822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EA3F75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Муниципальное бюджетное дошкольное образовательное учреждение «Детский сад № 11 «Радуга»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530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</w:tr>
      <w:tr w:rsidR="009C59E8" w:rsidRPr="00EA3F75" w:rsidTr="009C59E8">
        <w:trPr>
          <w:trHeight w:val="651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EA3F75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Муниципальное бюджетное общеобразовательное учреждение «Гимназия № 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A40484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="006E2ABD"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032579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2ABD" w:rsidRPr="00EA3F75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59E8" w:rsidRPr="00EA3F75" w:rsidTr="009C59E8">
        <w:trPr>
          <w:gridAfter w:val="1"/>
          <w:wAfter w:w="370" w:type="dxa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EA3F75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Муниципальное бюджетное общеобразовательное учреждение «Средняя общеобразовательна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я школа № 1 имени Созонова Юрия Георгиевича»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A40484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="006E2ABD"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600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032579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600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9C59E8" w:rsidRPr="00EA3F75" w:rsidTr="009C59E8">
        <w:trPr>
          <w:gridAfter w:val="1"/>
          <w:wAfter w:w="370" w:type="dxa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EA3F75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="00A40484"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="00A40484"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032579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</w:tr>
      <w:tr w:rsidR="009C59E8" w:rsidRPr="00EA3F75" w:rsidTr="009C59E8">
        <w:trPr>
          <w:gridAfter w:val="1"/>
          <w:wAfter w:w="370" w:type="dxa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EA3F75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DD1961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400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  <w:r w:rsidR="006E2ABD"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032579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400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9C59E8" w:rsidRPr="00EA3F75" w:rsidTr="009C59E8">
        <w:trPr>
          <w:gridAfter w:val="1"/>
          <w:wAfter w:w="370" w:type="dxa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EA3F75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3C69B3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275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347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032579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347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  <w:r w:rsidR="00815B1A"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032579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347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  <w:r w:rsidR="00815B1A"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732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600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</w:tr>
      <w:tr w:rsidR="009C59E8" w:rsidRPr="00EA3F75" w:rsidTr="009C59E8">
        <w:trPr>
          <w:gridAfter w:val="1"/>
          <w:wAfter w:w="370" w:type="dxa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EA3F75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Муниципальное бюджетное общеобразовательное учреждение «Средняя общеобразовательная школа № 6 имени Сирина Николая Ивановича»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DD1961"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="00DD1961"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39512F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600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</w:tr>
      <w:tr w:rsidR="009C59E8" w:rsidRPr="00EA3F75" w:rsidTr="00AC4242">
        <w:trPr>
          <w:gridAfter w:val="1"/>
          <w:wAfter w:w="370" w:type="dxa"/>
          <w:trHeight w:val="1154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EA3F75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AF010A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900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  <w:r w:rsidR="006E2ABD"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39512F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400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</w:tr>
      <w:tr w:rsidR="009C59E8" w:rsidRPr="00EA3F75" w:rsidTr="009C59E8">
        <w:trPr>
          <w:gridAfter w:val="1"/>
          <w:wAfter w:w="370" w:type="dxa"/>
          <w:trHeight w:val="330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BD" w:rsidRPr="00EA3F75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Муниципальное бюджетное учреждение дополнительного образования «Центр развития творчества детей и юношества»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3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7B03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082</w:t>
            </w:r>
            <w:r w:rsidR="007B03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</w:t>
            </w:r>
            <w:r w:rsidR="007B03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232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600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350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</w:tr>
      <w:tr w:rsidR="009C59E8" w:rsidRPr="00EA3F75" w:rsidTr="009C59E8">
        <w:trPr>
          <w:gridAfter w:val="1"/>
          <w:wAfter w:w="370" w:type="dxa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EA3F75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Управление физической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культуры, спорта и молодежной политики Администрации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Муниципальное бюджетное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учреждение «Спортивная школа олимпийского резерва»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970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750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220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</w:tr>
      <w:tr w:rsidR="009C59E8" w:rsidRPr="00EA3F75" w:rsidTr="00AC4242">
        <w:trPr>
          <w:gridAfter w:val="1"/>
          <w:wAfter w:w="370" w:type="dxa"/>
          <w:trHeight w:val="954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EA3F75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Администрация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Муниципальное бюджетное учреждение «Городская централизованная библиотечная система»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D316A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785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146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124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270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382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39512F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270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382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39512F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270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382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350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</w:tr>
      <w:tr w:rsidR="009C59E8" w:rsidRPr="00EA3F75" w:rsidTr="009C59E8">
        <w:trPr>
          <w:gridAfter w:val="1"/>
          <w:wAfter w:w="370" w:type="dxa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2F" w:rsidRPr="00EA3F75" w:rsidRDefault="0039512F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2F" w:rsidRPr="007B0302" w:rsidRDefault="0039512F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2F" w:rsidRPr="007B0302" w:rsidRDefault="0039512F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2F" w:rsidRPr="007B0302" w:rsidRDefault="0039512F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2F" w:rsidRPr="007B0302" w:rsidRDefault="0039512F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2F" w:rsidRPr="007B0302" w:rsidRDefault="00467574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936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446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2F" w:rsidRPr="007B0302" w:rsidRDefault="0039512F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2F" w:rsidRPr="007B0302" w:rsidRDefault="0039512F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629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292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2F" w:rsidRPr="007B0302" w:rsidRDefault="0039512F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214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718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2F" w:rsidRPr="007B0302" w:rsidRDefault="0039512F" w:rsidP="009C5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214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718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2F" w:rsidRPr="007B0302" w:rsidRDefault="0039512F" w:rsidP="009C5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214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718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F" w:rsidRPr="007B0302" w:rsidRDefault="0039512F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F" w:rsidRPr="007B0302" w:rsidRDefault="0039512F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F" w:rsidRPr="007B0302" w:rsidRDefault="0039512F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F" w:rsidRPr="007B0302" w:rsidRDefault="0039512F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F" w:rsidRPr="007B0302" w:rsidRDefault="0039512F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F" w:rsidRPr="007B0302" w:rsidRDefault="0039512F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663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</w:tr>
      <w:tr w:rsidR="009C59E8" w:rsidRPr="00EA3F75" w:rsidTr="009C59E8">
        <w:trPr>
          <w:gridAfter w:val="1"/>
          <w:wAfter w:w="370" w:type="dxa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EA3F75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BD" w:rsidRPr="007B0302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3C69B3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  <w:r w:rsidR="006E2ABD"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="006E2ABD"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300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</w:tr>
      <w:tr w:rsidR="009C59E8" w:rsidRPr="00EA3F75" w:rsidTr="00AC4242">
        <w:trPr>
          <w:gridAfter w:val="1"/>
          <w:wAfter w:w="370" w:type="dxa"/>
          <w:trHeight w:val="1104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ABD" w:rsidRPr="00EA3F75" w:rsidRDefault="006E2ABD" w:rsidP="009C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F75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дорожно-транспортной доступности для маломобильных групп населения 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ABD" w:rsidRPr="007B0302" w:rsidRDefault="003C69B3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401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650,03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291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964,48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295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885,55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062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600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062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600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062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600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062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600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062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600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062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600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062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600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062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600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313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A9031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</w:tr>
      <w:tr w:rsidR="009C59E8" w:rsidRPr="00EA3F75" w:rsidTr="00AC4242">
        <w:trPr>
          <w:gridAfter w:val="1"/>
          <w:wAfter w:w="370" w:type="dxa"/>
          <w:trHeight w:val="1038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BD" w:rsidRPr="00EA3F75" w:rsidRDefault="006E2ABD" w:rsidP="009C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C59E8" w:rsidRPr="00EA3F75" w:rsidTr="00AC4242">
        <w:trPr>
          <w:gridAfter w:val="1"/>
          <w:wAfter w:w="370" w:type="dxa"/>
          <w:trHeight w:val="2296"/>
        </w:trPr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EA3F75" w:rsidRDefault="006E2ABD" w:rsidP="009C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F7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Координация  работы с собственниками объектов социальной инфраструктуры города, с руководителями объектов государственной собственности по обеспечению доступности объектов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Администрация города Ханты-Мансийска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Муниципальное казенное учреждение «Служба социальной поддержки населения»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C59E8" w:rsidRPr="00EA3F75" w:rsidTr="00AC4242">
        <w:trPr>
          <w:gridAfter w:val="1"/>
          <w:wAfter w:w="370" w:type="dxa"/>
          <w:trHeight w:val="1353"/>
        </w:trPr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EA3F75" w:rsidRDefault="006E2ABD" w:rsidP="009C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F75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5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Организация и проведение межрегионального форума для людей с ограниченными возможностями здоровья «Независимость – </w:t>
            </w:r>
          </w:p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движении»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Администрация города Ханты-Мансийска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Муниципальное бюджетное учреждение «Управление по развитию туризма и внешних связей»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D" w:rsidRPr="007B0302" w:rsidRDefault="006E2ABD" w:rsidP="009C5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C59E8" w:rsidRPr="00EA3F75" w:rsidTr="009C59E8">
        <w:trPr>
          <w:gridAfter w:val="1"/>
          <w:wAfter w:w="370" w:type="dxa"/>
          <w:trHeight w:val="342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69B3" w:rsidRPr="007B0302" w:rsidRDefault="003C69B3" w:rsidP="009C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 по 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9B3" w:rsidRPr="007B0302" w:rsidRDefault="003C69B3" w:rsidP="009C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9B3" w:rsidRPr="007B0302" w:rsidRDefault="0074683C" w:rsidP="009C5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073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742,03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9B3" w:rsidRPr="007B0302" w:rsidRDefault="003C69B3" w:rsidP="009C5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465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9B3" w:rsidRPr="007B0302" w:rsidRDefault="003C69B3" w:rsidP="009C5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670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177,55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9B3" w:rsidRPr="007B0302" w:rsidRDefault="003C69B3" w:rsidP="009C5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895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9B3" w:rsidRPr="007B0302" w:rsidRDefault="003C69B3" w:rsidP="009C59E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895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9B3" w:rsidRPr="007B0302" w:rsidRDefault="003C69B3" w:rsidP="009C59E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895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9B3" w:rsidRPr="007B0302" w:rsidRDefault="003C69B3" w:rsidP="009C5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895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9B3" w:rsidRPr="007B0302" w:rsidRDefault="003C69B3" w:rsidP="009C5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895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9B3" w:rsidRPr="007B0302" w:rsidRDefault="003C69B3" w:rsidP="009C5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895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9B3" w:rsidRPr="007B0302" w:rsidRDefault="003C69B3" w:rsidP="009C5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895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9B3" w:rsidRPr="007B0302" w:rsidRDefault="003C69B3" w:rsidP="009C5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895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9B3" w:rsidRPr="007B0302" w:rsidRDefault="003C69B3" w:rsidP="00ED7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</w:t>
            </w:r>
            <w:r w:rsidR="00ED77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="00ED77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7B03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</w:t>
            </w:r>
            <w:r w:rsidR="00A903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</w:tr>
      <w:tr w:rsidR="006E2ABD" w:rsidRPr="006E2ABD" w:rsidTr="009C59E8">
        <w:trPr>
          <w:gridAfter w:val="14"/>
          <w:wAfter w:w="11710" w:type="dxa"/>
          <w:trHeight w:val="28"/>
        </w:trPr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ABD" w:rsidRPr="006E2ABD" w:rsidRDefault="006E2ABD" w:rsidP="009C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E2ABD" w:rsidRDefault="006E2ABD" w:rsidP="00F56FAA">
      <w:pPr>
        <w:jc w:val="both"/>
        <w:sectPr w:rsidR="006E2ABD" w:rsidSect="00412441">
          <w:pgSz w:w="16838" w:h="11906" w:orient="landscape"/>
          <w:pgMar w:top="1134" w:right="567" w:bottom="1134" w:left="1304" w:header="709" w:footer="709" w:gutter="0"/>
          <w:cols w:space="708"/>
          <w:docGrid w:linePitch="360"/>
        </w:sectPr>
      </w:pPr>
    </w:p>
    <w:p w:rsidR="006E2ABD" w:rsidRDefault="006E2ABD" w:rsidP="00F56FAA">
      <w:pPr>
        <w:jc w:val="both"/>
      </w:pPr>
    </w:p>
    <w:sectPr w:rsidR="006E2ABD" w:rsidSect="00A9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A0C" w:rsidRDefault="00626A0C" w:rsidP="006E2ABD">
      <w:pPr>
        <w:spacing w:after="0" w:line="240" w:lineRule="auto"/>
      </w:pPr>
      <w:r>
        <w:separator/>
      </w:r>
    </w:p>
  </w:endnote>
  <w:endnote w:type="continuationSeparator" w:id="0">
    <w:p w:rsidR="00626A0C" w:rsidRDefault="00626A0C" w:rsidP="006E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A0C" w:rsidRDefault="00626A0C" w:rsidP="006E2ABD">
      <w:pPr>
        <w:spacing w:after="0" w:line="240" w:lineRule="auto"/>
      </w:pPr>
      <w:r>
        <w:separator/>
      </w:r>
    </w:p>
  </w:footnote>
  <w:footnote w:type="continuationSeparator" w:id="0">
    <w:p w:rsidR="00626A0C" w:rsidRDefault="00626A0C" w:rsidP="006E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82" w:rsidRDefault="007B1A82" w:rsidP="006E2ABD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9F44D3F"/>
    <w:multiLevelType w:val="hybridMultilevel"/>
    <w:tmpl w:val="CE66973A"/>
    <w:lvl w:ilvl="0" w:tplc="DAB26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8F6DAA"/>
    <w:multiLevelType w:val="hybridMultilevel"/>
    <w:tmpl w:val="7DFEE5DA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0275DC"/>
    <w:multiLevelType w:val="multilevel"/>
    <w:tmpl w:val="ED94E90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AB229B"/>
    <w:multiLevelType w:val="hybridMultilevel"/>
    <w:tmpl w:val="78B06EEE"/>
    <w:lvl w:ilvl="0" w:tplc="EA903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5EF"/>
    <w:rsid w:val="00032579"/>
    <w:rsid w:val="00094B80"/>
    <w:rsid w:val="000F02B7"/>
    <w:rsid w:val="00145A60"/>
    <w:rsid w:val="001673C0"/>
    <w:rsid w:val="0017615A"/>
    <w:rsid w:val="001862FE"/>
    <w:rsid w:val="001A3744"/>
    <w:rsid w:val="001F28C9"/>
    <w:rsid w:val="00242292"/>
    <w:rsid w:val="00282F33"/>
    <w:rsid w:val="002E3D3D"/>
    <w:rsid w:val="003334A1"/>
    <w:rsid w:val="0033772A"/>
    <w:rsid w:val="003942B2"/>
    <w:rsid w:val="0039512F"/>
    <w:rsid w:val="003A113F"/>
    <w:rsid w:val="003C69B3"/>
    <w:rsid w:val="003D3F6A"/>
    <w:rsid w:val="003E1455"/>
    <w:rsid w:val="00412441"/>
    <w:rsid w:val="0043192D"/>
    <w:rsid w:val="004511F3"/>
    <w:rsid w:val="00467574"/>
    <w:rsid w:val="005123A9"/>
    <w:rsid w:val="00561EE7"/>
    <w:rsid w:val="005751E5"/>
    <w:rsid w:val="00590639"/>
    <w:rsid w:val="00590AD8"/>
    <w:rsid w:val="00593213"/>
    <w:rsid w:val="005B40AB"/>
    <w:rsid w:val="005F0A3A"/>
    <w:rsid w:val="00626A0C"/>
    <w:rsid w:val="006345CA"/>
    <w:rsid w:val="00665202"/>
    <w:rsid w:val="006D316A"/>
    <w:rsid w:val="006E2ABD"/>
    <w:rsid w:val="0074262E"/>
    <w:rsid w:val="0074683C"/>
    <w:rsid w:val="00780B33"/>
    <w:rsid w:val="00786326"/>
    <w:rsid w:val="007922BB"/>
    <w:rsid w:val="007B0302"/>
    <w:rsid w:val="007B1A82"/>
    <w:rsid w:val="007E3E05"/>
    <w:rsid w:val="00815B1A"/>
    <w:rsid w:val="008A15EF"/>
    <w:rsid w:val="008B51A5"/>
    <w:rsid w:val="008D09F2"/>
    <w:rsid w:val="00923761"/>
    <w:rsid w:val="009A779E"/>
    <w:rsid w:val="009B4C7A"/>
    <w:rsid w:val="009C59E8"/>
    <w:rsid w:val="00A40484"/>
    <w:rsid w:val="00A61748"/>
    <w:rsid w:val="00A9031E"/>
    <w:rsid w:val="00A91FF5"/>
    <w:rsid w:val="00AC4242"/>
    <w:rsid w:val="00AE02B5"/>
    <w:rsid w:val="00AF010A"/>
    <w:rsid w:val="00B37912"/>
    <w:rsid w:val="00B50F50"/>
    <w:rsid w:val="00B7061F"/>
    <w:rsid w:val="00D07F9F"/>
    <w:rsid w:val="00D36589"/>
    <w:rsid w:val="00D66C88"/>
    <w:rsid w:val="00D75BF3"/>
    <w:rsid w:val="00DD1961"/>
    <w:rsid w:val="00E92854"/>
    <w:rsid w:val="00EA3F75"/>
    <w:rsid w:val="00EC0FCA"/>
    <w:rsid w:val="00EC48B5"/>
    <w:rsid w:val="00ED7755"/>
    <w:rsid w:val="00F41815"/>
    <w:rsid w:val="00F5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61"/>
  </w:style>
  <w:style w:type="paragraph" w:styleId="1">
    <w:name w:val="heading 1"/>
    <w:basedOn w:val="a"/>
    <w:next w:val="a"/>
    <w:link w:val="10"/>
    <w:qFormat/>
    <w:rsid w:val="006E2AB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18"/>
      <w:szCs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ABD"/>
    <w:rPr>
      <w:rFonts w:ascii="Times New Roman" w:eastAsia="Times New Roman" w:hAnsi="Times New Roman" w:cs="Times New Roman"/>
      <w:b/>
      <w:bCs/>
      <w:sz w:val="18"/>
      <w:szCs w:val="18"/>
      <w:lang/>
    </w:rPr>
  </w:style>
  <w:style w:type="numbering" w:customStyle="1" w:styleId="11">
    <w:name w:val="Нет списка1"/>
    <w:next w:val="a2"/>
    <w:uiPriority w:val="99"/>
    <w:semiHidden/>
    <w:unhideWhenUsed/>
    <w:rsid w:val="006E2ABD"/>
  </w:style>
  <w:style w:type="paragraph" w:styleId="a3">
    <w:name w:val="Balloon Text"/>
    <w:basedOn w:val="a"/>
    <w:link w:val="a4"/>
    <w:rsid w:val="006E2ABD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4">
    <w:name w:val="Текст выноски Знак"/>
    <w:basedOn w:val="a0"/>
    <w:link w:val="a3"/>
    <w:rsid w:val="006E2ABD"/>
    <w:rPr>
      <w:rFonts w:ascii="Tahoma" w:eastAsia="Times New Roman" w:hAnsi="Tahoma" w:cs="Times New Roman"/>
      <w:sz w:val="16"/>
      <w:szCs w:val="16"/>
      <w:lang/>
    </w:rPr>
  </w:style>
  <w:style w:type="paragraph" w:styleId="a5">
    <w:name w:val="Body Text"/>
    <w:basedOn w:val="a"/>
    <w:link w:val="a6"/>
    <w:rsid w:val="006E2A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6">
    <w:name w:val="Основной текст Знак"/>
    <w:basedOn w:val="a0"/>
    <w:link w:val="a5"/>
    <w:rsid w:val="006E2ABD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12">
    <w:name w:val="Абзац списка1"/>
    <w:basedOn w:val="a"/>
    <w:uiPriority w:val="99"/>
    <w:rsid w:val="006E2A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2AB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E2A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footer"/>
    <w:basedOn w:val="a"/>
    <w:link w:val="a9"/>
    <w:rsid w:val="006E2A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6E2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E2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6E2A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E2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6E2A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d">
    <w:name w:val="Название Знак"/>
    <w:basedOn w:val="a0"/>
    <w:link w:val="ac"/>
    <w:rsid w:val="006E2ABD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e">
    <w:name w:val="Subtitle"/>
    <w:basedOn w:val="a"/>
    <w:link w:val="af"/>
    <w:qFormat/>
    <w:rsid w:val="006E2A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f">
    <w:name w:val="Подзаголовок Знак"/>
    <w:basedOn w:val="a0"/>
    <w:link w:val="ae"/>
    <w:rsid w:val="006E2ABD"/>
    <w:rPr>
      <w:rFonts w:ascii="Times New Roman" w:eastAsia="Times New Roman" w:hAnsi="Times New Roman" w:cs="Times New Roman"/>
      <w:sz w:val="28"/>
      <w:szCs w:val="24"/>
      <w:lang/>
    </w:rPr>
  </w:style>
  <w:style w:type="table" w:styleId="af0">
    <w:name w:val="Table Grid"/>
    <w:basedOn w:val="a1"/>
    <w:uiPriority w:val="59"/>
    <w:rsid w:val="006E2A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6E2AB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2">
    <w:name w:val="Hyperlink"/>
    <w:uiPriority w:val="99"/>
    <w:unhideWhenUsed/>
    <w:rsid w:val="006E2ABD"/>
    <w:rPr>
      <w:color w:val="0000FF"/>
      <w:u w:val="single"/>
    </w:rPr>
  </w:style>
  <w:style w:type="character" w:styleId="af3">
    <w:name w:val="FollowedHyperlink"/>
    <w:uiPriority w:val="99"/>
    <w:unhideWhenUsed/>
    <w:rsid w:val="006E2ABD"/>
    <w:rPr>
      <w:color w:val="800080"/>
      <w:u w:val="single"/>
    </w:rPr>
  </w:style>
  <w:style w:type="table" w:customStyle="1" w:styleId="13">
    <w:name w:val="Сетка таблицы1"/>
    <w:basedOn w:val="a1"/>
    <w:next w:val="af0"/>
    <w:uiPriority w:val="59"/>
    <w:rsid w:val="006E2A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6E2A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6E2A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61"/>
  </w:style>
  <w:style w:type="paragraph" w:styleId="1">
    <w:name w:val="heading 1"/>
    <w:basedOn w:val="a"/>
    <w:next w:val="a"/>
    <w:link w:val="10"/>
    <w:qFormat/>
    <w:rsid w:val="006E2AB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ABD"/>
    <w:rPr>
      <w:rFonts w:ascii="Times New Roman" w:eastAsia="Times New Roman" w:hAnsi="Times New Roman" w:cs="Times New Roman"/>
      <w:b/>
      <w:bCs/>
      <w:sz w:val="18"/>
      <w:szCs w:val="1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E2ABD"/>
  </w:style>
  <w:style w:type="paragraph" w:styleId="a3">
    <w:name w:val="Balloon Text"/>
    <w:basedOn w:val="a"/>
    <w:link w:val="a4"/>
    <w:rsid w:val="006E2A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6E2AB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Body Text"/>
    <w:basedOn w:val="a"/>
    <w:link w:val="a6"/>
    <w:rsid w:val="006E2A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6E2AB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2">
    <w:name w:val="Абзац списка1"/>
    <w:basedOn w:val="a"/>
    <w:uiPriority w:val="99"/>
    <w:rsid w:val="006E2A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2AB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E2A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footer"/>
    <w:basedOn w:val="a"/>
    <w:link w:val="a9"/>
    <w:rsid w:val="006E2A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6E2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E2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6E2A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E2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6E2A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E2AB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e">
    <w:name w:val="Subtitle"/>
    <w:basedOn w:val="a"/>
    <w:link w:val="af"/>
    <w:qFormat/>
    <w:rsid w:val="006E2A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">
    <w:name w:val="Подзаголовок Знак"/>
    <w:basedOn w:val="a0"/>
    <w:link w:val="ae"/>
    <w:rsid w:val="006E2AB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f0">
    <w:name w:val="Table Grid"/>
    <w:basedOn w:val="a1"/>
    <w:uiPriority w:val="59"/>
    <w:rsid w:val="006E2A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6E2AB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2">
    <w:name w:val="Hyperlink"/>
    <w:uiPriority w:val="99"/>
    <w:unhideWhenUsed/>
    <w:rsid w:val="006E2ABD"/>
    <w:rPr>
      <w:color w:val="0000FF"/>
      <w:u w:val="single"/>
    </w:rPr>
  </w:style>
  <w:style w:type="character" w:styleId="af3">
    <w:name w:val="FollowedHyperlink"/>
    <w:uiPriority w:val="99"/>
    <w:unhideWhenUsed/>
    <w:rsid w:val="006E2ABD"/>
    <w:rPr>
      <w:color w:val="800080"/>
      <w:u w:val="single"/>
    </w:rPr>
  </w:style>
  <w:style w:type="table" w:customStyle="1" w:styleId="13">
    <w:name w:val="Сетка таблицы1"/>
    <w:basedOn w:val="a1"/>
    <w:next w:val="af0"/>
    <w:uiPriority w:val="59"/>
    <w:rsid w:val="006E2A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6E2A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59"/>
    <w:rsid w:val="006E2A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C277-67F3-4BD6-B3A2-21961D10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4373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Проняева Людмила Андреевна</dc:creator>
  <cp:lastModifiedBy>Евгешка</cp:lastModifiedBy>
  <cp:revision>2</cp:revision>
  <cp:lastPrinted>2018-04-03T12:31:00Z</cp:lastPrinted>
  <dcterms:created xsi:type="dcterms:W3CDTF">2018-04-09T08:47:00Z</dcterms:created>
  <dcterms:modified xsi:type="dcterms:W3CDTF">2018-04-09T08:47:00Z</dcterms:modified>
</cp:coreProperties>
</file>