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4" w:rsidRPr="00AA5EF4" w:rsidRDefault="00AA5EF4" w:rsidP="00AA5EF4">
      <w:pPr>
        <w:tabs>
          <w:tab w:val="left" w:pos="0"/>
        </w:tabs>
        <w:ind w:right="-55"/>
        <w:jc w:val="center"/>
        <w:rPr>
          <w:rFonts w:eastAsia="Times New Roman"/>
          <w:sz w:val="22"/>
        </w:rPr>
      </w:pPr>
      <w:r w:rsidRPr="00AA5EF4">
        <w:rPr>
          <w:rFonts w:eastAsia="Times New Roman"/>
          <w:noProof/>
        </w:rPr>
        <w:drawing>
          <wp:inline distT="0" distB="0" distL="0" distR="0" wp14:anchorId="09F06927" wp14:editId="66FEC459">
            <wp:extent cx="581025" cy="638175"/>
            <wp:effectExtent l="19050" t="0" r="9525" b="0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Городской округ  Ханты-Мансийск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Ханты-Мансийского автономного округа – Югры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Администрация города Ханты-Мансийска</w:t>
      </w:r>
    </w:p>
    <w:p w:rsidR="00AA5EF4" w:rsidRPr="00AA5EF4" w:rsidRDefault="00AA5EF4" w:rsidP="00AA5EF4">
      <w:pPr>
        <w:jc w:val="center"/>
        <w:rPr>
          <w:rFonts w:eastAsia="Times New Roman"/>
        </w:rPr>
      </w:pPr>
    </w:p>
    <w:p w:rsidR="00AA5EF4" w:rsidRPr="00AA5EF4" w:rsidRDefault="00AA5EF4" w:rsidP="00AA5EF4">
      <w:pPr>
        <w:ind w:right="715"/>
        <w:jc w:val="center"/>
        <w:rPr>
          <w:rFonts w:eastAsia="Times New Roman"/>
          <w:b/>
          <w:szCs w:val="26"/>
        </w:rPr>
      </w:pPr>
      <w:r w:rsidRPr="00AA5EF4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AA5EF4" w:rsidRPr="00AA5EF4" w:rsidRDefault="00AA5EF4" w:rsidP="00AA5EF4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AA5EF4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AA5EF4" w:rsidRPr="00AA5EF4" w:rsidRDefault="00AA5EF4" w:rsidP="00AA5EF4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AA5EF4" w:rsidRPr="00AA5EF4" w:rsidRDefault="00AA5EF4" w:rsidP="00AA5EF4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 xml:space="preserve">Тел/факс (3467) 352-321, 352-464. </w:t>
      </w:r>
      <w:r w:rsidRPr="00AA5EF4">
        <w:rPr>
          <w:rFonts w:eastAsia="Times New Roman"/>
          <w:sz w:val="20"/>
          <w:szCs w:val="22"/>
          <w:lang w:val="en-US"/>
        </w:rPr>
        <w:t>E</w:t>
      </w:r>
      <w:r w:rsidRPr="00AA5EF4">
        <w:rPr>
          <w:rFonts w:eastAsia="Times New Roman"/>
          <w:sz w:val="20"/>
          <w:szCs w:val="22"/>
        </w:rPr>
        <w:t>-</w:t>
      </w:r>
      <w:r w:rsidRPr="00AA5EF4">
        <w:rPr>
          <w:rFonts w:eastAsia="Times New Roman"/>
          <w:sz w:val="20"/>
          <w:szCs w:val="22"/>
          <w:lang w:val="en-US"/>
        </w:rPr>
        <w:t>mail</w:t>
      </w:r>
      <w:r w:rsidRPr="00AA5EF4">
        <w:rPr>
          <w:rFonts w:eastAsia="Times New Roman"/>
          <w:sz w:val="20"/>
          <w:szCs w:val="22"/>
        </w:rPr>
        <w:t xml:space="preserve">: </w:t>
      </w:r>
      <w:hyperlink r:id="rId8" w:history="1"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A3C46" w:rsidRPr="006A3C46" w:rsidRDefault="006A3C46" w:rsidP="006A3C46">
      <w:pPr>
        <w:tabs>
          <w:tab w:val="left" w:pos="10260"/>
        </w:tabs>
        <w:ind w:right="-55"/>
        <w:rPr>
          <w:sz w:val="22"/>
        </w:rPr>
      </w:pPr>
    </w:p>
    <w:p w:rsidR="00BA3F1D" w:rsidRPr="00AA5EF4" w:rsidRDefault="00BA3F1D" w:rsidP="00083D3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56007" w:rsidRPr="00AA5EF4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AA5EF4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AA5EF4">
        <w:rPr>
          <w:rFonts w:ascii="Times New Roman" w:hAnsi="Times New Roman"/>
          <w:sz w:val="28"/>
          <w:szCs w:val="28"/>
        </w:rPr>
        <w:t xml:space="preserve"> </w:t>
      </w:r>
    </w:p>
    <w:p w:rsidR="00CA25B6" w:rsidRPr="00AA5EF4" w:rsidRDefault="00E56007" w:rsidP="00CA25B6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</w:rPr>
        <w:t>«</w:t>
      </w:r>
      <w:r w:rsidR="00CA25B6" w:rsidRPr="00AA5EF4">
        <w:rPr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CA25B6" w:rsidRPr="00AA5EF4" w:rsidRDefault="00CA25B6" w:rsidP="00CA25B6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  <w:lang w:eastAsia="en-US"/>
        </w:rPr>
        <w:t xml:space="preserve">города Ханты-Мансийска от 23.05.2018 №420 «Об утверждении </w:t>
      </w:r>
    </w:p>
    <w:p w:rsidR="00CA25B6" w:rsidRPr="00AA5EF4" w:rsidRDefault="00CA25B6" w:rsidP="00CA25B6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  <w:lang w:eastAsia="en-US"/>
        </w:rPr>
        <w:t xml:space="preserve">Порядка и условий предоставления финансовой поддержки в форме </w:t>
      </w:r>
    </w:p>
    <w:p w:rsidR="00CA25B6" w:rsidRPr="00AA5EF4" w:rsidRDefault="00CA25B6" w:rsidP="00CA25B6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  <w:lang w:eastAsia="en-US"/>
        </w:rPr>
        <w:t xml:space="preserve">субсидий субъектам малого и среднего предпринимательства </w:t>
      </w:r>
    </w:p>
    <w:p w:rsidR="00BA3F1D" w:rsidRPr="00AA5EF4" w:rsidRDefault="00CA25B6" w:rsidP="00AA5EF4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  <w:lang w:eastAsia="en-US"/>
        </w:rPr>
        <w:t>в городе Ханты-Мансийске»</w:t>
      </w:r>
    </w:p>
    <w:p w:rsidR="00BA3F1D" w:rsidRDefault="00BA3F1D" w:rsidP="00BA3F1D">
      <w:pPr>
        <w:pStyle w:val="FR1"/>
        <w:spacing w:line="240" w:lineRule="auto"/>
        <w:jc w:val="center"/>
      </w:pPr>
    </w:p>
    <w:p w:rsidR="003E0C41" w:rsidRDefault="00D9540E" w:rsidP="00AA5E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приведения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Порядка</w:t>
        </w:r>
      </w:hyperlink>
      <w:r>
        <w:rPr>
          <w:sz w:val="28"/>
          <w:szCs w:val="28"/>
        </w:rPr>
        <w:t xml:space="preserve"> и условий предоставления финансовой поддержки </w:t>
      </w:r>
      <w:r w:rsidRPr="0087428E">
        <w:rPr>
          <w:sz w:val="28"/>
          <w:szCs w:val="28"/>
          <w:lang w:eastAsia="en-US"/>
        </w:rPr>
        <w:t xml:space="preserve">в форме субсидий субъектам малого и среднего предпринимательства </w:t>
      </w:r>
      <w:r>
        <w:rPr>
          <w:sz w:val="28"/>
          <w:szCs w:val="28"/>
          <w:lang w:eastAsia="en-US"/>
        </w:rPr>
        <w:t xml:space="preserve">в </w:t>
      </w:r>
      <w:r w:rsidRPr="0087428E">
        <w:rPr>
          <w:sz w:val="28"/>
          <w:szCs w:val="28"/>
          <w:lang w:eastAsia="en-US"/>
        </w:rPr>
        <w:t>городе Ханты-Мансийске</w:t>
      </w:r>
      <w:r>
        <w:rPr>
          <w:sz w:val="28"/>
          <w:szCs w:val="28"/>
        </w:rPr>
        <w:t xml:space="preserve"> (далее по тексту – Субъект</w:t>
      </w:r>
      <w:r w:rsidR="00210BC6">
        <w:rPr>
          <w:sz w:val="28"/>
          <w:szCs w:val="28"/>
        </w:rPr>
        <w:t>ы</w:t>
      </w:r>
      <w:r>
        <w:rPr>
          <w:sz w:val="28"/>
          <w:szCs w:val="28"/>
        </w:rPr>
        <w:t xml:space="preserve">) в соответствии с </w:t>
      </w:r>
      <w:r w:rsidR="00083D3A">
        <w:rPr>
          <w:sz w:val="28"/>
          <w:szCs w:val="28"/>
        </w:rPr>
        <w:t xml:space="preserve">постановлениями </w:t>
      </w:r>
      <w:r w:rsidR="00083D3A" w:rsidRPr="00083D3A">
        <w:rPr>
          <w:sz w:val="28"/>
          <w:szCs w:val="28"/>
        </w:rPr>
        <w:t xml:space="preserve">Правительства </w:t>
      </w:r>
      <w:r w:rsidR="009A4024">
        <w:rPr>
          <w:sz w:val="28"/>
          <w:szCs w:val="28"/>
        </w:rPr>
        <w:t>Российской Федерации</w:t>
      </w:r>
      <w:r w:rsidR="005A2F02">
        <w:rPr>
          <w:sz w:val="28"/>
          <w:szCs w:val="28"/>
        </w:rPr>
        <w:t xml:space="preserve"> </w:t>
      </w:r>
      <w:r w:rsidR="009A4024" w:rsidRPr="009A4024">
        <w:rPr>
          <w:sz w:val="28"/>
          <w:szCs w:val="28"/>
        </w:rPr>
        <w:t>от 12.09.2019 №1187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="009A4024" w:rsidRPr="009A4024">
        <w:rPr>
          <w:sz w:val="28"/>
          <w:szCs w:val="28"/>
        </w:rPr>
        <w:t>, а также физическим лицам - производителям товаров, работ, услуг»; от 12.09.2019 №1188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</w:t>
      </w:r>
      <w:r w:rsidR="009A4024">
        <w:rPr>
          <w:sz w:val="28"/>
          <w:szCs w:val="28"/>
        </w:rPr>
        <w:t xml:space="preserve"> (муниципальными) учреждениями» </w:t>
      </w:r>
      <w:r w:rsidR="009A4024" w:rsidRPr="009A4024">
        <w:rPr>
          <w:sz w:val="28"/>
          <w:szCs w:val="28"/>
        </w:rPr>
        <w:t>разработан проект постановления Администрации города Ханты-Мансийска  «О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</w:t>
      </w:r>
      <w:r w:rsidR="009A4024">
        <w:rPr>
          <w:sz w:val="28"/>
          <w:szCs w:val="28"/>
        </w:rPr>
        <w:t>ьства в городе Ханты-Мансийске»</w:t>
      </w:r>
      <w:r w:rsidR="009A4024" w:rsidRPr="009A4024">
        <w:rPr>
          <w:sz w:val="28"/>
          <w:szCs w:val="28"/>
        </w:rPr>
        <w:t>.</w:t>
      </w:r>
    </w:p>
    <w:p w:rsidR="00D14530" w:rsidRDefault="008C5DB1" w:rsidP="009B2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</w:t>
      </w:r>
      <w:r w:rsidR="00D14530">
        <w:rPr>
          <w:sz w:val="28"/>
          <w:szCs w:val="28"/>
        </w:rPr>
        <w:t>:</w:t>
      </w:r>
    </w:p>
    <w:p w:rsidR="009A4024" w:rsidRPr="009B238A" w:rsidRDefault="00D14530" w:rsidP="009B238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C5DB1">
        <w:rPr>
          <w:sz w:val="28"/>
          <w:szCs w:val="28"/>
        </w:rPr>
        <w:t xml:space="preserve">в </w:t>
      </w:r>
      <w:r w:rsidR="009B238A">
        <w:rPr>
          <w:sz w:val="28"/>
          <w:szCs w:val="28"/>
        </w:rPr>
        <w:t xml:space="preserve">6 пункт </w:t>
      </w:r>
      <w:r w:rsidR="00F56028">
        <w:rPr>
          <w:sz w:val="28"/>
          <w:szCs w:val="28"/>
          <w:lang w:val="en-US"/>
        </w:rPr>
        <w:t>I</w:t>
      </w:r>
      <w:r w:rsidR="00F56028" w:rsidRPr="00F56028">
        <w:rPr>
          <w:sz w:val="28"/>
          <w:szCs w:val="28"/>
        </w:rPr>
        <w:t xml:space="preserve"> </w:t>
      </w:r>
      <w:r w:rsidR="008C5DB1">
        <w:rPr>
          <w:sz w:val="28"/>
          <w:szCs w:val="28"/>
        </w:rPr>
        <w:t>раздел</w:t>
      </w:r>
      <w:r w:rsidR="009B238A">
        <w:rPr>
          <w:sz w:val="28"/>
          <w:szCs w:val="28"/>
        </w:rPr>
        <w:t>а</w:t>
      </w:r>
      <w:r w:rsidR="003E0C41">
        <w:rPr>
          <w:sz w:val="28"/>
          <w:szCs w:val="28"/>
        </w:rPr>
        <w:t xml:space="preserve"> </w:t>
      </w:r>
      <w:r w:rsidR="00F56028">
        <w:rPr>
          <w:sz w:val="28"/>
          <w:szCs w:val="28"/>
        </w:rPr>
        <w:t xml:space="preserve">приложения 1 к постановлению </w:t>
      </w:r>
      <w:r w:rsidR="008C5DB1">
        <w:rPr>
          <w:sz w:val="28"/>
          <w:szCs w:val="28"/>
        </w:rPr>
        <w:t xml:space="preserve">в части </w:t>
      </w:r>
      <w:r w:rsidR="000F207C">
        <w:rPr>
          <w:sz w:val="28"/>
          <w:szCs w:val="28"/>
        </w:rPr>
        <w:t>замены слов «</w:t>
      </w:r>
      <w:r w:rsidR="000F207C" w:rsidRPr="000F207C">
        <w:rPr>
          <w:sz w:val="28"/>
          <w:szCs w:val="28"/>
        </w:rPr>
        <w:t>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0F207C">
        <w:rPr>
          <w:sz w:val="28"/>
          <w:szCs w:val="28"/>
        </w:rPr>
        <w:t xml:space="preserve">» </w:t>
      </w:r>
      <w:r>
        <w:rPr>
          <w:sz w:val="28"/>
          <w:szCs w:val="28"/>
        </w:rPr>
        <w:t>словами</w:t>
      </w:r>
      <w:r w:rsidR="000F207C">
        <w:rPr>
          <w:sz w:val="28"/>
          <w:szCs w:val="28"/>
        </w:rPr>
        <w:t xml:space="preserve"> </w:t>
      </w:r>
      <w:r w:rsidR="003E0C41" w:rsidRPr="009B238A">
        <w:rPr>
          <w:sz w:val="28"/>
          <w:szCs w:val="28"/>
        </w:rPr>
        <w:t xml:space="preserve">«алкогольной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</w:t>
      </w:r>
      <w:r w:rsidR="003E0C41" w:rsidRPr="009B238A">
        <w:rPr>
          <w:sz w:val="28"/>
          <w:szCs w:val="28"/>
        </w:rPr>
        <w:lastRenderedPageBreak/>
        <w:t>указанием, с защищенным наименованием места происхождения (специальных вин), виноматериалов), выполнением</w:t>
      </w:r>
      <w:proofErr w:type="gramEnd"/>
      <w:r w:rsidR="003E0C41" w:rsidRPr="009B238A">
        <w:rPr>
          <w:sz w:val="28"/>
          <w:szCs w:val="28"/>
        </w:rPr>
        <w:t xml:space="preserve"> работ, оказанием услуг</w:t>
      </w:r>
      <w:r>
        <w:rPr>
          <w:sz w:val="28"/>
          <w:szCs w:val="28"/>
        </w:rPr>
        <w:t>»;</w:t>
      </w:r>
    </w:p>
    <w:p w:rsidR="009B238A" w:rsidRDefault="00D14530" w:rsidP="00AA5E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B238A" w:rsidRPr="009B238A">
        <w:rPr>
          <w:sz w:val="28"/>
          <w:szCs w:val="28"/>
        </w:rPr>
        <w:t xml:space="preserve">в </w:t>
      </w:r>
      <w:r w:rsidR="009B238A">
        <w:rPr>
          <w:sz w:val="28"/>
          <w:szCs w:val="28"/>
        </w:rPr>
        <w:t>8 абзац 11</w:t>
      </w:r>
      <w:r w:rsidR="009B238A" w:rsidRPr="009B238A">
        <w:rPr>
          <w:sz w:val="28"/>
          <w:szCs w:val="28"/>
        </w:rPr>
        <w:t xml:space="preserve"> пункт</w:t>
      </w:r>
      <w:r w:rsidR="009B238A">
        <w:rPr>
          <w:sz w:val="28"/>
          <w:szCs w:val="28"/>
        </w:rPr>
        <w:t>а</w:t>
      </w:r>
      <w:r w:rsidR="009B238A" w:rsidRPr="009B238A">
        <w:rPr>
          <w:sz w:val="28"/>
          <w:szCs w:val="28"/>
        </w:rPr>
        <w:t xml:space="preserve"> II раздела приложения 1 к постановлению </w:t>
      </w:r>
      <w:r>
        <w:rPr>
          <w:sz w:val="28"/>
          <w:szCs w:val="28"/>
        </w:rPr>
        <w:t>в части замены слов</w:t>
      </w:r>
      <w:r w:rsidR="009B238A">
        <w:rPr>
          <w:sz w:val="28"/>
          <w:szCs w:val="28"/>
        </w:rPr>
        <w:t xml:space="preserve"> «</w:t>
      </w:r>
      <w:r w:rsidR="009B238A" w:rsidRPr="009B238A">
        <w:rPr>
          <w:sz w:val="28"/>
          <w:szCs w:val="28"/>
        </w:rPr>
        <w:t>в отношении которых не проводится процедура ликвидации, реорганизации, банкротства и не имеющие ограничения на осуществление хозяйственной деятельности</w:t>
      </w:r>
      <w:r>
        <w:rPr>
          <w:sz w:val="28"/>
          <w:szCs w:val="28"/>
        </w:rPr>
        <w:t>» словами</w:t>
      </w:r>
      <w:r w:rsidR="009B238A">
        <w:rPr>
          <w:sz w:val="28"/>
          <w:szCs w:val="28"/>
        </w:rPr>
        <w:t xml:space="preserve"> «</w:t>
      </w:r>
      <w:r w:rsidR="009B238A" w:rsidRPr="009B238A">
        <w:rPr>
          <w:sz w:val="28"/>
          <w:szCs w:val="28"/>
        </w:rPr>
        <w:t>не находящиеся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Федерации;»</w:t>
      </w:r>
      <w:r>
        <w:rPr>
          <w:sz w:val="28"/>
          <w:szCs w:val="28"/>
        </w:rPr>
        <w:t>;</w:t>
      </w:r>
      <w:proofErr w:type="gramEnd"/>
    </w:p>
    <w:p w:rsidR="009A4024" w:rsidRDefault="00D14530" w:rsidP="00CA25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5EF4" w:rsidRPr="00AA5EF4">
        <w:rPr>
          <w:sz w:val="28"/>
          <w:szCs w:val="28"/>
        </w:rPr>
        <w:t xml:space="preserve">в </w:t>
      </w:r>
      <w:r w:rsidR="00F56028">
        <w:rPr>
          <w:sz w:val="28"/>
          <w:szCs w:val="28"/>
        </w:rPr>
        <w:t xml:space="preserve">подпункт «г» пункта 20.15 </w:t>
      </w:r>
      <w:r w:rsidR="00F56028" w:rsidRPr="00F56028">
        <w:rPr>
          <w:sz w:val="28"/>
          <w:szCs w:val="28"/>
        </w:rPr>
        <w:t xml:space="preserve">IV </w:t>
      </w:r>
      <w:r w:rsidR="00F56028">
        <w:rPr>
          <w:sz w:val="28"/>
          <w:szCs w:val="28"/>
        </w:rPr>
        <w:t xml:space="preserve">раздела приложения 1 к постановлению </w:t>
      </w:r>
      <w:r>
        <w:rPr>
          <w:sz w:val="28"/>
          <w:szCs w:val="28"/>
        </w:rPr>
        <w:t>в части замены</w:t>
      </w:r>
      <w:r w:rsidR="00AA5EF4" w:rsidRPr="00AA5EF4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524D9A">
        <w:rPr>
          <w:sz w:val="28"/>
          <w:szCs w:val="28"/>
        </w:rPr>
        <w:t xml:space="preserve"> </w:t>
      </w:r>
      <w:r w:rsidR="00AA5EF4" w:rsidRPr="00AA5EF4">
        <w:rPr>
          <w:sz w:val="28"/>
          <w:szCs w:val="28"/>
        </w:rPr>
        <w:t>«недостоверность представленной пол</w:t>
      </w:r>
      <w:r>
        <w:rPr>
          <w:sz w:val="28"/>
          <w:szCs w:val="28"/>
        </w:rPr>
        <w:t>учателем субсидии информации» словами</w:t>
      </w:r>
      <w:r w:rsidR="00AA5EF4" w:rsidRPr="00AA5EF4">
        <w:rPr>
          <w:sz w:val="28"/>
          <w:szCs w:val="28"/>
        </w:rPr>
        <w:t xml:space="preserve"> «недостоверность информации, содержащейся в документах, представленных получателем субсидии».</w:t>
      </w:r>
      <w:bookmarkStart w:id="0" w:name="_GoBack"/>
      <w:bookmarkEnd w:id="0"/>
    </w:p>
    <w:p w:rsidR="00AA5EF4" w:rsidRDefault="00AA5EF4" w:rsidP="00CA25B6">
      <w:pPr>
        <w:ind w:firstLine="851"/>
        <w:jc w:val="both"/>
        <w:rPr>
          <w:sz w:val="28"/>
          <w:szCs w:val="28"/>
        </w:rPr>
      </w:pPr>
    </w:p>
    <w:p w:rsidR="00BA3F1D" w:rsidRDefault="00BA3F1D" w:rsidP="0087428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A3F1D" w:rsidRDefault="00BA3F1D" w:rsidP="00BA3F1D">
      <w:pPr>
        <w:ind w:firstLine="567"/>
        <w:rPr>
          <w:szCs w:val="28"/>
        </w:rPr>
      </w:pPr>
    </w:p>
    <w:p w:rsidR="009B238A" w:rsidRDefault="009B238A" w:rsidP="00BA3F1D">
      <w:pPr>
        <w:ind w:firstLine="567"/>
        <w:rPr>
          <w:szCs w:val="28"/>
        </w:rPr>
      </w:pPr>
    </w:p>
    <w:p w:rsidR="00BA3F1D" w:rsidRDefault="00F0159B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BA3F1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C2D08">
        <w:rPr>
          <w:rFonts w:ascii="Times New Roman" w:hAnsi="Times New Roman"/>
          <w:sz w:val="28"/>
          <w:szCs w:val="28"/>
        </w:rPr>
        <w:t xml:space="preserve"> </w:t>
      </w:r>
      <w:r w:rsidR="00BA3F1D">
        <w:rPr>
          <w:rFonts w:ascii="Times New Roman" w:hAnsi="Times New Roman"/>
          <w:sz w:val="28"/>
          <w:szCs w:val="28"/>
        </w:rPr>
        <w:t xml:space="preserve">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              </w:t>
      </w:r>
      <w:r w:rsidR="005C2D0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A5EF4">
        <w:rPr>
          <w:rFonts w:ascii="Times New Roman" w:hAnsi="Times New Roman"/>
          <w:sz w:val="28"/>
          <w:szCs w:val="28"/>
        </w:rPr>
        <w:t>Н.Ю. Шеногина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1777D"/>
    <w:rsid w:val="00042EB3"/>
    <w:rsid w:val="00063626"/>
    <w:rsid w:val="00075A50"/>
    <w:rsid w:val="00083D3A"/>
    <w:rsid w:val="0008489D"/>
    <w:rsid w:val="000A487D"/>
    <w:rsid w:val="000D5EA4"/>
    <w:rsid w:val="000D6463"/>
    <w:rsid w:val="000D7AE9"/>
    <w:rsid w:val="000F207C"/>
    <w:rsid w:val="001019EA"/>
    <w:rsid w:val="00142ADB"/>
    <w:rsid w:val="00153561"/>
    <w:rsid w:val="0019449B"/>
    <w:rsid w:val="001D10D8"/>
    <w:rsid w:val="001E6CA8"/>
    <w:rsid w:val="001F5274"/>
    <w:rsid w:val="0020188B"/>
    <w:rsid w:val="00210BC6"/>
    <w:rsid w:val="002262FF"/>
    <w:rsid w:val="00256602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D7F0A"/>
    <w:rsid w:val="003E0C41"/>
    <w:rsid w:val="004361A0"/>
    <w:rsid w:val="00463D3B"/>
    <w:rsid w:val="00476B84"/>
    <w:rsid w:val="004A4C30"/>
    <w:rsid w:val="004C1686"/>
    <w:rsid w:val="004C255D"/>
    <w:rsid w:val="004D5606"/>
    <w:rsid w:val="004F06FC"/>
    <w:rsid w:val="005024D3"/>
    <w:rsid w:val="00524D9A"/>
    <w:rsid w:val="0053590E"/>
    <w:rsid w:val="00573EE4"/>
    <w:rsid w:val="005A2F02"/>
    <w:rsid w:val="005C2D08"/>
    <w:rsid w:val="005C514F"/>
    <w:rsid w:val="005F2769"/>
    <w:rsid w:val="00605F7E"/>
    <w:rsid w:val="00607CA5"/>
    <w:rsid w:val="00654E4D"/>
    <w:rsid w:val="00665399"/>
    <w:rsid w:val="00673E2D"/>
    <w:rsid w:val="0068308E"/>
    <w:rsid w:val="00694D6D"/>
    <w:rsid w:val="006A3C46"/>
    <w:rsid w:val="006B7B19"/>
    <w:rsid w:val="006D4AA1"/>
    <w:rsid w:val="00702AA8"/>
    <w:rsid w:val="00732E40"/>
    <w:rsid w:val="007468F8"/>
    <w:rsid w:val="00780AA8"/>
    <w:rsid w:val="007A7934"/>
    <w:rsid w:val="007B24B7"/>
    <w:rsid w:val="007E34AB"/>
    <w:rsid w:val="007E6D9B"/>
    <w:rsid w:val="00806E8B"/>
    <w:rsid w:val="008208F5"/>
    <w:rsid w:val="0087428E"/>
    <w:rsid w:val="008B7734"/>
    <w:rsid w:val="008C5DB1"/>
    <w:rsid w:val="008E50AE"/>
    <w:rsid w:val="009004FA"/>
    <w:rsid w:val="009238A3"/>
    <w:rsid w:val="00963A2F"/>
    <w:rsid w:val="0098109F"/>
    <w:rsid w:val="00987291"/>
    <w:rsid w:val="009A4024"/>
    <w:rsid w:val="009B238A"/>
    <w:rsid w:val="009E2E0E"/>
    <w:rsid w:val="009E3BDE"/>
    <w:rsid w:val="00A3190D"/>
    <w:rsid w:val="00A439C2"/>
    <w:rsid w:val="00A659C3"/>
    <w:rsid w:val="00AA0CFB"/>
    <w:rsid w:val="00AA5EF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E6F40"/>
    <w:rsid w:val="00C34195"/>
    <w:rsid w:val="00C56A72"/>
    <w:rsid w:val="00C75914"/>
    <w:rsid w:val="00C77AC7"/>
    <w:rsid w:val="00CA25B6"/>
    <w:rsid w:val="00CA433C"/>
    <w:rsid w:val="00CA71E7"/>
    <w:rsid w:val="00CB534B"/>
    <w:rsid w:val="00CC0B57"/>
    <w:rsid w:val="00CC2B9C"/>
    <w:rsid w:val="00CE54B9"/>
    <w:rsid w:val="00D04275"/>
    <w:rsid w:val="00D10415"/>
    <w:rsid w:val="00D14530"/>
    <w:rsid w:val="00D172C6"/>
    <w:rsid w:val="00D51A41"/>
    <w:rsid w:val="00D818D5"/>
    <w:rsid w:val="00D9540E"/>
    <w:rsid w:val="00DA6B8C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95"/>
    <w:rsid w:val="00EE0FBF"/>
    <w:rsid w:val="00F0159B"/>
    <w:rsid w:val="00F546CF"/>
    <w:rsid w:val="00F56028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09B626CDF73C70BE1C953E2157AD3B5FE0DAA5D11B49546E2BE3891B7AD121DAA810E760625DB36522EqF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A4FD-F1DE-4DC5-AE1C-E7C8F22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Агаджиани Олеся Викторовна</cp:lastModifiedBy>
  <cp:revision>18</cp:revision>
  <cp:lastPrinted>2019-10-25T05:32:00Z</cp:lastPrinted>
  <dcterms:created xsi:type="dcterms:W3CDTF">2017-03-23T10:11:00Z</dcterms:created>
  <dcterms:modified xsi:type="dcterms:W3CDTF">2019-10-25T06:41:00Z</dcterms:modified>
</cp:coreProperties>
</file>