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2C" w:rsidRPr="00BE5D6A" w:rsidRDefault="00E3472C" w:rsidP="00ED37C1">
      <w:pPr>
        <w:spacing w:after="0" w:line="360" w:lineRule="auto"/>
        <w:ind w:right="142" w:firstLine="709"/>
        <w:jc w:val="right"/>
        <w:rPr>
          <w:rFonts w:ascii="Times New Roman" w:hAnsi="Times New Roman" w:cs="Times New Roman"/>
          <w:sz w:val="28"/>
          <w:szCs w:val="28"/>
        </w:rPr>
      </w:pPr>
      <w:bookmarkStart w:id="0" w:name="_Toc508869926"/>
      <w:bookmarkStart w:id="1" w:name="_Toc509924530"/>
    </w:p>
    <w:p w:rsidR="00AF4C75" w:rsidRPr="00BE5D6A" w:rsidRDefault="00AF4C75" w:rsidP="001B6E5A">
      <w:pPr>
        <w:pStyle w:val="1"/>
        <w:spacing w:before="0"/>
        <w:ind w:firstLine="709"/>
        <w:jc w:val="both"/>
        <w:rPr>
          <w:rFonts w:ascii="Times New Roman" w:hAnsi="Times New Roman"/>
          <w:color w:val="auto"/>
        </w:rPr>
      </w:pPr>
      <w:r w:rsidRPr="00BE5D6A">
        <w:rPr>
          <w:rFonts w:ascii="Times New Roman" w:hAnsi="Times New Roman"/>
          <w:color w:val="auto"/>
        </w:rPr>
        <w:t>Муниципальная программа "</w:t>
      </w:r>
      <w:r w:rsidR="00FF61C6" w:rsidRPr="00BE5D6A">
        <w:rPr>
          <w:rFonts w:ascii="Times New Roman" w:hAnsi="Times New Roman"/>
          <w:color w:val="auto"/>
        </w:rPr>
        <w:t xml:space="preserve">Развитие </w:t>
      </w:r>
      <w:proofErr w:type="spellStart"/>
      <w:r w:rsidR="00FF61C6" w:rsidRPr="00BE5D6A">
        <w:rPr>
          <w:rFonts w:ascii="Times New Roman" w:hAnsi="Times New Roman"/>
          <w:color w:val="auto"/>
        </w:rPr>
        <w:t>жилищно</w:t>
      </w:r>
      <w:proofErr w:type="spellEnd"/>
      <w:r w:rsidR="00FF61C6" w:rsidRPr="00BE5D6A">
        <w:rPr>
          <w:rFonts w:ascii="Times New Roman" w:hAnsi="Times New Roman"/>
          <w:color w:val="auto"/>
        </w:rPr>
        <w:t xml:space="preserve"> – коммунального комплекса и повышение энергетической эффективности в городе Ханты-Мансийске</w:t>
      </w:r>
      <w:r w:rsidRPr="00BE5D6A">
        <w:rPr>
          <w:rFonts w:ascii="Times New Roman" w:hAnsi="Times New Roman"/>
          <w:color w:val="auto"/>
        </w:rPr>
        <w:t>"</w:t>
      </w:r>
      <w:bookmarkEnd w:id="0"/>
      <w:bookmarkEnd w:id="1"/>
    </w:p>
    <w:p w:rsidR="00AF4C75" w:rsidRPr="00BE5D6A" w:rsidRDefault="00AF4C75" w:rsidP="001B6E5A">
      <w:pPr>
        <w:spacing w:after="0" w:line="276" w:lineRule="auto"/>
        <w:ind w:firstLine="709"/>
        <w:jc w:val="both"/>
        <w:rPr>
          <w:rFonts w:ascii="Times New Roman" w:hAnsi="Times New Roman" w:cs="Times New Roman"/>
          <w:sz w:val="28"/>
          <w:szCs w:val="28"/>
        </w:rPr>
      </w:pPr>
    </w:p>
    <w:p w:rsidR="00AF4C75" w:rsidRPr="00BE5D6A" w:rsidRDefault="00AF4C75" w:rsidP="001B6E5A">
      <w:pPr>
        <w:spacing w:after="0" w:line="276" w:lineRule="auto"/>
        <w:ind w:firstLine="709"/>
        <w:jc w:val="both"/>
        <w:rPr>
          <w:rFonts w:ascii="Times New Roman" w:hAnsi="Times New Roman" w:cs="Times New Roman"/>
          <w:sz w:val="28"/>
          <w:szCs w:val="28"/>
        </w:rPr>
      </w:pPr>
      <w:r w:rsidRPr="00BE5D6A">
        <w:rPr>
          <w:rFonts w:ascii="Times New Roman" w:hAnsi="Times New Roman" w:cs="Times New Roman"/>
          <w:sz w:val="28"/>
          <w:szCs w:val="28"/>
        </w:rPr>
        <w:t xml:space="preserve">Муниципальная программа утверждена постановлением Администрации города Ханты-Мансийска от </w:t>
      </w:r>
      <w:r w:rsidR="00FF61C6" w:rsidRPr="00BE5D6A">
        <w:rPr>
          <w:rFonts w:ascii="Times New Roman" w:hAnsi="Times New Roman" w:cs="Times New Roman"/>
          <w:sz w:val="28"/>
          <w:szCs w:val="28"/>
        </w:rPr>
        <w:t>17 октября 2013 года</w:t>
      </w:r>
      <w:r w:rsidR="00163071" w:rsidRPr="00BE5D6A">
        <w:rPr>
          <w:rFonts w:ascii="Times New Roman" w:hAnsi="Times New Roman" w:cs="Times New Roman"/>
          <w:sz w:val="28"/>
          <w:szCs w:val="28"/>
        </w:rPr>
        <w:t xml:space="preserve"> </w:t>
      </w:r>
      <w:r w:rsidRPr="00BE5D6A">
        <w:rPr>
          <w:rFonts w:ascii="Times New Roman" w:hAnsi="Times New Roman" w:cs="Times New Roman"/>
          <w:sz w:val="28"/>
          <w:szCs w:val="28"/>
        </w:rPr>
        <w:t>№</w:t>
      </w:r>
      <w:r w:rsidR="00FF61C6" w:rsidRPr="00BE5D6A">
        <w:rPr>
          <w:rFonts w:ascii="Times New Roman" w:hAnsi="Times New Roman" w:cs="Times New Roman"/>
          <w:sz w:val="28"/>
          <w:szCs w:val="28"/>
        </w:rPr>
        <w:t xml:space="preserve"> 1325</w:t>
      </w:r>
      <w:r w:rsidRPr="00BE5D6A">
        <w:rPr>
          <w:rFonts w:ascii="Times New Roman" w:hAnsi="Times New Roman" w:cs="Times New Roman"/>
          <w:sz w:val="28"/>
          <w:szCs w:val="28"/>
        </w:rPr>
        <w:t xml:space="preserve"> «Об утверждении муниципальной программы </w:t>
      </w:r>
      <w:r w:rsidR="00163071" w:rsidRPr="00BE5D6A">
        <w:rPr>
          <w:rFonts w:ascii="Times New Roman" w:hAnsi="Times New Roman" w:cs="Times New Roman"/>
          <w:sz w:val="28"/>
          <w:szCs w:val="28"/>
        </w:rPr>
        <w:t>«</w:t>
      </w:r>
      <w:r w:rsidR="00FF61C6" w:rsidRPr="00BE5D6A">
        <w:rPr>
          <w:rFonts w:ascii="Times New Roman" w:hAnsi="Times New Roman" w:cs="Times New Roman"/>
          <w:sz w:val="28"/>
          <w:szCs w:val="28"/>
        </w:rPr>
        <w:t>Развитие жилищно – коммунального комплекса и повышения энергетической эффективности в городе Ханты-Мансийске</w:t>
      </w:r>
      <w:r w:rsidR="00163071" w:rsidRPr="00BE5D6A">
        <w:rPr>
          <w:rFonts w:ascii="Times New Roman" w:hAnsi="Times New Roman" w:cs="Times New Roman"/>
          <w:sz w:val="28"/>
          <w:szCs w:val="28"/>
        </w:rPr>
        <w:t>»</w:t>
      </w:r>
      <w:r w:rsidRPr="00BE5D6A">
        <w:rPr>
          <w:rFonts w:ascii="Times New Roman" w:hAnsi="Times New Roman" w:cs="Times New Roman"/>
          <w:sz w:val="28"/>
          <w:szCs w:val="28"/>
        </w:rPr>
        <w:t xml:space="preserve">. </w:t>
      </w:r>
    </w:p>
    <w:p w:rsidR="00AF4C75" w:rsidRPr="00BE5D6A" w:rsidRDefault="00AF4C75" w:rsidP="001B6E5A">
      <w:pPr>
        <w:spacing w:after="0" w:line="276" w:lineRule="auto"/>
        <w:ind w:firstLine="709"/>
        <w:jc w:val="both"/>
        <w:rPr>
          <w:rFonts w:ascii="Times New Roman" w:hAnsi="Times New Roman" w:cs="Times New Roman"/>
          <w:sz w:val="28"/>
          <w:szCs w:val="28"/>
        </w:rPr>
      </w:pPr>
      <w:r w:rsidRPr="00BE5D6A">
        <w:rPr>
          <w:rFonts w:ascii="Times New Roman" w:hAnsi="Times New Roman" w:cs="Times New Roman"/>
          <w:sz w:val="28"/>
          <w:szCs w:val="28"/>
        </w:rPr>
        <w:t xml:space="preserve">Разработчиком и координатором муниципальной программы является </w:t>
      </w:r>
      <w:r w:rsidR="00FF61C6" w:rsidRPr="00BE5D6A">
        <w:rPr>
          <w:rFonts w:ascii="Times New Roman" w:hAnsi="Times New Roman" w:cs="Times New Roman"/>
          <w:sz w:val="28"/>
          <w:szCs w:val="28"/>
        </w:rPr>
        <w:t>Департамент городского хозяйства Администрации города Ханты-Мансийска</w:t>
      </w:r>
      <w:r w:rsidRPr="00BE5D6A">
        <w:rPr>
          <w:rFonts w:ascii="Times New Roman" w:hAnsi="Times New Roman" w:cs="Times New Roman"/>
          <w:sz w:val="28"/>
          <w:szCs w:val="28"/>
        </w:rPr>
        <w:t>.</w:t>
      </w:r>
    </w:p>
    <w:p w:rsidR="00AF4C75" w:rsidRPr="00BE5D6A" w:rsidRDefault="00AF4C75" w:rsidP="001B6E5A">
      <w:pPr>
        <w:spacing w:after="0" w:line="276" w:lineRule="auto"/>
        <w:ind w:firstLine="709"/>
        <w:jc w:val="both"/>
        <w:rPr>
          <w:rFonts w:ascii="Times New Roman" w:eastAsia="Times New Roman" w:hAnsi="Times New Roman" w:cs="Times New Roman"/>
          <w:sz w:val="28"/>
          <w:szCs w:val="28"/>
        </w:rPr>
      </w:pPr>
      <w:r w:rsidRPr="00BE5D6A">
        <w:rPr>
          <w:rFonts w:ascii="Times New Roman" w:hAnsi="Times New Roman" w:cs="Times New Roman"/>
          <w:sz w:val="28"/>
          <w:szCs w:val="28"/>
        </w:rPr>
        <w:t>Цель</w:t>
      </w:r>
      <w:r w:rsidRPr="00BE5D6A">
        <w:rPr>
          <w:rFonts w:ascii="Times New Roman" w:eastAsia="Times New Roman" w:hAnsi="Times New Roman" w:cs="Times New Roman"/>
          <w:sz w:val="28"/>
          <w:szCs w:val="28"/>
        </w:rPr>
        <w:t>ю муниципальной программы является (являются):</w:t>
      </w:r>
    </w:p>
    <w:p w:rsidR="00AF4C75" w:rsidRPr="00BE5D6A" w:rsidRDefault="00AF4C75" w:rsidP="001B6E5A">
      <w:pPr>
        <w:spacing w:after="0" w:line="276" w:lineRule="auto"/>
        <w:ind w:firstLine="709"/>
        <w:jc w:val="both"/>
        <w:rPr>
          <w:rFonts w:ascii="Times New Roman" w:eastAsia="Times New Roman" w:hAnsi="Times New Roman" w:cs="Times New Roman"/>
          <w:sz w:val="28"/>
          <w:szCs w:val="28"/>
        </w:rPr>
      </w:pPr>
      <w:r w:rsidRPr="00BE5D6A">
        <w:rPr>
          <w:rFonts w:ascii="Times New Roman" w:eastAsia="Times New Roman" w:hAnsi="Times New Roman" w:cs="Times New Roman"/>
          <w:sz w:val="28"/>
          <w:szCs w:val="28"/>
        </w:rPr>
        <w:t>1.</w:t>
      </w:r>
      <w:r w:rsidR="00FF61C6" w:rsidRPr="00BE5D6A">
        <w:rPr>
          <w:rFonts w:ascii="Times New Roman" w:hAnsi="Times New Roman" w:cs="Times New Roman"/>
          <w:sz w:val="28"/>
          <w:szCs w:val="28"/>
        </w:rPr>
        <w:t xml:space="preserve"> </w:t>
      </w:r>
      <w:r w:rsidR="00FF61C6" w:rsidRPr="00BE5D6A">
        <w:rPr>
          <w:rFonts w:ascii="Times New Roman" w:eastAsia="Times New Roman" w:hAnsi="Times New Roman" w:cs="Times New Roman"/>
          <w:sz w:val="28"/>
          <w:szCs w:val="28"/>
        </w:rPr>
        <w:t>Повышение надежности и качества предоставления жилищно-коммунальных услуг</w:t>
      </w:r>
      <w:r w:rsidRPr="00BE5D6A">
        <w:rPr>
          <w:rFonts w:ascii="Times New Roman" w:eastAsia="Times New Roman" w:hAnsi="Times New Roman" w:cs="Times New Roman"/>
          <w:sz w:val="28"/>
          <w:szCs w:val="28"/>
        </w:rPr>
        <w:t>;</w:t>
      </w:r>
    </w:p>
    <w:p w:rsidR="00AF4C75" w:rsidRPr="00BE5D6A" w:rsidRDefault="00AF4C75" w:rsidP="001B6E5A">
      <w:pPr>
        <w:spacing w:after="0" w:line="276" w:lineRule="auto"/>
        <w:ind w:firstLine="709"/>
        <w:jc w:val="both"/>
        <w:rPr>
          <w:rFonts w:ascii="Times New Roman" w:eastAsia="Times New Roman" w:hAnsi="Times New Roman" w:cs="Times New Roman"/>
          <w:sz w:val="28"/>
          <w:szCs w:val="28"/>
        </w:rPr>
      </w:pPr>
      <w:r w:rsidRPr="00BE5D6A">
        <w:rPr>
          <w:rFonts w:ascii="Times New Roman" w:eastAsia="Times New Roman" w:hAnsi="Times New Roman" w:cs="Times New Roman"/>
          <w:sz w:val="28"/>
          <w:szCs w:val="28"/>
        </w:rPr>
        <w:t>2.</w:t>
      </w:r>
      <w:r w:rsidR="00FF61C6" w:rsidRPr="00BE5D6A">
        <w:rPr>
          <w:rFonts w:ascii="Times New Roman" w:hAnsi="Times New Roman" w:cs="Times New Roman"/>
          <w:sz w:val="28"/>
          <w:szCs w:val="28"/>
        </w:rPr>
        <w:t xml:space="preserve"> </w:t>
      </w:r>
      <w:r w:rsidR="00FF61C6" w:rsidRPr="00BE5D6A">
        <w:rPr>
          <w:rFonts w:ascii="Times New Roman" w:eastAsia="Times New Roman" w:hAnsi="Times New Roman" w:cs="Times New Roman"/>
          <w:sz w:val="28"/>
          <w:szCs w:val="28"/>
        </w:rPr>
        <w:t>Развитие энергосбережения и повышение энергоэффективности</w:t>
      </w:r>
      <w:r w:rsidRPr="00BE5D6A">
        <w:rPr>
          <w:rFonts w:ascii="Times New Roman" w:eastAsia="Times New Roman" w:hAnsi="Times New Roman" w:cs="Times New Roman"/>
          <w:sz w:val="28"/>
          <w:szCs w:val="28"/>
        </w:rPr>
        <w:t>;</w:t>
      </w:r>
    </w:p>
    <w:p w:rsidR="00AF4C75" w:rsidRPr="00BE5D6A" w:rsidRDefault="00AF4C75" w:rsidP="001B6E5A">
      <w:pPr>
        <w:spacing w:after="0" w:line="276" w:lineRule="auto"/>
        <w:ind w:firstLine="709"/>
        <w:jc w:val="both"/>
        <w:rPr>
          <w:rFonts w:ascii="Times New Roman" w:eastAsia="Times New Roman" w:hAnsi="Times New Roman" w:cs="Times New Roman"/>
          <w:sz w:val="28"/>
          <w:szCs w:val="28"/>
        </w:rPr>
      </w:pPr>
      <w:r w:rsidRPr="00BE5D6A">
        <w:rPr>
          <w:rFonts w:ascii="Times New Roman" w:eastAsia="Times New Roman" w:hAnsi="Times New Roman" w:cs="Times New Roman"/>
          <w:sz w:val="28"/>
          <w:szCs w:val="28"/>
        </w:rPr>
        <w:t>3.</w:t>
      </w:r>
      <w:r w:rsidR="00FF61C6" w:rsidRPr="00BE5D6A">
        <w:rPr>
          <w:rFonts w:ascii="Times New Roman" w:hAnsi="Times New Roman" w:cs="Times New Roman"/>
          <w:sz w:val="28"/>
          <w:szCs w:val="28"/>
        </w:rPr>
        <w:t xml:space="preserve"> </w:t>
      </w:r>
      <w:r w:rsidR="00FF61C6" w:rsidRPr="00BE5D6A">
        <w:rPr>
          <w:rFonts w:ascii="Times New Roman" w:eastAsia="Times New Roman" w:hAnsi="Times New Roman" w:cs="Times New Roman"/>
          <w:sz w:val="28"/>
          <w:szCs w:val="28"/>
        </w:rPr>
        <w:t>Обеспечение населения достаточным количеством качественной питьевой воды в соответствии с существующими нормами водопотребления, рациональное использование водных ресурсов и повышение надежности систем водоотведения</w:t>
      </w:r>
      <w:r w:rsidRPr="00BE5D6A">
        <w:rPr>
          <w:rFonts w:ascii="Times New Roman" w:eastAsia="Times New Roman" w:hAnsi="Times New Roman" w:cs="Times New Roman"/>
          <w:sz w:val="28"/>
          <w:szCs w:val="28"/>
        </w:rPr>
        <w:t>.</w:t>
      </w:r>
    </w:p>
    <w:p w:rsidR="00AF4C75" w:rsidRPr="00BE5D6A" w:rsidRDefault="00AF4C75" w:rsidP="001B6E5A">
      <w:pPr>
        <w:spacing w:after="0" w:line="276" w:lineRule="auto"/>
        <w:ind w:firstLine="709"/>
        <w:jc w:val="both"/>
        <w:rPr>
          <w:rFonts w:ascii="Times New Roman" w:hAnsi="Times New Roman" w:cs="Times New Roman"/>
          <w:sz w:val="28"/>
          <w:szCs w:val="28"/>
        </w:rPr>
      </w:pPr>
      <w:r w:rsidRPr="00BE5D6A">
        <w:rPr>
          <w:rFonts w:ascii="Times New Roman" w:eastAsia="Times New Roman" w:hAnsi="Times New Roman" w:cs="Times New Roman"/>
          <w:sz w:val="28"/>
          <w:szCs w:val="28"/>
        </w:rPr>
        <w:t xml:space="preserve"> </w:t>
      </w:r>
      <w:r w:rsidRPr="00BE5D6A">
        <w:rPr>
          <w:rFonts w:ascii="Times New Roman" w:hAnsi="Times New Roman" w:cs="Times New Roman"/>
          <w:sz w:val="28"/>
          <w:szCs w:val="28"/>
        </w:rPr>
        <w:t>Задачи муниципальной программы:</w:t>
      </w:r>
    </w:p>
    <w:p w:rsidR="00FF61C6" w:rsidRPr="00BE5D6A" w:rsidRDefault="00FF61C6" w:rsidP="00FF61C6">
      <w:pPr>
        <w:pStyle w:val="ConsPlusNonformat"/>
        <w:spacing w:line="276" w:lineRule="auto"/>
        <w:ind w:firstLine="709"/>
        <w:jc w:val="both"/>
        <w:rPr>
          <w:rFonts w:ascii="Times New Roman" w:eastAsia="Times New Roman" w:hAnsi="Times New Roman" w:cs="Times New Roman"/>
          <w:sz w:val="28"/>
          <w:szCs w:val="28"/>
          <w:lang w:eastAsia="en-US"/>
        </w:rPr>
      </w:pPr>
      <w:r w:rsidRPr="00BE5D6A">
        <w:rPr>
          <w:rFonts w:ascii="Times New Roman" w:eastAsia="Times New Roman" w:hAnsi="Times New Roman" w:cs="Times New Roman"/>
          <w:sz w:val="28"/>
          <w:szCs w:val="28"/>
          <w:lang w:eastAsia="en-US"/>
        </w:rPr>
        <w:t>1. Развитие и модернизация коммунальной инфраструктуры.</w:t>
      </w:r>
    </w:p>
    <w:p w:rsidR="00FF61C6" w:rsidRPr="00BE5D6A" w:rsidRDefault="00FF61C6" w:rsidP="00FF61C6">
      <w:pPr>
        <w:pStyle w:val="ConsPlusNonformat"/>
        <w:spacing w:line="276" w:lineRule="auto"/>
        <w:ind w:firstLine="709"/>
        <w:jc w:val="both"/>
        <w:rPr>
          <w:rFonts w:ascii="Times New Roman" w:eastAsia="Times New Roman" w:hAnsi="Times New Roman" w:cs="Times New Roman"/>
          <w:sz w:val="28"/>
          <w:szCs w:val="28"/>
          <w:lang w:eastAsia="en-US"/>
        </w:rPr>
      </w:pPr>
      <w:r w:rsidRPr="00BE5D6A">
        <w:rPr>
          <w:rFonts w:ascii="Times New Roman" w:eastAsia="Times New Roman" w:hAnsi="Times New Roman" w:cs="Times New Roman"/>
          <w:sz w:val="28"/>
          <w:szCs w:val="28"/>
          <w:lang w:eastAsia="en-US"/>
        </w:rPr>
        <w:t>2. Повышение энергоэффективности при производстве и передаче энергетических ресурсов.</w:t>
      </w:r>
    </w:p>
    <w:p w:rsidR="00FF61C6" w:rsidRPr="00BE5D6A" w:rsidRDefault="00FF61C6" w:rsidP="00FF61C6">
      <w:pPr>
        <w:pStyle w:val="ConsPlusNonformat"/>
        <w:spacing w:line="276" w:lineRule="auto"/>
        <w:ind w:firstLine="709"/>
        <w:jc w:val="both"/>
        <w:rPr>
          <w:rFonts w:ascii="Times New Roman" w:eastAsia="Times New Roman" w:hAnsi="Times New Roman" w:cs="Times New Roman"/>
          <w:sz w:val="28"/>
          <w:szCs w:val="28"/>
          <w:lang w:eastAsia="en-US"/>
        </w:rPr>
      </w:pPr>
      <w:r w:rsidRPr="00BE5D6A">
        <w:rPr>
          <w:rFonts w:ascii="Times New Roman" w:eastAsia="Times New Roman" w:hAnsi="Times New Roman" w:cs="Times New Roman"/>
          <w:sz w:val="28"/>
          <w:szCs w:val="28"/>
          <w:lang w:eastAsia="en-US"/>
        </w:rPr>
        <w:t>3. Модернизация, реконструкция существующих сооружений системы водоснабжения, оптимизация технологических процессов, внедрение новых материалов и технологий. Строительство новых сооружений системы водоснабжения.</w:t>
      </w:r>
    </w:p>
    <w:p w:rsidR="00FF61C6" w:rsidRPr="00BE5D6A" w:rsidRDefault="00FF61C6" w:rsidP="00FF61C6">
      <w:pPr>
        <w:pStyle w:val="ConsPlusNonformat"/>
        <w:spacing w:line="276" w:lineRule="auto"/>
        <w:ind w:firstLine="709"/>
        <w:jc w:val="both"/>
        <w:rPr>
          <w:rFonts w:ascii="Times New Roman" w:eastAsia="Times New Roman" w:hAnsi="Times New Roman" w:cs="Times New Roman"/>
          <w:sz w:val="28"/>
          <w:szCs w:val="28"/>
          <w:lang w:eastAsia="en-US"/>
        </w:rPr>
      </w:pPr>
      <w:r w:rsidRPr="00BE5D6A">
        <w:rPr>
          <w:rFonts w:ascii="Times New Roman" w:eastAsia="Times New Roman" w:hAnsi="Times New Roman" w:cs="Times New Roman"/>
          <w:sz w:val="28"/>
          <w:szCs w:val="28"/>
          <w:lang w:eastAsia="en-US"/>
        </w:rPr>
        <w:t>4. Модернизация, реконструкция существующих сооружений системы водоотведения, оптимизация технологических процессов, внедрение новых материалов и технологий. Строительство новых сооружений системы водоотведения</w:t>
      </w:r>
    </w:p>
    <w:p w:rsidR="00AF4C75" w:rsidRPr="00BE5D6A" w:rsidRDefault="00AF4C75" w:rsidP="00FF61C6">
      <w:pPr>
        <w:pStyle w:val="ConsPlusNonformat"/>
        <w:spacing w:line="276" w:lineRule="auto"/>
        <w:ind w:firstLine="709"/>
        <w:jc w:val="both"/>
        <w:rPr>
          <w:rFonts w:ascii="Times New Roman" w:hAnsi="Times New Roman" w:cs="Times New Roman"/>
          <w:sz w:val="28"/>
          <w:szCs w:val="28"/>
        </w:rPr>
      </w:pPr>
      <w:r w:rsidRPr="00BE5D6A">
        <w:rPr>
          <w:rFonts w:ascii="Times New Roman" w:hAnsi="Times New Roman" w:cs="Times New Roman"/>
          <w:sz w:val="28"/>
          <w:szCs w:val="28"/>
        </w:rPr>
        <w:t xml:space="preserve"> </w:t>
      </w:r>
    </w:p>
    <w:p w:rsidR="00AF4C75" w:rsidRPr="00BE5D6A" w:rsidRDefault="00AF4C75" w:rsidP="001B6E5A">
      <w:pPr>
        <w:pStyle w:val="a5"/>
        <w:spacing w:after="0" w:line="276" w:lineRule="auto"/>
        <w:ind w:left="0" w:firstLine="709"/>
        <w:jc w:val="both"/>
        <w:rPr>
          <w:rFonts w:eastAsia="Times New Roman"/>
          <w:sz w:val="28"/>
          <w:szCs w:val="28"/>
        </w:rPr>
      </w:pPr>
      <w:r w:rsidRPr="00BE5D6A">
        <w:rPr>
          <w:rFonts w:eastAsia="Times New Roman"/>
          <w:sz w:val="28"/>
          <w:szCs w:val="28"/>
        </w:rPr>
        <w:t>Достижение указанной цели и решение задач характеризуется следующими целевыми показателями:</w:t>
      </w:r>
    </w:p>
    <w:p w:rsidR="00312F06" w:rsidRPr="00BE5D6A" w:rsidRDefault="00312F06" w:rsidP="001B6E5A">
      <w:pPr>
        <w:pStyle w:val="a5"/>
        <w:spacing w:after="0" w:line="276" w:lineRule="auto"/>
        <w:ind w:left="0" w:firstLine="709"/>
        <w:jc w:val="both"/>
        <w:rPr>
          <w:rFonts w:eastAsia="Times New Roman"/>
          <w:sz w:val="28"/>
          <w:szCs w:val="28"/>
        </w:rPr>
      </w:pPr>
    </w:p>
    <w:p w:rsidR="006F51AC" w:rsidRPr="00BE5D6A" w:rsidRDefault="00AF4C75" w:rsidP="00163071">
      <w:pPr>
        <w:pStyle w:val="a7"/>
        <w:tabs>
          <w:tab w:val="left" w:pos="459"/>
        </w:tabs>
        <w:suppressAutoHyphens/>
        <w:spacing w:before="0" w:beforeAutospacing="0" w:after="0" w:afterAutospacing="0" w:line="276" w:lineRule="auto"/>
        <w:ind w:firstLine="709"/>
        <w:rPr>
          <w:sz w:val="28"/>
          <w:szCs w:val="28"/>
        </w:rPr>
      </w:pPr>
      <w:r w:rsidRPr="00BE5D6A">
        <w:rPr>
          <w:sz w:val="28"/>
          <w:szCs w:val="28"/>
        </w:rPr>
        <w:tab/>
      </w:r>
      <w:r w:rsidRPr="00BE5D6A">
        <w:rPr>
          <w:sz w:val="28"/>
          <w:szCs w:val="28"/>
        </w:rPr>
        <w:tab/>
      </w:r>
      <w:r w:rsidRPr="00BE5D6A">
        <w:rPr>
          <w:sz w:val="28"/>
          <w:szCs w:val="28"/>
        </w:rPr>
        <w:tab/>
      </w:r>
      <w:r w:rsidRPr="00BE5D6A">
        <w:rPr>
          <w:sz w:val="28"/>
          <w:szCs w:val="28"/>
        </w:rPr>
        <w:tab/>
      </w:r>
      <w:r w:rsidRPr="00BE5D6A">
        <w:rPr>
          <w:sz w:val="28"/>
          <w:szCs w:val="28"/>
        </w:rPr>
        <w:tab/>
      </w:r>
      <w:r w:rsidRPr="00BE5D6A">
        <w:rPr>
          <w:sz w:val="28"/>
          <w:szCs w:val="28"/>
        </w:rPr>
        <w:tab/>
      </w:r>
      <w:r w:rsidRPr="00BE5D6A">
        <w:rPr>
          <w:sz w:val="28"/>
          <w:szCs w:val="28"/>
        </w:rPr>
        <w:tab/>
      </w:r>
      <w:r w:rsidRPr="00BE5D6A">
        <w:rPr>
          <w:sz w:val="28"/>
          <w:szCs w:val="28"/>
        </w:rPr>
        <w:tab/>
      </w:r>
      <w:r w:rsidRPr="00BE5D6A">
        <w:rPr>
          <w:sz w:val="28"/>
          <w:szCs w:val="28"/>
        </w:rPr>
        <w:tab/>
      </w:r>
    </w:p>
    <w:p w:rsidR="006F51AC" w:rsidRPr="00BE5D6A" w:rsidRDefault="006F51AC" w:rsidP="00163071">
      <w:pPr>
        <w:pStyle w:val="a7"/>
        <w:tabs>
          <w:tab w:val="left" w:pos="459"/>
        </w:tabs>
        <w:suppressAutoHyphens/>
        <w:spacing w:before="0" w:beforeAutospacing="0" w:after="0" w:afterAutospacing="0" w:line="276" w:lineRule="auto"/>
        <w:ind w:firstLine="709"/>
        <w:rPr>
          <w:sz w:val="28"/>
          <w:szCs w:val="28"/>
        </w:rPr>
      </w:pPr>
    </w:p>
    <w:p w:rsidR="006F51AC" w:rsidRPr="00BE5D6A" w:rsidRDefault="006F51AC" w:rsidP="00163071">
      <w:pPr>
        <w:pStyle w:val="a7"/>
        <w:tabs>
          <w:tab w:val="left" w:pos="459"/>
        </w:tabs>
        <w:suppressAutoHyphens/>
        <w:spacing w:before="0" w:beforeAutospacing="0" w:after="0" w:afterAutospacing="0" w:line="276" w:lineRule="auto"/>
        <w:ind w:firstLine="709"/>
        <w:rPr>
          <w:sz w:val="28"/>
          <w:szCs w:val="28"/>
        </w:rPr>
      </w:pPr>
    </w:p>
    <w:p w:rsidR="006F51AC" w:rsidRPr="00BE5D6A" w:rsidRDefault="006F51AC" w:rsidP="00163071">
      <w:pPr>
        <w:pStyle w:val="a7"/>
        <w:tabs>
          <w:tab w:val="left" w:pos="459"/>
        </w:tabs>
        <w:suppressAutoHyphens/>
        <w:spacing w:before="0" w:beforeAutospacing="0" w:after="0" w:afterAutospacing="0" w:line="276" w:lineRule="auto"/>
        <w:ind w:firstLine="709"/>
        <w:rPr>
          <w:sz w:val="28"/>
          <w:szCs w:val="28"/>
        </w:rPr>
      </w:pPr>
    </w:p>
    <w:p w:rsidR="006F51AC" w:rsidRPr="00BE5D6A" w:rsidRDefault="006F51AC" w:rsidP="00163071">
      <w:pPr>
        <w:pStyle w:val="a7"/>
        <w:tabs>
          <w:tab w:val="left" w:pos="459"/>
        </w:tabs>
        <w:suppressAutoHyphens/>
        <w:spacing w:before="0" w:beforeAutospacing="0" w:after="0" w:afterAutospacing="0" w:line="276" w:lineRule="auto"/>
        <w:ind w:firstLine="709"/>
        <w:rPr>
          <w:sz w:val="28"/>
          <w:szCs w:val="28"/>
        </w:rPr>
      </w:pPr>
    </w:p>
    <w:p w:rsidR="006F51AC" w:rsidRPr="00BE5D6A" w:rsidRDefault="006F51AC" w:rsidP="00163071">
      <w:pPr>
        <w:pStyle w:val="a7"/>
        <w:tabs>
          <w:tab w:val="left" w:pos="459"/>
        </w:tabs>
        <w:suppressAutoHyphens/>
        <w:spacing w:before="0" w:beforeAutospacing="0" w:after="0" w:afterAutospacing="0" w:line="276" w:lineRule="auto"/>
        <w:ind w:firstLine="709"/>
        <w:rPr>
          <w:sz w:val="28"/>
          <w:szCs w:val="28"/>
        </w:rPr>
      </w:pPr>
    </w:p>
    <w:p w:rsidR="006F51AC" w:rsidRPr="00BE5D6A" w:rsidRDefault="006F51AC" w:rsidP="00163071">
      <w:pPr>
        <w:pStyle w:val="a7"/>
        <w:tabs>
          <w:tab w:val="left" w:pos="459"/>
        </w:tabs>
        <w:suppressAutoHyphens/>
        <w:spacing w:before="0" w:beforeAutospacing="0" w:after="0" w:afterAutospacing="0" w:line="276" w:lineRule="auto"/>
        <w:ind w:firstLine="709"/>
        <w:rPr>
          <w:sz w:val="28"/>
          <w:szCs w:val="28"/>
        </w:rPr>
      </w:pPr>
    </w:p>
    <w:p w:rsidR="00AF4C75" w:rsidRPr="00BE5D6A" w:rsidRDefault="00AF4C75" w:rsidP="00163071">
      <w:pPr>
        <w:pStyle w:val="a7"/>
        <w:tabs>
          <w:tab w:val="left" w:pos="459"/>
        </w:tabs>
        <w:suppressAutoHyphens/>
        <w:spacing w:before="0" w:beforeAutospacing="0" w:after="0" w:afterAutospacing="0" w:line="276" w:lineRule="auto"/>
        <w:ind w:firstLine="709"/>
        <w:rPr>
          <w:sz w:val="28"/>
          <w:szCs w:val="28"/>
        </w:rPr>
      </w:pPr>
      <w:r w:rsidRPr="00BE5D6A">
        <w:rPr>
          <w:sz w:val="28"/>
          <w:szCs w:val="28"/>
        </w:rPr>
        <w:t xml:space="preserve">Таблица </w:t>
      </w:r>
      <w:r w:rsidR="00163071" w:rsidRPr="00BE5D6A">
        <w:rPr>
          <w:sz w:val="28"/>
          <w:szCs w:val="28"/>
        </w:rPr>
        <w:t>1</w:t>
      </w:r>
      <w:r w:rsidRPr="00BE5D6A">
        <w:rPr>
          <w:sz w:val="28"/>
          <w:szCs w:val="28"/>
        </w:rPr>
        <w:t xml:space="preserve"> </w:t>
      </w:r>
    </w:p>
    <w:p w:rsidR="00312F06" w:rsidRPr="00BE5D6A" w:rsidRDefault="00312F06" w:rsidP="00163071">
      <w:pPr>
        <w:pStyle w:val="a7"/>
        <w:tabs>
          <w:tab w:val="left" w:pos="459"/>
        </w:tabs>
        <w:suppressAutoHyphens/>
        <w:spacing w:before="0" w:beforeAutospacing="0" w:after="0" w:afterAutospacing="0" w:line="276" w:lineRule="auto"/>
        <w:ind w:firstLine="709"/>
        <w:rPr>
          <w:sz w:val="28"/>
          <w:szCs w:val="28"/>
        </w:rPr>
      </w:pPr>
    </w:p>
    <w:p w:rsidR="00AF4C75" w:rsidRPr="00BE5D6A" w:rsidRDefault="00AF4C75" w:rsidP="00163071">
      <w:pPr>
        <w:pStyle w:val="a7"/>
        <w:tabs>
          <w:tab w:val="left" w:pos="459"/>
        </w:tabs>
        <w:suppressAutoHyphens/>
        <w:spacing w:before="0" w:beforeAutospacing="0" w:after="0" w:afterAutospacing="0" w:line="276" w:lineRule="auto"/>
        <w:ind w:firstLine="709"/>
        <w:jc w:val="center"/>
        <w:rPr>
          <w:sz w:val="28"/>
          <w:szCs w:val="28"/>
        </w:rPr>
      </w:pPr>
      <w:r w:rsidRPr="00BE5D6A">
        <w:rPr>
          <w:sz w:val="28"/>
          <w:szCs w:val="28"/>
        </w:rPr>
        <w:t>Целевые показатели муниципальной программы «</w:t>
      </w:r>
      <w:r w:rsidR="00FF61C6" w:rsidRPr="00BE5D6A">
        <w:rPr>
          <w:sz w:val="28"/>
          <w:szCs w:val="28"/>
        </w:rPr>
        <w:t>Развитие жилищно – коммунального комплекса и повышение энергетической эффективности в городе Ханты-Мансийске</w:t>
      </w:r>
      <w:r w:rsidRPr="00BE5D6A">
        <w:rPr>
          <w:sz w:val="28"/>
          <w:szCs w:val="28"/>
        </w:rPr>
        <w:t>»</w:t>
      </w:r>
    </w:p>
    <w:p w:rsidR="00FF61C6" w:rsidRPr="00BE5D6A" w:rsidRDefault="00FF61C6" w:rsidP="00163071">
      <w:pPr>
        <w:pStyle w:val="a7"/>
        <w:tabs>
          <w:tab w:val="left" w:pos="459"/>
        </w:tabs>
        <w:suppressAutoHyphens/>
        <w:spacing w:before="0" w:beforeAutospacing="0" w:after="0" w:afterAutospacing="0" w:line="276" w:lineRule="auto"/>
        <w:ind w:firstLine="709"/>
        <w:jc w:val="center"/>
        <w:rPr>
          <w:b/>
          <w:sz w:val="28"/>
          <w:szCs w:val="28"/>
        </w:rPr>
      </w:pPr>
    </w:p>
    <w:tbl>
      <w:tblPr>
        <w:tblW w:w="9938" w:type="dxa"/>
        <w:tblInd w:w="93" w:type="dxa"/>
        <w:tblLayout w:type="fixed"/>
        <w:tblLook w:val="04A0" w:firstRow="1" w:lastRow="0" w:firstColumn="1" w:lastColumn="0" w:noHBand="0" w:noVBand="1"/>
      </w:tblPr>
      <w:tblGrid>
        <w:gridCol w:w="730"/>
        <w:gridCol w:w="2262"/>
        <w:gridCol w:w="142"/>
        <w:gridCol w:w="709"/>
        <w:gridCol w:w="992"/>
        <w:gridCol w:w="992"/>
        <w:gridCol w:w="992"/>
        <w:gridCol w:w="993"/>
        <w:gridCol w:w="992"/>
        <w:gridCol w:w="1134"/>
      </w:tblGrid>
      <w:tr w:rsidR="00BE5D6A" w:rsidRPr="00BE5D6A" w:rsidTr="00C4015D">
        <w:trPr>
          <w:trHeight w:val="2835"/>
        </w:trPr>
        <w:tc>
          <w:tcPr>
            <w:tcW w:w="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xml:space="preserve">№ </w:t>
            </w:r>
            <w:proofErr w:type="gramStart"/>
            <w:r w:rsidRPr="00BE5D6A">
              <w:rPr>
                <w:rFonts w:ascii="Times New Roman" w:eastAsia="Times New Roman" w:hAnsi="Times New Roman" w:cs="Times New Roman"/>
                <w:sz w:val="16"/>
                <w:szCs w:val="16"/>
                <w:lang w:eastAsia="ru-RU"/>
              </w:rPr>
              <w:t>п</w:t>
            </w:r>
            <w:proofErr w:type="gramEnd"/>
            <w:r w:rsidRPr="00BE5D6A">
              <w:rPr>
                <w:rFonts w:ascii="Times New Roman" w:eastAsia="Times New Roman" w:hAnsi="Times New Roman" w:cs="Times New Roman"/>
                <w:sz w:val="16"/>
                <w:szCs w:val="16"/>
                <w:lang w:eastAsia="ru-RU"/>
              </w:rPr>
              <w:t>/п</w:t>
            </w:r>
          </w:p>
        </w:tc>
        <w:tc>
          <w:tcPr>
            <w:tcW w:w="2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Наименование показателей результатов</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Ед.             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Базовый показатель начала реализации программы</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Значение показателей за 2018 год</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значение показателей за 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Целевые значения показ</w:t>
            </w:r>
            <w:r w:rsidR="003611D8" w:rsidRPr="00BE5D6A">
              <w:rPr>
                <w:rFonts w:ascii="Times New Roman" w:eastAsia="Times New Roman" w:hAnsi="Times New Roman" w:cs="Times New Roman"/>
                <w:sz w:val="16"/>
                <w:szCs w:val="16"/>
                <w:lang w:eastAsia="ru-RU"/>
              </w:rPr>
              <w:t>а</w:t>
            </w:r>
            <w:r w:rsidRPr="00BE5D6A">
              <w:rPr>
                <w:rFonts w:ascii="Times New Roman" w:eastAsia="Times New Roman" w:hAnsi="Times New Roman" w:cs="Times New Roman"/>
                <w:sz w:val="16"/>
                <w:szCs w:val="16"/>
                <w:lang w:eastAsia="ru-RU"/>
              </w:rPr>
              <w:t>теля на момент окончания действия программы</w:t>
            </w:r>
          </w:p>
        </w:tc>
      </w:tr>
      <w:tr w:rsidR="00BE5D6A" w:rsidRPr="00BE5D6A" w:rsidTr="00C4015D">
        <w:trPr>
          <w:trHeight w:val="31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3611D8">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план</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3611D8">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факт</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3611D8">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план</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3611D8">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факт</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r>
      <w:tr w:rsidR="00BE5D6A" w:rsidRPr="00BE5D6A" w:rsidTr="00C4015D">
        <w:trPr>
          <w:trHeight w:val="315"/>
        </w:trPr>
        <w:tc>
          <w:tcPr>
            <w:tcW w:w="993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Общие целевые показатели</w:t>
            </w:r>
          </w:p>
        </w:tc>
      </w:tr>
      <w:tr w:rsidR="00BE5D6A" w:rsidRPr="00BE5D6A" w:rsidTr="00C4015D">
        <w:trPr>
          <w:trHeight w:val="945"/>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w:t>
            </w:r>
          </w:p>
        </w:tc>
        <w:tc>
          <w:tcPr>
            <w:tcW w:w="2404" w:type="dxa"/>
            <w:gridSpan w:val="2"/>
            <w:tcBorders>
              <w:top w:val="nil"/>
              <w:left w:val="nil"/>
              <w:bottom w:val="single" w:sz="4" w:space="0" w:color="auto"/>
              <w:right w:val="nil"/>
            </w:tcBorders>
            <w:shd w:val="clear" w:color="auto" w:fill="auto"/>
            <w:vAlign w:val="center"/>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Протяженность сети водопровода, проложенного с тепловыми сетями, в стальном исполнении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proofErr w:type="gramStart"/>
            <w:r w:rsidRPr="00BE5D6A">
              <w:rPr>
                <w:rFonts w:ascii="Times New Roman" w:eastAsia="Times New Roman" w:hAnsi="Times New Roman" w:cs="Times New Roman"/>
                <w:sz w:val="16"/>
                <w:szCs w:val="16"/>
                <w:lang w:eastAsia="ru-RU"/>
              </w:rPr>
              <w:t>км</w:t>
            </w:r>
            <w:proofErr w:type="gramEnd"/>
            <w:r w:rsidRPr="00BE5D6A">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42</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42</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42</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40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40</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765DA0"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28</w:t>
            </w:r>
          </w:p>
        </w:tc>
      </w:tr>
      <w:tr w:rsidR="00BE5D6A" w:rsidRPr="00BE5D6A" w:rsidTr="00C4015D">
        <w:trPr>
          <w:trHeight w:val="315"/>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w:t>
            </w:r>
          </w:p>
        </w:tc>
        <w:tc>
          <w:tcPr>
            <w:tcW w:w="2404" w:type="dxa"/>
            <w:gridSpan w:val="2"/>
            <w:tcBorders>
              <w:top w:val="nil"/>
              <w:left w:val="nil"/>
              <w:bottom w:val="single" w:sz="4" w:space="0" w:color="auto"/>
              <w:right w:val="nil"/>
            </w:tcBorders>
            <w:shd w:val="clear" w:color="auto" w:fill="auto"/>
            <w:vAlign w:val="center"/>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Протяженность ветхих тепловых сетей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proofErr w:type="gramStart"/>
            <w:r w:rsidRPr="00BE5D6A">
              <w:rPr>
                <w:rFonts w:ascii="Times New Roman" w:eastAsia="Times New Roman" w:hAnsi="Times New Roman" w:cs="Times New Roman"/>
                <w:sz w:val="16"/>
                <w:szCs w:val="16"/>
                <w:lang w:eastAsia="ru-RU"/>
              </w:rPr>
              <w:t>км</w:t>
            </w:r>
            <w:proofErr w:type="gramEnd"/>
            <w:r w:rsidRPr="00BE5D6A">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34,7</w:t>
            </w:r>
          </w:p>
        </w:tc>
        <w:tc>
          <w:tcPr>
            <w:tcW w:w="992" w:type="dxa"/>
            <w:tcBorders>
              <w:top w:val="nil"/>
              <w:left w:val="nil"/>
              <w:bottom w:val="single" w:sz="4" w:space="0" w:color="auto"/>
              <w:right w:val="single" w:sz="4" w:space="0" w:color="auto"/>
            </w:tcBorders>
            <w:shd w:val="clear" w:color="auto" w:fill="auto"/>
            <w:vAlign w:val="center"/>
            <w:hideMark/>
          </w:tcPr>
          <w:p w:rsidR="00602406" w:rsidRPr="00BE5D6A" w:rsidRDefault="00FF61C6" w:rsidP="00FE291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602406" w:rsidRPr="00BE5D6A" w:rsidRDefault="00FF61C6" w:rsidP="00FE291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27,267</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23,78</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6,267</w:t>
            </w:r>
          </w:p>
        </w:tc>
      </w:tr>
      <w:tr w:rsidR="00BE5D6A" w:rsidRPr="00BE5D6A" w:rsidTr="00C4015D">
        <w:trPr>
          <w:trHeight w:val="1575"/>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3</w:t>
            </w:r>
          </w:p>
        </w:tc>
        <w:tc>
          <w:tcPr>
            <w:tcW w:w="2404" w:type="dxa"/>
            <w:gridSpan w:val="2"/>
            <w:tcBorders>
              <w:top w:val="nil"/>
              <w:left w:val="nil"/>
              <w:bottom w:val="nil"/>
              <w:right w:val="nil"/>
            </w:tcBorders>
            <w:shd w:val="clear" w:color="auto" w:fill="auto"/>
            <w:vAlign w:val="bottom"/>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602406" w:rsidRPr="00BE5D6A" w:rsidRDefault="00FE2915" w:rsidP="00FE291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602406" w:rsidRPr="00BE5D6A" w:rsidRDefault="00FE2915" w:rsidP="00FE291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5,1</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6,7</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6</w:t>
            </w:r>
          </w:p>
        </w:tc>
      </w:tr>
      <w:tr w:rsidR="00BE5D6A" w:rsidRPr="00BE5D6A" w:rsidTr="00C4015D">
        <w:trPr>
          <w:trHeight w:val="1260"/>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4</w:t>
            </w:r>
          </w:p>
        </w:tc>
        <w:tc>
          <w:tcPr>
            <w:tcW w:w="2404" w:type="dxa"/>
            <w:gridSpan w:val="2"/>
            <w:tcBorders>
              <w:top w:val="single" w:sz="4" w:space="0" w:color="auto"/>
              <w:left w:val="nil"/>
              <w:bottom w:val="single" w:sz="4" w:space="0" w:color="auto"/>
              <w:right w:val="nil"/>
            </w:tcBorders>
            <w:shd w:val="clear" w:color="auto" w:fill="auto"/>
            <w:vAlign w:val="center"/>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Доля использования труб из композитных материалов в общем объеме замены при капитальном ремонте инженерных сетей жилищно-коммунального комплекса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90</w:t>
            </w:r>
          </w:p>
        </w:tc>
        <w:tc>
          <w:tcPr>
            <w:tcW w:w="992" w:type="dxa"/>
            <w:tcBorders>
              <w:top w:val="nil"/>
              <w:left w:val="nil"/>
              <w:bottom w:val="single" w:sz="4" w:space="0" w:color="auto"/>
              <w:right w:val="single" w:sz="4" w:space="0" w:color="auto"/>
            </w:tcBorders>
            <w:shd w:val="clear" w:color="auto" w:fill="auto"/>
            <w:vAlign w:val="center"/>
            <w:hideMark/>
          </w:tcPr>
          <w:p w:rsidR="00602406" w:rsidRPr="00BE5D6A" w:rsidRDefault="00FF61C6" w:rsidP="00FE291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602406" w:rsidRPr="00BE5D6A" w:rsidRDefault="00FF61C6" w:rsidP="00FE291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91</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91</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r>
      <w:tr w:rsidR="00BE5D6A" w:rsidRPr="00BE5D6A" w:rsidTr="00C4015D">
        <w:trPr>
          <w:trHeight w:val="945"/>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5</w:t>
            </w:r>
          </w:p>
        </w:tc>
        <w:tc>
          <w:tcPr>
            <w:tcW w:w="2404" w:type="dxa"/>
            <w:gridSpan w:val="2"/>
            <w:tcBorders>
              <w:top w:val="nil"/>
              <w:left w:val="nil"/>
              <w:bottom w:val="single" w:sz="4" w:space="0" w:color="auto"/>
              <w:right w:val="nil"/>
            </w:tcBorders>
            <w:shd w:val="clear" w:color="auto" w:fill="auto"/>
            <w:vAlign w:val="center"/>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Оснащенность коммерческими приборами учета на котельных, находящихся в муниципальной собственности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95</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r>
      <w:tr w:rsidR="00BE5D6A" w:rsidRPr="00BE5D6A" w:rsidTr="00C4015D">
        <w:trPr>
          <w:trHeight w:val="630"/>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6</w:t>
            </w:r>
          </w:p>
        </w:tc>
        <w:tc>
          <w:tcPr>
            <w:tcW w:w="2404" w:type="dxa"/>
            <w:gridSpan w:val="2"/>
            <w:tcBorders>
              <w:top w:val="nil"/>
              <w:left w:val="nil"/>
              <w:bottom w:val="single" w:sz="4" w:space="0" w:color="auto"/>
              <w:right w:val="nil"/>
            </w:tcBorders>
            <w:shd w:val="clear" w:color="auto" w:fill="auto"/>
            <w:vAlign w:val="center"/>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Оснащенность частотными приводами электродвигателей насосов на котельных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80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93</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93</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82</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82</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r>
      <w:tr w:rsidR="00BE5D6A" w:rsidRPr="00BE5D6A" w:rsidTr="00C4015D">
        <w:trPr>
          <w:trHeight w:val="1890"/>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7</w:t>
            </w:r>
          </w:p>
        </w:tc>
        <w:tc>
          <w:tcPr>
            <w:tcW w:w="2404" w:type="dxa"/>
            <w:gridSpan w:val="2"/>
            <w:tcBorders>
              <w:top w:val="nil"/>
              <w:left w:val="nil"/>
              <w:bottom w:val="single" w:sz="4" w:space="0" w:color="auto"/>
              <w:right w:val="nil"/>
            </w:tcBorders>
            <w:shd w:val="clear" w:color="auto" w:fill="auto"/>
            <w:vAlign w:val="center"/>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xml:space="preserve">Доля оснащенности жилищно-коммунального комплекса </w:t>
            </w:r>
            <w:r w:rsidR="00C4015D" w:rsidRPr="00BE5D6A">
              <w:rPr>
                <w:rFonts w:ascii="Times New Roman" w:eastAsia="Times New Roman" w:hAnsi="Times New Roman" w:cs="Times New Roman"/>
                <w:sz w:val="16"/>
                <w:szCs w:val="16"/>
                <w:lang w:eastAsia="ru-RU"/>
              </w:rPr>
              <w:t>городским</w:t>
            </w:r>
            <w:r w:rsidRPr="00BE5D6A">
              <w:rPr>
                <w:rFonts w:ascii="Times New Roman" w:eastAsia="Times New Roman" w:hAnsi="Times New Roman" w:cs="Times New Roman"/>
                <w:sz w:val="16"/>
                <w:szCs w:val="16"/>
                <w:lang w:eastAsia="ru-RU"/>
              </w:rPr>
              <w:t xml:space="preserve"> резервом материалов и оборудования для устранения </w:t>
            </w:r>
            <w:r w:rsidR="00C4015D" w:rsidRPr="00BE5D6A">
              <w:rPr>
                <w:rFonts w:ascii="Times New Roman" w:eastAsia="Times New Roman" w:hAnsi="Times New Roman" w:cs="Times New Roman"/>
                <w:sz w:val="16"/>
                <w:szCs w:val="16"/>
                <w:lang w:eastAsia="ru-RU"/>
              </w:rPr>
              <w:t>неисправностей</w:t>
            </w:r>
            <w:r w:rsidRPr="00BE5D6A">
              <w:rPr>
                <w:rFonts w:ascii="Times New Roman" w:eastAsia="Times New Roman" w:hAnsi="Times New Roman" w:cs="Times New Roman"/>
                <w:sz w:val="16"/>
                <w:szCs w:val="16"/>
                <w:lang w:eastAsia="ru-RU"/>
              </w:rPr>
              <w:t>, аварий и чрезвычайных ситуаций на объектах ЖКХ города Ханты-Мансийска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r>
      <w:tr w:rsidR="00BE5D6A" w:rsidRPr="00BE5D6A" w:rsidTr="00C4015D">
        <w:trPr>
          <w:trHeight w:val="315"/>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8</w:t>
            </w:r>
          </w:p>
        </w:tc>
        <w:tc>
          <w:tcPr>
            <w:tcW w:w="2404" w:type="dxa"/>
            <w:gridSpan w:val="2"/>
            <w:tcBorders>
              <w:top w:val="nil"/>
              <w:left w:val="nil"/>
              <w:bottom w:val="single" w:sz="4" w:space="0" w:color="auto"/>
              <w:right w:val="nil"/>
            </w:tcBorders>
            <w:shd w:val="clear" w:color="auto" w:fill="auto"/>
            <w:vAlign w:val="center"/>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Протяженность сетей газопровода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proofErr w:type="gramStart"/>
            <w:r w:rsidRPr="00BE5D6A">
              <w:rPr>
                <w:rFonts w:ascii="Times New Roman" w:eastAsia="Times New Roman" w:hAnsi="Times New Roman" w:cs="Times New Roman"/>
                <w:sz w:val="16"/>
                <w:szCs w:val="16"/>
                <w:lang w:eastAsia="ru-RU"/>
              </w:rPr>
              <w:t>км</w:t>
            </w:r>
            <w:proofErr w:type="gramEnd"/>
            <w:r w:rsidRPr="00BE5D6A">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296,0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273,2</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296</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298,50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294,79</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765DA0"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320,10</w:t>
            </w:r>
          </w:p>
        </w:tc>
      </w:tr>
      <w:tr w:rsidR="00BE5D6A" w:rsidRPr="00BE5D6A" w:rsidTr="00C4015D">
        <w:trPr>
          <w:trHeight w:val="315"/>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9</w:t>
            </w:r>
          </w:p>
        </w:tc>
        <w:tc>
          <w:tcPr>
            <w:tcW w:w="2404" w:type="dxa"/>
            <w:gridSpan w:val="2"/>
            <w:tcBorders>
              <w:top w:val="nil"/>
              <w:left w:val="nil"/>
              <w:bottom w:val="single" w:sz="4" w:space="0" w:color="auto"/>
              <w:right w:val="nil"/>
            </w:tcBorders>
            <w:shd w:val="clear" w:color="auto" w:fill="auto"/>
            <w:vAlign w:val="center"/>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Протяженность сетей водопровода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proofErr w:type="gramStart"/>
            <w:r w:rsidRPr="00BE5D6A">
              <w:rPr>
                <w:rFonts w:ascii="Times New Roman" w:eastAsia="Times New Roman" w:hAnsi="Times New Roman" w:cs="Times New Roman"/>
                <w:sz w:val="16"/>
                <w:szCs w:val="16"/>
                <w:lang w:eastAsia="ru-RU"/>
              </w:rPr>
              <w:t>км</w:t>
            </w:r>
            <w:proofErr w:type="gramEnd"/>
            <w:r w:rsidRPr="00BE5D6A">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146,11</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148,3</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146,11</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147,78</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170,11</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765DA0"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188,74</w:t>
            </w:r>
          </w:p>
        </w:tc>
      </w:tr>
      <w:tr w:rsidR="00BE5D6A" w:rsidRPr="00BE5D6A" w:rsidTr="00C4015D">
        <w:trPr>
          <w:trHeight w:val="315"/>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w:t>
            </w:r>
          </w:p>
        </w:tc>
        <w:tc>
          <w:tcPr>
            <w:tcW w:w="2404" w:type="dxa"/>
            <w:gridSpan w:val="2"/>
            <w:tcBorders>
              <w:top w:val="nil"/>
              <w:left w:val="nil"/>
              <w:bottom w:val="single" w:sz="4" w:space="0" w:color="auto"/>
              <w:right w:val="nil"/>
            </w:tcBorders>
            <w:shd w:val="clear" w:color="auto" w:fill="auto"/>
            <w:vAlign w:val="center"/>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Протяженность сетей водоотведения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proofErr w:type="gramStart"/>
            <w:r w:rsidRPr="00BE5D6A">
              <w:rPr>
                <w:rFonts w:ascii="Times New Roman" w:eastAsia="Times New Roman" w:hAnsi="Times New Roman" w:cs="Times New Roman"/>
                <w:sz w:val="16"/>
                <w:szCs w:val="16"/>
                <w:lang w:eastAsia="ru-RU"/>
              </w:rPr>
              <w:t>км</w:t>
            </w:r>
            <w:proofErr w:type="gramEnd"/>
            <w:r w:rsidRPr="00BE5D6A">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111,84</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112,3</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111,8</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3611D8" w:rsidP="003611D8">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112,11</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118,34</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765DA0"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136,687</w:t>
            </w:r>
          </w:p>
        </w:tc>
      </w:tr>
      <w:tr w:rsidR="00BE5D6A" w:rsidRPr="00BE5D6A" w:rsidTr="00765DA0">
        <w:trPr>
          <w:trHeight w:val="906"/>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lastRenderedPageBreak/>
              <w:t>11</w:t>
            </w:r>
          </w:p>
        </w:tc>
        <w:tc>
          <w:tcPr>
            <w:tcW w:w="2404" w:type="dxa"/>
            <w:gridSpan w:val="2"/>
            <w:tcBorders>
              <w:top w:val="nil"/>
              <w:left w:val="nil"/>
              <w:bottom w:val="single" w:sz="4" w:space="0" w:color="auto"/>
              <w:right w:val="nil"/>
            </w:tcBorders>
            <w:shd w:val="clear" w:color="auto" w:fill="auto"/>
            <w:vAlign w:val="center"/>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xml:space="preserve">Мощность водозабора «Северный» </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proofErr w:type="spellStart"/>
            <w:r w:rsidRPr="00BE5D6A">
              <w:rPr>
                <w:rFonts w:ascii="Times New Roman" w:eastAsia="Times New Roman" w:hAnsi="Times New Roman" w:cs="Times New Roman"/>
                <w:sz w:val="16"/>
                <w:szCs w:val="16"/>
                <w:lang w:eastAsia="ru-RU"/>
              </w:rPr>
              <w:t>тыс</w:t>
            </w:r>
            <w:proofErr w:type="gramStart"/>
            <w:r w:rsidRPr="00BE5D6A">
              <w:rPr>
                <w:rFonts w:ascii="Times New Roman" w:eastAsia="Times New Roman" w:hAnsi="Times New Roman" w:cs="Times New Roman"/>
                <w:sz w:val="16"/>
                <w:szCs w:val="16"/>
                <w:lang w:eastAsia="ru-RU"/>
              </w:rPr>
              <w:t>.к</w:t>
            </w:r>
            <w:proofErr w:type="gramEnd"/>
            <w:r w:rsidRPr="00BE5D6A">
              <w:rPr>
                <w:rFonts w:ascii="Times New Roman" w:eastAsia="Times New Roman" w:hAnsi="Times New Roman" w:cs="Times New Roman"/>
                <w:sz w:val="16"/>
                <w:szCs w:val="16"/>
                <w:lang w:eastAsia="ru-RU"/>
              </w:rPr>
              <w:t>уб.м</w:t>
            </w:r>
            <w:proofErr w:type="spellEnd"/>
            <w:r w:rsidRPr="00BE5D6A">
              <w:rPr>
                <w:rFonts w:ascii="Times New Roman" w:eastAsia="Times New Roman" w:hAnsi="Times New Roman" w:cs="Times New Roman"/>
                <w:sz w:val="16"/>
                <w:szCs w:val="16"/>
                <w:lang w:eastAsia="ru-RU"/>
              </w:rPr>
              <w:t>/сутки</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16</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24</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16</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16</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16</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765DA0"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25</w:t>
            </w:r>
          </w:p>
        </w:tc>
      </w:tr>
      <w:tr w:rsidR="00BE5D6A" w:rsidRPr="00BE5D6A" w:rsidTr="00C4015D">
        <w:trPr>
          <w:trHeight w:val="630"/>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12</w:t>
            </w:r>
          </w:p>
        </w:tc>
        <w:tc>
          <w:tcPr>
            <w:tcW w:w="2404" w:type="dxa"/>
            <w:gridSpan w:val="2"/>
            <w:tcBorders>
              <w:top w:val="nil"/>
              <w:left w:val="nil"/>
              <w:bottom w:val="single" w:sz="4" w:space="0" w:color="auto"/>
              <w:right w:val="nil"/>
            </w:tcBorders>
            <w:shd w:val="clear" w:color="auto" w:fill="auto"/>
            <w:vAlign w:val="center"/>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Мощность ливневой канализационно-насосной станции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proofErr w:type="spellStart"/>
            <w:r w:rsidRPr="00BE5D6A">
              <w:rPr>
                <w:rFonts w:ascii="Times New Roman" w:eastAsia="Times New Roman" w:hAnsi="Times New Roman" w:cs="Times New Roman"/>
                <w:sz w:val="16"/>
                <w:szCs w:val="16"/>
                <w:lang w:eastAsia="ru-RU"/>
              </w:rPr>
              <w:t>тыс</w:t>
            </w:r>
            <w:proofErr w:type="gramStart"/>
            <w:r w:rsidRPr="00BE5D6A">
              <w:rPr>
                <w:rFonts w:ascii="Times New Roman" w:eastAsia="Times New Roman" w:hAnsi="Times New Roman" w:cs="Times New Roman"/>
                <w:sz w:val="16"/>
                <w:szCs w:val="16"/>
                <w:lang w:eastAsia="ru-RU"/>
              </w:rPr>
              <w:t>.к</w:t>
            </w:r>
            <w:proofErr w:type="gramEnd"/>
            <w:r w:rsidRPr="00BE5D6A">
              <w:rPr>
                <w:rFonts w:ascii="Times New Roman" w:eastAsia="Times New Roman" w:hAnsi="Times New Roman" w:cs="Times New Roman"/>
                <w:sz w:val="16"/>
                <w:szCs w:val="16"/>
                <w:lang w:eastAsia="ru-RU"/>
              </w:rPr>
              <w:t>уб.м</w:t>
            </w:r>
            <w:proofErr w:type="spellEnd"/>
            <w:r w:rsidRPr="00BE5D6A">
              <w:rPr>
                <w:rFonts w:ascii="Times New Roman" w:eastAsia="Times New Roman" w:hAnsi="Times New Roman" w:cs="Times New Roman"/>
                <w:sz w:val="16"/>
                <w:szCs w:val="16"/>
                <w:lang w:eastAsia="ru-RU"/>
              </w:rPr>
              <w:t>/сутки</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25,63</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25,63</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25,63</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25,63</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25,63</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25,63</w:t>
            </w:r>
          </w:p>
        </w:tc>
      </w:tr>
      <w:tr w:rsidR="00BE5D6A" w:rsidRPr="00BE5D6A" w:rsidTr="00C4015D">
        <w:trPr>
          <w:trHeight w:val="1406"/>
        </w:trPr>
        <w:tc>
          <w:tcPr>
            <w:tcW w:w="730" w:type="dxa"/>
            <w:tcBorders>
              <w:top w:val="nil"/>
              <w:left w:val="single" w:sz="4" w:space="0" w:color="auto"/>
              <w:bottom w:val="nil"/>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13</w:t>
            </w:r>
          </w:p>
        </w:tc>
        <w:tc>
          <w:tcPr>
            <w:tcW w:w="2404" w:type="dxa"/>
            <w:gridSpan w:val="2"/>
            <w:tcBorders>
              <w:top w:val="nil"/>
              <w:left w:val="nil"/>
              <w:bottom w:val="nil"/>
              <w:right w:val="nil"/>
            </w:tcBorders>
            <w:shd w:val="clear" w:color="auto" w:fill="auto"/>
            <w:vAlign w:val="center"/>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Доля организаций коммунального комплекса, осуществляющих производство товаров, оказание услуг по водо-, тепл</w:t>
            </w:r>
            <w:proofErr w:type="gramStart"/>
            <w:r w:rsidRPr="00BE5D6A">
              <w:rPr>
                <w:rFonts w:ascii="Times New Roman" w:eastAsia="Times New Roman" w:hAnsi="Times New Roman" w:cs="Times New Roman"/>
                <w:sz w:val="16"/>
                <w:szCs w:val="16"/>
                <w:lang w:eastAsia="ru-RU"/>
              </w:rPr>
              <w:t>о-</w:t>
            </w:r>
            <w:proofErr w:type="gramEnd"/>
            <w:r w:rsidRPr="00BE5D6A">
              <w:rPr>
                <w:rFonts w:ascii="Times New Roman" w:eastAsia="Times New Roman" w:hAnsi="Times New Roman" w:cs="Times New Roman"/>
                <w:sz w:val="16"/>
                <w:szCs w:val="16"/>
                <w:lang w:eastAsia="ru-RU"/>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субъектов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BE5D6A">
              <w:rPr>
                <w:rFonts w:ascii="Times New Roman" w:eastAsia="Times New Roman" w:hAnsi="Times New Roman" w:cs="Times New Roman"/>
                <w:sz w:val="16"/>
                <w:szCs w:val="16"/>
                <w:lang w:eastAsia="ru-RU"/>
              </w:rPr>
              <w:t>осуществляющих</w:t>
            </w:r>
            <w:proofErr w:type="gramEnd"/>
            <w:r w:rsidRPr="00BE5D6A">
              <w:rPr>
                <w:rFonts w:ascii="Times New Roman" w:eastAsia="Times New Roman" w:hAnsi="Times New Roman" w:cs="Times New Roman"/>
                <w:sz w:val="16"/>
                <w:szCs w:val="16"/>
                <w:lang w:eastAsia="ru-RU"/>
              </w:rPr>
              <w:t xml:space="preserve"> свою деятельность на территории города Ханты-Мансийска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66,7</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66,7</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66,7</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66,9</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66,9</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765DA0"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69,1</w:t>
            </w:r>
          </w:p>
        </w:tc>
      </w:tr>
      <w:tr w:rsidR="00BE5D6A" w:rsidRPr="00BE5D6A" w:rsidTr="00C4015D">
        <w:trPr>
          <w:trHeight w:val="315"/>
        </w:trPr>
        <w:tc>
          <w:tcPr>
            <w:tcW w:w="730" w:type="dxa"/>
            <w:tcBorders>
              <w:top w:val="single" w:sz="4" w:space="0" w:color="auto"/>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14</w:t>
            </w:r>
          </w:p>
        </w:tc>
        <w:tc>
          <w:tcPr>
            <w:tcW w:w="2404" w:type="dxa"/>
            <w:gridSpan w:val="2"/>
            <w:tcBorders>
              <w:top w:val="single" w:sz="4" w:space="0" w:color="auto"/>
              <w:left w:val="nil"/>
              <w:bottom w:val="single" w:sz="4" w:space="0" w:color="auto"/>
              <w:right w:val="nil"/>
            </w:tcBorders>
            <w:shd w:val="clear" w:color="auto" w:fill="auto"/>
            <w:vAlign w:val="center"/>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Доля изношенных электрических сетей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FE2915" w:rsidRPr="00BE5D6A" w:rsidRDefault="00FE2915"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11,2</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15,6</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88305B"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1,7</w:t>
            </w:r>
          </w:p>
        </w:tc>
      </w:tr>
      <w:tr w:rsidR="00BE5D6A" w:rsidRPr="00BE5D6A" w:rsidTr="00C4015D">
        <w:trPr>
          <w:trHeight w:val="315"/>
        </w:trPr>
        <w:tc>
          <w:tcPr>
            <w:tcW w:w="993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xml:space="preserve"> Целевые показатели в области энергосбережения и повышения энергетической эффективности</w:t>
            </w:r>
          </w:p>
        </w:tc>
      </w:tr>
      <w:tr w:rsidR="00BE5D6A" w:rsidRPr="00BE5D6A" w:rsidTr="00C4015D">
        <w:trPr>
          <w:trHeight w:val="1890"/>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15</w:t>
            </w:r>
          </w:p>
        </w:tc>
        <w:tc>
          <w:tcPr>
            <w:tcW w:w="2404" w:type="dxa"/>
            <w:gridSpan w:val="2"/>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города Ханты-Мансийска</w:t>
            </w:r>
          </w:p>
        </w:tc>
        <w:tc>
          <w:tcPr>
            <w:tcW w:w="709"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r>
      <w:tr w:rsidR="00BE5D6A" w:rsidRPr="00BE5D6A" w:rsidTr="00C4015D">
        <w:trPr>
          <w:trHeight w:val="1575"/>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16</w:t>
            </w:r>
          </w:p>
        </w:tc>
        <w:tc>
          <w:tcPr>
            <w:tcW w:w="2404" w:type="dxa"/>
            <w:gridSpan w:val="2"/>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на территории  города Ханты-Мансийска</w:t>
            </w:r>
          </w:p>
        </w:tc>
        <w:tc>
          <w:tcPr>
            <w:tcW w:w="709"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75,4</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95,7</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95,7</w:t>
            </w:r>
          </w:p>
        </w:tc>
        <w:tc>
          <w:tcPr>
            <w:tcW w:w="993" w:type="dxa"/>
            <w:tcBorders>
              <w:top w:val="nil"/>
              <w:left w:val="nil"/>
              <w:bottom w:val="single" w:sz="4" w:space="0" w:color="auto"/>
              <w:right w:val="single" w:sz="4" w:space="0" w:color="auto"/>
            </w:tcBorders>
            <w:shd w:val="clear" w:color="auto" w:fill="auto"/>
            <w:noWrap/>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76,80</w:t>
            </w:r>
          </w:p>
        </w:tc>
        <w:tc>
          <w:tcPr>
            <w:tcW w:w="992" w:type="dxa"/>
            <w:tcBorders>
              <w:top w:val="nil"/>
              <w:left w:val="nil"/>
              <w:bottom w:val="single" w:sz="4" w:space="0" w:color="auto"/>
              <w:right w:val="single" w:sz="4" w:space="0" w:color="auto"/>
            </w:tcBorders>
            <w:shd w:val="clear" w:color="auto" w:fill="auto"/>
            <w:noWrap/>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76,80</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88305B"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86,8</w:t>
            </w:r>
          </w:p>
        </w:tc>
      </w:tr>
      <w:tr w:rsidR="00BE5D6A" w:rsidRPr="00BE5D6A" w:rsidTr="00C4015D">
        <w:trPr>
          <w:trHeight w:val="1575"/>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17</w:t>
            </w:r>
          </w:p>
        </w:tc>
        <w:tc>
          <w:tcPr>
            <w:tcW w:w="2404" w:type="dxa"/>
            <w:gridSpan w:val="2"/>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Доля объема холодной воды, расчеты за которую осуществляются с использованием приборов учета, в общем объеме воды, потребляемой на территории  города Ханты-Мансийска</w:t>
            </w:r>
          </w:p>
        </w:tc>
        <w:tc>
          <w:tcPr>
            <w:tcW w:w="709"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92,00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92,50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92,50</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88305B"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95,00</w:t>
            </w:r>
          </w:p>
        </w:tc>
      </w:tr>
      <w:tr w:rsidR="00BE5D6A" w:rsidRPr="00BE5D6A" w:rsidTr="00C4015D">
        <w:trPr>
          <w:trHeight w:val="1575"/>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18</w:t>
            </w:r>
          </w:p>
        </w:tc>
        <w:tc>
          <w:tcPr>
            <w:tcW w:w="2404" w:type="dxa"/>
            <w:gridSpan w:val="2"/>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Доля объема горячей воды, расчеты за которую осуществляются с использованием приборов учета, в общем объеме воды, потребляемой на территории  города Ханты-Мансийска</w:t>
            </w:r>
          </w:p>
        </w:tc>
        <w:tc>
          <w:tcPr>
            <w:tcW w:w="709"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r>
      <w:tr w:rsidR="00BE5D6A" w:rsidRPr="00BE5D6A" w:rsidTr="00C4015D">
        <w:trPr>
          <w:trHeight w:val="1575"/>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lastRenderedPageBreak/>
              <w:t>19</w:t>
            </w:r>
          </w:p>
        </w:tc>
        <w:tc>
          <w:tcPr>
            <w:tcW w:w="2404" w:type="dxa"/>
            <w:gridSpan w:val="2"/>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на территории  города Ханты-Мансийска</w:t>
            </w:r>
          </w:p>
        </w:tc>
        <w:tc>
          <w:tcPr>
            <w:tcW w:w="709"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p>
        </w:tc>
      </w:tr>
      <w:tr w:rsidR="00BE5D6A" w:rsidRPr="00BE5D6A" w:rsidTr="00C4015D">
        <w:trPr>
          <w:trHeight w:val="2205"/>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20</w:t>
            </w:r>
          </w:p>
        </w:tc>
        <w:tc>
          <w:tcPr>
            <w:tcW w:w="2404" w:type="dxa"/>
            <w:gridSpan w:val="2"/>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Доля объема энергетических ресурсов, производимых с использованием возобновляемых источников энергии и вторичных энергетических ресурсов, в общем объеме энергетических ресурсов, производимых на территории города Ханты-Мансийска</w:t>
            </w:r>
          </w:p>
        </w:tc>
        <w:tc>
          <w:tcPr>
            <w:tcW w:w="709"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r>
      <w:tr w:rsidR="00BE5D6A" w:rsidRPr="00BE5D6A" w:rsidTr="00C4015D">
        <w:trPr>
          <w:trHeight w:val="660"/>
        </w:trPr>
        <w:tc>
          <w:tcPr>
            <w:tcW w:w="993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Целевые показатели в области энергосбережения и повышения энергетической эффективности в муниципальном секторе</w:t>
            </w:r>
          </w:p>
        </w:tc>
      </w:tr>
      <w:tr w:rsidR="00BE5D6A" w:rsidRPr="00BE5D6A" w:rsidTr="00C4015D">
        <w:trPr>
          <w:trHeight w:val="1260"/>
        </w:trPr>
        <w:tc>
          <w:tcPr>
            <w:tcW w:w="730" w:type="dxa"/>
            <w:tcBorders>
              <w:top w:val="nil"/>
              <w:left w:val="single" w:sz="4" w:space="0" w:color="auto"/>
              <w:bottom w:val="single" w:sz="4" w:space="0" w:color="auto"/>
              <w:right w:val="nil"/>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21</w:t>
            </w:r>
          </w:p>
        </w:tc>
        <w:tc>
          <w:tcPr>
            <w:tcW w:w="2404" w:type="dxa"/>
            <w:gridSpan w:val="2"/>
            <w:tcBorders>
              <w:top w:val="nil"/>
              <w:left w:val="single" w:sz="4" w:space="0" w:color="auto"/>
              <w:bottom w:val="single" w:sz="4" w:space="0" w:color="auto"/>
              <w:right w:val="single" w:sz="4" w:space="0" w:color="auto"/>
            </w:tcBorders>
            <w:shd w:val="clear" w:color="auto" w:fill="auto"/>
            <w:vAlign w:val="bottom"/>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Удельная величина потребления энергетических ресурсов муниципальными бюджетными учреждениями: электрическая энергия</w:t>
            </w:r>
          </w:p>
        </w:tc>
        <w:tc>
          <w:tcPr>
            <w:tcW w:w="709"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proofErr w:type="spellStart"/>
            <w:r w:rsidRPr="00BE5D6A">
              <w:rPr>
                <w:rFonts w:ascii="Times New Roman" w:eastAsia="Times New Roman" w:hAnsi="Times New Roman" w:cs="Times New Roman"/>
                <w:sz w:val="16"/>
                <w:szCs w:val="16"/>
                <w:lang w:eastAsia="ru-RU"/>
              </w:rPr>
              <w:t>кВт</w:t>
            </w:r>
            <w:proofErr w:type="gramStart"/>
            <w:r w:rsidRPr="00BE5D6A">
              <w:rPr>
                <w:rFonts w:ascii="Times New Roman" w:eastAsia="Times New Roman" w:hAnsi="Times New Roman" w:cs="Times New Roman"/>
                <w:sz w:val="16"/>
                <w:szCs w:val="16"/>
                <w:lang w:eastAsia="ru-RU"/>
              </w:rPr>
              <w:t>.ч</w:t>
            </w:r>
            <w:proofErr w:type="spellEnd"/>
            <w:proofErr w:type="gramEnd"/>
            <w:r w:rsidRPr="00BE5D6A">
              <w:rPr>
                <w:rFonts w:ascii="Times New Roman" w:eastAsia="Times New Roman" w:hAnsi="Times New Roman" w:cs="Times New Roman"/>
                <w:sz w:val="16"/>
                <w:szCs w:val="16"/>
                <w:lang w:eastAsia="ru-RU"/>
              </w:rPr>
              <w:t>/</w:t>
            </w:r>
            <w:proofErr w:type="spellStart"/>
            <w:r w:rsidRPr="00BE5D6A">
              <w:rPr>
                <w:rFonts w:ascii="Times New Roman" w:eastAsia="Times New Roman" w:hAnsi="Times New Roman" w:cs="Times New Roman"/>
                <w:sz w:val="16"/>
                <w:szCs w:val="16"/>
                <w:lang w:eastAsia="ru-RU"/>
              </w:rPr>
              <w:t>кв.м</w:t>
            </w:r>
            <w:proofErr w:type="spellEnd"/>
            <w:r w:rsidRPr="00BE5D6A">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0,056</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0,056</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0,056</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0,053</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0,053</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88305B"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0,02</w:t>
            </w:r>
          </w:p>
        </w:tc>
      </w:tr>
      <w:tr w:rsidR="00BE5D6A" w:rsidRPr="00BE5D6A" w:rsidTr="00C4015D">
        <w:trPr>
          <w:trHeight w:val="1260"/>
        </w:trPr>
        <w:tc>
          <w:tcPr>
            <w:tcW w:w="730" w:type="dxa"/>
            <w:tcBorders>
              <w:top w:val="nil"/>
              <w:left w:val="single" w:sz="4" w:space="0" w:color="auto"/>
              <w:bottom w:val="single" w:sz="4" w:space="0" w:color="auto"/>
              <w:right w:val="nil"/>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22</w:t>
            </w:r>
          </w:p>
        </w:tc>
        <w:tc>
          <w:tcPr>
            <w:tcW w:w="2404" w:type="dxa"/>
            <w:gridSpan w:val="2"/>
            <w:tcBorders>
              <w:top w:val="nil"/>
              <w:left w:val="single" w:sz="4" w:space="0" w:color="auto"/>
              <w:bottom w:val="single" w:sz="4" w:space="0" w:color="auto"/>
              <w:right w:val="single" w:sz="4" w:space="0" w:color="auto"/>
            </w:tcBorders>
            <w:shd w:val="clear" w:color="auto" w:fill="auto"/>
            <w:vAlign w:val="bottom"/>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xml:space="preserve">Удельная величина потребления энергетических ресурсов муниципальными бюджетными учреждениями: электрическая </w:t>
            </w:r>
            <w:proofErr w:type="spellStart"/>
            <w:r w:rsidRPr="00BE5D6A">
              <w:rPr>
                <w:rFonts w:ascii="Times New Roman" w:eastAsia="Times New Roman" w:hAnsi="Times New Roman" w:cs="Times New Roman"/>
                <w:sz w:val="16"/>
                <w:szCs w:val="16"/>
                <w:lang w:eastAsia="ru-RU"/>
              </w:rPr>
              <w:t>энерги</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proofErr w:type="spellStart"/>
            <w:r w:rsidRPr="00BE5D6A">
              <w:rPr>
                <w:rFonts w:ascii="Times New Roman" w:eastAsia="Times New Roman" w:hAnsi="Times New Roman" w:cs="Times New Roman"/>
                <w:sz w:val="16"/>
                <w:szCs w:val="16"/>
                <w:lang w:eastAsia="ru-RU"/>
              </w:rPr>
              <w:t>кВт</w:t>
            </w:r>
            <w:proofErr w:type="gramStart"/>
            <w:r w:rsidRPr="00BE5D6A">
              <w:rPr>
                <w:rFonts w:ascii="Times New Roman" w:eastAsia="Times New Roman" w:hAnsi="Times New Roman" w:cs="Times New Roman"/>
                <w:sz w:val="16"/>
                <w:szCs w:val="16"/>
                <w:lang w:eastAsia="ru-RU"/>
              </w:rPr>
              <w:t>.ч</w:t>
            </w:r>
            <w:proofErr w:type="spellEnd"/>
            <w:proofErr w:type="gramEnd"/>
            <w:r w:rsidRPr="00BE5D6A">
              <w:rPr>
                <w:rFonts w:ascii="Times New Roman" w:eastAsia="Times New Roman" w:hAnsi="Times New Roman" w:cs="Times New Roman"/>
                <w:sz w:val="16"/>
                <w:szCs w:val="16"/>
                <w:lang w:eastAsia="ru-RU"/>
              </w:rPr>
              <w:t>/чел</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r w:rsidR="003521FC" w:rsidRPr="00BE5D6A">
              <w:rPr>
                <w:rFonts w:ascii="Times New Roman" w:eastAsia="Times New Roman" w:hAnsi="Times New Roman" w:cs="Times New Roman"/>
                <w:sz w:val="16"/>
                <w:szCs w:val="16"/>
                <w:lang w:eastAsia="ru-RU"/>
              </w:rPr>
              <w:t>0</w:t>
            </w:r>
            <w:r w:rsidRPr="00BE5D6A">
              <w:rPr>
                <w:rFonts w:ascii="Times New Roman" w:eastAsia="Times New Roman" w:hAnsi="Times New Roman" w:cs="Times New Roman"/>
                <w:sz w:val="16"/>
                <w:szCs w:val="16"/>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FE2915" w:rsidRPr="00BE5D6A" w:rsidRDefault="00FE2915"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w:t>
            </w:r>
            <w:r w:rsidR="003521FC" w:rsidRPr="00BE5D6A">
              <w:rPr>
                <w:rFonts w:ascii="Times New Roman" w:eastAsia="Times New Roman" w:hAnsi="Times New Roman" w:cs="Times New Roman"/>
                <w:sz w:val="16"/>
                <w:szCs w:val="16"/>
                <w:lang w:eastAsia="ru-RU"/>
              </w:rPr>
              <w:t>0</w:t>
            </w:r>
            <w:r w:rsidRPr="00BE5D6A">
              <w:rPr>
                <w:rFonts w:ascii="Times New Roman" w:eastAsia="Times New Roman" w:hAnsi="Times New Roman" w:cs="Times New Roman"/>
                <w:sz w:val="16"/>
                <w:szCs w:val="16"/>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100,09</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99,82</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99,82</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88305B"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96,85</w:t>
            </w:r>
          </w:p>
        </w:tc>
      </w:tr>
      <w:tr w:rsidR="00BE5D6A" w:rsidRPr="00BE5D6A" w:rsidTr="00C4015D">
        <w:trPr>
          <w:trHeight w:val="1260"/>
        </w:trPr>
        <w:tc>
          <w:tcPr>
            <w:tcW w:w="730" w:type="dxa"/>
            <w:tcBorders>
              <w:top w:val="nil"/>
              <w:left w:val="single" w:sz="4" w:space="0" w:color="auto"/>
              <w:bottom w:val="single" w:sz="4" w:space="0" w:color="auto"/>
              <w:right w:val="nil"/>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23</w:t>
            </w:r>
          </w:p>
        </w:tc>
        <w:tc>
          <w:tcPr>
            <w:tcW w:w="2404" w:type="dxa"/>
            <w:gridSpan w:val="2"/>
            <w:tcBorders>
              <w:top w:val="nil"/>
              <w:left w:val="single" w:sz="4" w:space="0" w:color="auto"/>
              <w:bottom w:val="single" w:sz="4" w:space="0" w:color="auto"/>
              <w:right w:val="single" w:sz="4" w:space="0" w:color="auto"/>
            </w:tcBorders>
            <w:shd w:val="clear" w:color="auto" w:fill="auto"/>
            <w:vAlign w:val="bottom"/>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Удельная величина потребления энергетических ресурсов муниципальными бюджетными учреждениями: тепловая энергия</w:t>
            </w:r>
          </w:p>
        </w:tc>
        <w:tc>
          <w:tcPr>
            <w:tcW w:w="709"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Гкал/</w:t>
            </w:r>
            <w:proofErr w:type="spellStart"/>
            <w:r w:rsidRPr="00BE5D6A">
              <w:rPr>
                <w:rFonts w:ascii="Times New Roman" w:eastAsia="Times New Roman" w:hAnsi="Times New Roman" w:cs="Times New Roman"/>
                <w:sz w:val="16"/>
                <w:szCs w:val="16"/>
                <w:lang w:eastAsia="ru-RU"/>
              </w:rPr>
              <w:t>кв</w:t>
            </w:r>
            <w:proofErr w:type="gramStart"/>
            <w:r w:rsidRPr="00BE5D6A">
              <w:rPr>
                <w:rFonts w:ascii="Times New Roman" w:eastAsia="Times New Roman" w:hAnsi="Times New Roman" w:cs="Times New Roman"/>
                <w:sz w:val="16"/>
                <w:szCs w:val="16"/>
                <w:lang w:eastAsia="ru-RU"/>
              </w:rPr>
              <w:t>.м</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0,165</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0,14</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0,14</w:t>
            </w:r>
          </w:p>
        </w:tc>
        <w:tc>
          <w:tcPr>
            <w:tcW w:w="993" w:type="dxa"/>
            <w:tcBorders>
              <w:top w:val="nil"/>
              <w:left w:val="nil"/>
              <w:bottom w:val="single" w:sz="4" w:space="0" w:color="auto"/>
              <w:right w:val="single" w:sz="4" w:space="0" w:color="auto"/>
            </w:tcBorders>
            <w:shd w:val="clear" w:color="auto" w:fill="auto"/>
            <w:noWrap/>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0,120</w:t>
            </w:r>
          </w:p>
        </w:tc>
        <w:tc>
          <w:tcPr>
            <w:tcW w:w="992" w:type="dxa"/>
            <w:tcBorders>
              <w:top w:val="nil"/>
              <w:left w:val="nil"/>
              <w:bottom w:val="single" w:sz="4" w:space="0" w:color="auto"/>
              <w:right w:val="single" w:sz="4" w:space="0" w:color="auto"/>
            </w:tcBorders>
            <w:shd w:val="clear" w:color="auto" w:fill="auto"/>
            <w:noWrap/>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0,120</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0,1</w:t>
            </w:r>
            <w:r w:rsidR="0088305B" w:rsidRPr="00BE5D6A">
              <w:rPr>
                <w:rFonts w:ascii="Times New Roman" w:eastAsia="Times New Roman" w:hAnsi="Times New Roman" w:cs="Times New Roman"/>
                <w:sz w:val="16"/>
                <w:szCs w:val="16"/>
                <w:lang w:eastAsia="ru-RU"/>
              </w:rPr>
              <w:t>09</w:t>
            </w:r>
          </w:p>
        </w:tc>
      </w:tr>
      <w:tr w:rsidR="00BE5D6A" w:rsidRPr="00BE5D6A" w:rsidTr="00C4015D">
        <w:trPr>
          <w:trHeight w:val="945"/>
        </w:trPr>
        <w:tc>
          <w:tcPr>
            <w:tcW w:w="730" w:type="dxa"/>
            <w:tcBorders>
              <w:top w:val="nil"/>
              <w:left w:val="single" w:sz="4" w:space="0" w:color="auto"/>
              <w:bottom w:val="single" w:sz="4" w:space="0" w:color="auto"/>
              <w:right w:val="nil"/>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24</w:t>
            </w:r>
          </w:p>
        </w:tc>
        <w:tc>
          <w:tcPr>
            <w:tcW w:w="2404" w:type="dxa"/>
            <w:gridSpan w:val="2"/>
            <w:tcBorders>
              <w:top w:val="nil"/>
              <w:left w:val="single" w:sz="4" w:space="0" w:color="auto"/>
              <w:bottom w:val="single" w:sz="4" w:space="0" w:color="auto"/>
              <w:right w:val="single" w:sz="4" w:space="0" w:color="auto"/>
            </w:tcBorders>
            <w:shd w:val="clear" w:color="auto" w:fill="auto"/>
            <w:vAlign w:val="bottom"/>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Удельная величина потребления энергетических ресурсов муниципальными бюджетными учреждениями: холодная вода</w:t>
            </w:r>
          </w:p>
        </w:tc>
        <w:tc>
          <w:tcPr>
            <w:tcW w:w="709"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proofErr w:type="spellStart"/>
            <w:r w:rsidRPr="00BE5D6A">
              <w:rPr>
                <w:rFonts w:ascii="Times New Roman" w:eastAsia="Times New Roman" w:hAnsi="Times New Roman" w:cs="Times New Roman"/>
                <w:sz w:val="16"/>
                <w:szCs w:val="16"/>
                <w:lang w:eastAsia="ru-RU"/>
              </w:rPr>
              <w:t>куб</w:t>
            </w:r>
            <w:proofErr w:type="gramStart"/>
            <w:r w:rsidRPr="00BE5D6A">
              <w:rPr>
                <w:rFonts w:ascii="Times New Roman" w:eastAsia="Times New Roman" w:hAnsi="Times New Roman" w:cs="Times New Roman"/>
                <w:sz w:val="16"/>
                <w:szCs w:val="16"/>
                <w:lang w:eastAsia="ru-RU"/>
              </w:rPr>
              <w:t>.м</w:t>
            </w:r>
            <w:proofErr w:type="spellEnd"/>
            <w:proofErr w:type="gramEnd"/>
            <w:r w:rsidRPr="00BE5D6A">
              <w:rPr>
                <w:rFonts w:ascii="Times New Roman" w:eastAsia="Times New Roman" w:hAnsi="Times New Roman" w:cs="Times New Roman"/>
                <w:sz w:val="16"/>
                <w:szCs w:val="16"/>
                <w:lang w:eastAsia="ru-RU"/>
              </w:rPr>
              <w:t>/чел</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1,07</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0,86</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0,86</w:t>
            </w:r>
          </w:p>
        </w:tc>
        <w:tc>
          <w:tcPr>
            <w:tcW w:w="993" w:type="dxa"/>
            <w:tcBorders>
              <w:top w:val="nil"/>
              <w:left w:val="nil"/>
              <w:bottom w:val="single" w:sz="4" w:space="0" w:color="auto"/>
              <w:right w:val="single" w:sz="4" w:space="0" w:color="auto"/>
            </w:tcBorders>
            <w:shd w:val="clear" w:color="auto" w:fill="auto"/>
            <w:noWrap/>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1,075</w:t>
            </w:r>
          </w:p>
        </w:tc>
        <w:tc>
          <w:tcPr>
            <w:tcW w:w="992" w:type="dxa"/>
            <w:tcBorders>
              <w:top w:val="nil"/>
              <w:left w:val="nil"/>
              <w:bottom w:val="single" w:sz="4" w:space="0" w:color="auto"/>
              <w:right w:val="single" w:sz="4" w:space="0" w:color="auto"/>
            </w:tcBorders>
            <w:shd w:val="clear" w:color="auto" w:fill="auto"/>
            <w:noWrap/>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1,075</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88305B"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1,13</w:t>
            </w:r>
          </w:p>
        </w:tc>
      </w:tr>
      <w:tr w:rsidR="00BE5D6A" w:rsidRPr="00BE5D6A" w:rsidTr="00C4015D">
        <w:trPr>
          <w:trHeight w:val="945"/>
        </w:trPr>
        <w:tc>
          <w:tcPr>
            <w:tcW w:w="730" w:type="dxa"/>
            <w:tcBorders>
              <w:top w:val="nil"/>
              <w:left w:val="single" w:sz="4" w:space="0" w:color="auto"/>
              <w:bottom w:val="single" w:sz="4" w:space="0" w:color="auto"/>
              <w:right w:val="nil"/>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25</w:t>
            </w:r>
          </w:p>
        </w:tc>
        <w:tc>
          <w:tcPr>
            <w:tcW w:w="2404" w:type="dxa"/>
            <w:gridSpan w:val="2"/>
            <w:tcBorders>
              <w:top w:val="nil"/>
              <w:left w:val="single" w:sz="4" w:space="0" w:color="auto"/>
              <w:bottom w:val="single" w:sz="4" w:space="0" w:color="auto"/>
              <w:right w:val="single" w:sz="4" w:space="0" w:color="auto"/>
            </w:tcBorders>
            <w:shd w:val="clear" w:color="auto" w:fill="auto"/>
            <w:vAlign w:val="bottom"/>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Удельная величина потребления энергетических ресурсов муниципальными бюджетными учреждениями: горячая вода</w:t>
            </w:r>
          </w:p>
        </w:tc>
        <w:tc>
          <w:tcPr>
            <w:tcW w:w="709"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proofErr w:type="spellStart"/>
            <w:r w:rsidRPr="00BE5D6A">
              <w:rPr>
                <w:rFonts w:ascii="Times New Roman" w:eastAsia="Times New Roman" w:hAnsi="Times New Roman" w:cs="Times New Roman"/>
                <w:sz w:val="16"/>
                <w:szCs w:val="16"/>
                <w:lang w:eastAsia="ru-RU"/>
              </w:rPr>
              <w:t>куб</w:t>
            </w:r>
            <w:proofErr w:type="gramStart"/>
            <w:r w:rsidRPr="00BE5D6A">
              <w:rPr>
                <w:rFonts w:ascii="Times New Roman" w:eastAsia="Times New Roman" w:hAnsi="Times New Roman" w:cs="Times New Roman"/>
                <w:sz w:val="16"/>
                <w:szCs w:val="16"/>
                <w:lang w:eastAsia="ru-RU"/>
              </w:rPr>
              <w:t>.м</w:t>
            </w:r>
            <w:proofErr w:type="spellEnd"/>
            <w:proofErr w:type="gramEnd"/>
            <w:r w:rsidRPr="00BE5D6A">
              <w:rPr>
                <w:rFonts w:ascii="Times New Roman" w:eastAsia="Times New Roman" w:hAnsi="Times New Roman" w:cs="Times New Roman"/>
                <w:sz w:val="16"/>
                <w:szCs w:val="16"/>
                <w:lang w:eastAsia="ru-RU"/>
              </w:rPr>
              <w:t>/чел</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0,016</w:t>
            </w:r>
          </w:p>
        </w:tc>
        <w:tc>
          <w:tcPr>
            <w:tcW w:w="992" w:type="dxa"/>
            <w:tcBorders>
              <w:top w:val="nil"/>
              <w:left w:val="nil"/>
              <w:bottom w:val="single" w:sz="4" w:space="0" w:color="auto"/>
              <w:right w:val="single" w:sz="4" w:space="0" w:color="auto"/>
            </w:tcBorders>
            <w:shd w:val="clear" w:color="auto" w:fill="auto"/>
            <w:vAlign w:val="center"/>
            <w:hideMark/>
          </w:tcPr>
          <w:p w:rsidR="00FE2915" w:rsidRPr="00BE5D6A" w:rsidRDefault="00FE2915"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0,016</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0,16</w:t>
            </w:r>
          </w:p>
        </w:tc>
        <w:tc>
          <w:tcPr>
            <w:tcW w:w="993" w:type="dxa"/>
            <w:tcBorders>
              <w:top w:val="nil"/>
              <w:left w:val="nil"/>
              <w:bottom w:val="single" w:sz="4" w:space="0" w:color="auto"/>
              <w:right w:val="single" w:sz="4" w:space="0" w:color="auto"/>
            </w:tcBorders>
            <w:shd w:val="clear" w:color="auto" w:fill="auto"/>
            <w:noWrap/>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0,2</w:t>
            </w:r>
          </w:p>
        </w:tc>
        <w:tc>
          <w:tcPr>
            <w:tcW w:w="992" w:type="dxa"/>
            <w:tcBorders>
              <w:top w:val="nil"/>
              <w:left w:val="nil"/>
              <w:bottom w:val="single" w:sz="4" w:space="0" w:color="auto"/>
              <w:right w:val="single" w:sz="4" w:space="0" w:color="auto"/>
            </w:tcBorders>
            <w:shd w:val="clear" w:color="auto" w:fill="auto"/>
            <w:noWrap/>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88305B"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0,109</w:t>
            </w:r>
          </w:p>
        </w:tc>
      </w:tr>
      <w:tr w:rsidR="00BE5D6A" w:rsidRPr="00BE5D6A" w:rsidTr="00C4015D">
        <w:trPr>
          <w:trHeight w:val="945"/>
        </w:trPr>
        <w:tc>
          <w:tcPr>
            <w:tcW w:w="730" w:type="dxa"/>
            <w:tcBorders>
              <w:top w:val="nil"/>
              <w:left w:val="single" w:sz="4" w:space="0" w:color="auto"/>
              <w:bottom w:val="single" w:sz="4" w:space="0" w:color="auto"/>
              <w:right w:val="nil"/>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26</w:t>
            </w:r>
          </w:p>
        </w:tc>
        <w:tc>
          <w:tcPr>
            <w:tcW w:w="2404" w:type="dxa"/>
            <w:gridSpan w:val="2"/>
            <w:tcBorders>
              <w:top w:val="nil"/>
              <w:left w:val="single" w:sz="4" w:space="0" w:color="auto"/>
              <w:bottom w:val="single" w:sz="4" w:space="0" w:color="auto"/>
              <w:right w:val="single" w:sz="4" w:space="0" w:color="auto"/>
            </w:tcBorders>
            <w:shd w:val="clear" w:color="auto" w:fill="auto"/>
            <w:vAlign w:val="bottom"/>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Удельная величина потребления энергетических ресурсов муниципальными бюджетными учреждениями: природный газ</w:t>
            </w:r>
          </w:p>
        </w:tc>
        <w:tc>
          <w:tcPr>
            <w:tcW w:w="709"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proofErr w:type="spellStart"/>
            <w:r w:rsidRPr="00BE5D6A">
              <w:rPr>
                <w:rFonts w:ascii="Times New Roman" w:eastAsia="Times New Roman" w:hAnsi="Times New Roman" w:cs="Times New Roman"/>
                <w:sz w:val="16"/>
                <w:szCs w:val="16"/>
                <w:lang w:eastAsia="ru-RU"/>
              </w:rPr>
              <w:t>куб</w:t>
            </w:r>
            <w:proofErr w:type="gramStart"/>
            <w:r w:rsidRPr="00BE5D6A">
              <w:rPr>
                <w:rFonts w:ascii="Times New Roman" w:eastAsia="Times New Roman" w:hAnsi="Times New Roman" w:cs="Times New Roman"/>
                <w:sz w:val="16"/>
                <w:szCs w:val="16"/>
                <w:lang w:eastAsia="ru-RU"/>
              </w:rPr>
              <w:t>.м</w:t>
            </w:r>
            <w:proofErr w:type="spellEnd"/>
            <w:proofErr w:type="gramEnd"/>
            <w:r w:rsidRPr="00BE5D6A">
              <w:rPr>
                <w:rFonts w:ascii="Times New Roman" w:eastAsia="Times New Roman" w:hAnsi="Times New Roman" w:cs="Times New Roman"/>
                <w:sz w:val="16"/>
                <w:szCs w:val="16"/>
                <w:lang w:eastAsia="ru-RU"/>
              </w:rPr>
              <w:t>/чел</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3" w:type="dxa"/>
            <w:tcBorders>
              <w:top w:val="nil"/>
              <w:left w:val="nil"/>
              <w:bottom w:val="single" w:sz="4" w:space="0" w:color="auto"/>
              <w:right w:val="single" w:sz="4" w:space="0" w:color="auto"/>
            </w:tcBorders>
            <w:shd w:val="clear" w:color="auto" w:fill="auto"/>
            <w:noWrap/>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r>
      <w:tr w:rsidR="00BE5D6A" w:rsidRPr="00BE5D6A" w:rsidTr="00C4015D">
        <w:trPr>
          <w:trHeight w:val="2835"/>
        </w:trPr>
        <w:tc>
          <w:tcPr>
            <w:tcW w:w="730" w:type="dxa"/>
            <w:tcBorders>
              <w:top w:val="nil"/>
              <w:left w:val="single" w:sz="4" w:space="0" w:color="auto"/>
              <w:bottom w:val="single" w:sz="4" w:space="0" w:color="auto"/>
              <w:right w:val="nil"/>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27</w:t>
            </w:r>
          </w:p>
        </w:tc>
        <w:tc>
          <w:tcPr>
            <w:tcW w:w="2404" w:type="dxa"/>
            <w:gridSpan w:val="2"/>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w:t>
            </w:r>
          </w:p>
        </w:tc>
        <w:tc>
          <w:tcPr>
            <w:tcW w:w="709"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w:t>
            </w:r>
          </w:p>
        </w:tc>
        <w:tc>
          <w:tcPr>
            <w:tcW w:w="993" w:type="dxa"/>
            <w:tcBorders>
              <w:top w:val="nil"/>
              <w:left w:val="nil"/>
              <w:bottom w:val="single" w:sz="4" w:space="0" w:color="auto"/>
              <w:right w:val="single" w:sz="4" w:space="0" w:color="auto"/>
            </w:tcBorders>
            <w:shd w:val="clear" w:color="auto" w:fill="auto"/>
            <w:noWrap/>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1,02</w:t>
            </w:r>
          </w:p>
        </w:tc>
        <w:tc>
          <w:tcPr>
            <w:tcW w:w="992" w:type="dxa"/>
            <w:tcBorders>
              <w:top w:val="nil"/>
              <w:left w:val="nil"/>
              <w:bottom w:val="single" w:sz="4" w:space="0" w:color="auto"/>
              <w:right w:val="single" w:sz="4" w:space="0" w:color="auto"/>
            </w:tcBorders>
            <w:shd w:val="clear" w:color="auto" w:fill="auto"/>
            <w:noWrap/>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1,02</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w:t>
            </w:r>
            <w:r w:rsidR="0088305B" w:rsidRPr="00BE5D6A">
              <w:rPr>
                <w:rFonts w:ascii="Times New Roman" w:eastAsia="Times New Roman" w:hAnsi="Times New Roman" w:cs="Times New Roman"/>
                <w:sz w:val="16"/>
                <w:szCs w:val="16"/>
                <w:lang w:eastAsia="ru-RU"/>
              </w:rPr>
              <w:t>,24</w:t>
            </w:r>
          </w:p>
        </w:tc>
      </w:tr>
      <w:tr w:rsidR="00BE5D6A" w:rsidRPr="00BE5D6A" w:rsidTr="00C4015D">
        <w:trPr>
          <w:trHeight w:val="1260"/>
        </w:trPr>
        <w:tc>
          <w:tcPr>
            <w:tcW w:w="730" w:type="dxa"/>
            <w:tcBorders>
              <w:top w:val="nil"/>
              <w:left w:val="single" w:sz="4" w:space="0" w:color="auto"/>
              <w:bottom w:val="single" w:sz="4" w:space="0" w:color="auto"/>
              <w:right w:val="nil"/>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lastRenderedPageBreak/>
              <w:t>28</w:t>
            </w:r>
          </w:p>
        </w:tc>
        <w:tc>
          <w:tcPr>
            <w:tcW w:w="2404" w:type="dxa"/>
            <w:gridSpan w:val="2"/>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Количество энергосервисных договоров (контрактов), заключенных органами местного самоуправления и муниципальными учреждениями</w:t>
            </w:r>
          </w:p>
        </w:tc>
        <w:tc>
          <w:tcPr>
            <w:tcW w:w="709"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BE5D6A">
              <w:rPr>
                <w:rFonts w:ascii="Times New Roman" w:eastAsia="Times New Roman" w:hAnsi="Times New Roman" w:cs="Times New Roman"/>
                <w:sz w:val="16"/>
                <w:szCs w:val="16"/>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88305B"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5</w:t>
            </w:r>
          </w:p>
        </w:tc>
      </w:tr>
      <w:tr w:rsidR="00BE5D6A" w:rsidRPr="00BE5D6A" w:rsidTr="00C4015D">
        <w:trPr>
          <w:trHeight w:val="750"/>
        </w:trPr>
        <w:tc>
          <w:tcPr>
            <w:tcW w:w="993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Целевые показатели в области энергосбережения и повышения энергетической эффективности в жилищном фонде</w:t>
            </w:r>
          </w:p>
        </w:tc>
      </w:tr>
      <w:tr w:rsidR="00BE5D6A" w:rsidRPr="00BE5D6A" w:rsidTr="00C4015D">
        <w:trPr>
          <w:trHeight w:val="945"/>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29</w:t>
            </w:r>
          </w:p>
        </w:tc>
        <w:tc>
          <w:tcPr>
            <w:tcW w:w="2404" w:type="dxa"/>
            <w:gridSpan w:val="2"/>
            <w:tcBorders>
              <w:top w:val="nil"/>
              <w:left w:val="nil"/>
              <w:bottom w:val="single" w:sz="4" w:space="0" w:color="auto"/>
              <w:right w:val="nil"/>
            </w:tcBorders>
            <w:shd w:val="clear" w:color="auto" w:fill="auto"/>
            <w:vAlign w:val="bottom"/>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Удельная величина потребления энергетических ресурсов в многоквартирных домах: тепловая энергия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Гкал/</w:t>
            </w:r>
            <w:proofErr w:type="spellStart"/>
            <w:r w:rsidRPr="00BE5D6A">
              <w:rPr>
                <w:rFonts w:ascii="Times New Roman" w:eastAsia="Times New Roman" w:hAnsi="Times New Roman" w:cs="Times New Roman"/>
                <w:sz w:val="16"/>
                <w:szCs w:val="16"/>
                <w:lang w:eastAsia="ru-RU"/>
              </w:rPr>
              <w:t>кв</w:t>
            </w:r>
            <w:proofErr w:type="gramStart"/>
            <w:r w:rsidRPr="00BE5D6A">
              <w:rPr>
                <w:rFonts w:ascii="Times New Roman" w:eastAsia="Times New Roman" w:hAnsi="Times New Roman" w:cs="Times New Roman"/>
                <w:sz w:val="16"/>
                <w:szCs w:val="16"/>
                <w:lang w:eastAsia="ru-RU"/>
              </w:rPr>
              <w:t>.м</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0,181</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0,15</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0,15</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0,18</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0,18</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88305B"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0,169</w:t>
            </w:r>
          </w:p>
        </w:tc>
      </w:tr>
      <w:tr w:rsidR="00BE5D6A" w:rsidRPr="00BE5D6A" w:rsidTr="00C4015D">
        <w:trPr>
          <w:trHeight w:val="945"/>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30</w:t>
            </w:r>
          </w:p>
        </w:tc>
        <w:tc>
          <w:tcPr>
            <w:tcW w:w="2404" w:type="dxa"/>
            <w:gridSpan w:val="2"/>
            <w:tcBorders>
              <w:top w:val="nil"/>
              <w:left w:val="nil"/>
              <w:bottom w:val="single" w:sz="4" w:space="0" w:color="auto"/>
              <w:right w:val="nil"/>
            </w:tcBorders>
            <w:shd w:val="clear" w:color="auto" w:fill="auto"/>
            <w:vAlign w:val="bottom"/>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Удельная величина потребления энергетических ресурсов в многоквартирных домах: холодная вода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proofErr w:type="spellStart"/>
            <w:r w:rsidRPr="00BE5D6A">
              <w:rPr>
                <w:rFonts w:ascii="Times New Roman" w:eastAsia="Times New Roman" w:hAnsi="Times New Roman" w:cs="Times New Roman"/>
                <w:sz w:val="16"/>
                <w:szCs w:val="16"/>
                <w:lang w:eastAsia="ru-RU"/>
              </w:rPr>
              <w:t>куб</w:t>
            </w:r>
            <w:proofErr w:type="gramStart"/>
            <w:r w:rsidRPr="00BE5D6A">
              <w:rPr>
                <w:rFonts w:ascii="Times New Roman" w:eastAsia="Times New Roman" w:hAnsi="Times New Roman" w:cs="Times New Roman"/>
                <w:sz w:val="16"/>
                <w:szCs w:val="16"/>
                <w:lang w:eastAsia="ru-RU"/>
              </w:rPr>
              <w:t>.м</w:t>
            </w:r>
            <w:proofErr w:type="spellEnd"/>
            <w:proofErr w:type="gramEnd"/>
            <w:r w:rsidRPr="00BE5D6A">
              <w:rPr>
                <w:rFonts w:ascii="Times New Roman" w:eastAsia="Times New Roman" w:hAnsi="Times New Roman" w:cs="Times New Roman"/>
                <w:sz w:val="16"/>
                <w:szCs w:val="16"/>
                <w:lang w:eastAsia="ru-RU"/>
              </w:rPr>
              <w:t>/чел</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33,82</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26</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26</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33,09</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33,09</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88305B"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30,42</w:t>
            </w:r>
          </w:p>
        </w:tc>
      </w:tr>
      <w:tr w:rsidR="00BE5D6A" w:rsidRPr="00BE5D6A" w:rsidTr="00C4015D">
        <w:trPr>
          <w:trHeight w:val="945"/>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31</w:t>
            </w:r>
          </w:p>
        </w:tc>
        <w:tc>
          <w:tcPr>
            <w:tcW w:w="2404" w:type="dxa"/>
            <w:gridSpan w:val="2"/>
            <w:tcBorders>
              <w:top w:val="nil"/>
              <w:left w:val="nil"/>
              <w:bottom w:val="single" w:sz="4" w:space="0" w:color="auto"/>
              <w:right w:val="nil"/>
            </w:tcBorders>
            <w:shd w:val="clear" w:color="auto" w:fill="auto"/>
            <w:vAlign w:val="bottom"/>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Удельная величина потребления энергетических ресурсов в многоквартирных домах: горячая вода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proofErr w:type="spellStart"/>
            <w:r w:rsidRPr="00BE5D6A">
              <w:rPr>
                <w:rFonts w:ascii="Times New Roman" w:eastAsia="Times New Roman" w:hAnsi="Times New Roman" w:cs="Times New Roman"/>
                <w:sz w:val="16"/>
                <w:szCs w:val="16"/>
                <w:lang w:eastAsia="ru-RU"/>
              </w:rPr>
              <w:t>куб</w:t>
            </w:r>
            <w:proofErr w:type="gramStart"/>
            <w:r w:rsidRPr="00BE5D6A">
              <w:rPr>
                <w:rFonts w:ascii="Times New Roman" w:eastAsia="Times New Roman" w:hAnsi="Times New Roman" w:cs="Times New Roman"/>
                <w:sz w:val="16"/>
                <w:szCs w:val="16"/>
                <w:lang w:eastAsia="ru-RU"/>
              </w:rPr>
              <w:t>.м</w:t>
            </w:r>
            <w:proofErr w:type="spellEnd"/>
            <w:proofErr w:type="gramEnd"/>
            <w:r w:rsidRPr="00BE5D6A">
              <w:rPr>
                <w:rFonts w:ascii="Times New Roman" w:eastAsia="Times New Roman" w:hAnsi="Times New Roman" w:cs="Times New Roman"/>
                <w:sz w:val="16"/>
                <w:szCs w:val="16"/>
                <w:lang w:eastAsia="ru-RU"/>
              </w:rPr>
              <w:t>/чел</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16,91</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12,4</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12,4</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16,55</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16,55</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88305B"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15,21</w:t>
            </w:r>
          </w:p>
        </w:tc>
      </w:tr>
      <w:tr w:rsidR="00BE5D6A" w:rsidRPr="00BE5D6A" w:rsidTr="00C4015D">
        <w:trPr>
          <w:trHeight w:val="272"/>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32</w:t>
            </w:r>
          </w:p>
        </w:tc>
        <w:tc>
          <w:tcPr>
            <w:tcW w:w="2404" w:type="dxa"/>
            <w:gridSpan w:val="2"/>
            <w:tcBorders>
              <w:top w:val="nil"/>
              <w:left w:val="nil"/>
              <w:bottom w:val="single" w:sz="4" w:space="0" w:color="auto"/>
              <w:right w:val="nil"/>
            </w:tcBorders>
            <w:shd w:val="clear" w:color="auto" w:fill="auto"/>
            <w:vAlign w:val="bottom"/>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Удельная величина потребления энергетических ресурсов в многоквартирных домах: электрическая энергия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proofErr w:type="spellStart"/>
            <w:r w:rsidRPr="00BE5D6A">
              <w:rPr>
                <w:rFonts w:ascii="Times New Roman" w:eastAsia="Times New Roman" w:hAnsi="Times New Roman" w:cs="Times New Roman"/>
                <w:sz w:val="16"/>
                <w:szCs w:val="16"/>
                <w:lang w:eastAsia="ru-RU"/>
              </w:rPr>
              <w:t>кВт</w:t>
            </w:r>
            <w:proofErr w:type="gramStart"/>
            <w:r w:rsidRPr="00BE5D6A">
              <w:rPr>
                <w:rFonts w:ascii="Times New Roman" w:eastAsia="Times New Roman" w:hAnsi="Times New Roman" w:cs="Times New Roman"/>
                <w:sz w:val="16"/>
                <w:szCs w:val="16"/>
                <w:lang w:eastAsia="ru-RU"/>
              </w:rPr>
              <w:t>.ч</w:t>
            </w:r>
            <w:proofErr w:type="spellEnd"/>
            <w:proofErr w:type="gramEnd"/>
            <w:r w:rsidRPr="00BE5D6A">
              <w:rPr>
                <w:rFonts w:ascii="Times New Roman" w:eastAsia="Times New Roman" w:hAnsi="Times New Roman" w:cs="Times New Roman"/>
                <w:sz w:val="16"/>
                <w:szCs w:val="16"/>
                <w:lang w:eastAsia="ru-RU"/>
              </w:rPr>
              <w:t>/</w:t>
            </w:r>
            <w:proofErr w:type="spellStart"/>
            <w:r w:rsidRPr="00BE5D6A">
              <w:rPr>
                <w:rFonts w:ascii="Times New Roman" w:eastAsia="Times New Roman" w:hAnsi="Times New Roman" w:cs="Times New Roman"/>
                <w:sz w:val="16"/>
                <w:szCs w:val="16"/>
                <w:lang w:eastAsia="ru-RU"/>
              </w:rPr>
              <w:t>кв.м</w:t>
            </w:r>
            <w:proofErr w:type="spellEnd"/>
            <w:r w:rsidRPr="00BE5D6A">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53,17</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53,14</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53,14</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53,14</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53,14</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88305B"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52,81</w:t>
            </w:r>
          </w:p>
        </w:tc>
      </w:tr>
      <w:tr w:rsidR="00BE5D6A" w:rsidRPr="00BE5D6A" w:rsidTr="00C4015D">
        <w:trPr>
          <w:trHeight w:val="945"/>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33</w:t>
            </w:r>
          </w:p>
        </w:tc>
        <w:tc>
          <w:tcPr>
            <w:tcW w:w="2404" w:type="dxa"/>
            <w:gridSpan w:val="2"/>
            <w:tcBorders>
              <w:top w:val="nil"/>
              <w:left w:val="nil"/>
              <w:bottom w:val="single" w:sz="4" w:space="0" w:color="auto"/>
              <w:right w:val="nil"/>
            </w:tcBorders>
            <w:shd w:val="clear" w:color="auto" w:fill="auto"/>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Удельная величина потребления энергетических ресурсов в многоквартирных домах: электрическая энергия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proofErr w:type="spellStart"/>
            <w:r w:rsidRPr="00BE5D6A">
              <w:rPr>
                <w:rFonts w:ascii="Times New Roman" w:eastAsia="Times New Roman" w:hAnsi="Times New Roman" w:cs="Times New Roman"/>
                <w:sz w:val="16"/>
                <w:szCs w:val="16"/>
                <w:lang w:eastAsia="ru-RU"/>
              </w:rPr>
              <w:t>кВт</w:t>
            </w:r>
            <w:proofErr w:type="gramStart"/>
            <w:r w:rsidRPr="00BE5D6A">
              <w:rPr>
                <w:rFonts w:ascii="Times New Roman" w:eastAsia="Times New Roman" w:hAnsi="Times New Roman" w:cs="Times New Roman"/>
                <w:sz w:val="16"/>
                <w:szCs w:val="16"/>
                <w:lang w:eastAsia="ru-RU"/>
              </w:rPr>
              <w:t>.ч</w:t>
            </w:r>
            <w:proofErr w:type="spellEnd"/>
            <w:proofErr w:type="gramEnd"/>
            <w:r w:rsidRPr="00BE5D6A">
              <w:rPr>
                <w:rFonts w:ascii="Times New Roman" w:eastAsia="Times New Roman" w:hAnsi="Times New Roman" w:cs="Times New Roman"/>
                <w:sz w:val="16"/>
                <w:szCs w:val="16"/>
                <w:lang w:eastAsia="ru-RU"/>
              </w:rPr>
              <w:t>/чел</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812,26</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791,46</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791,46</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803,13</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803,13</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88305B"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702,7</w:t>
            </w:r>
          </w:p>
        </w:tc>
      </w:tr>
      <w:tr w:rsidR="00BE5D6A" w:rsidRPr="00BE5D6A" w:rsidTr="00C4015D">
        <w:trPr>
          <w:trHeight w:val="1260"/>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34</w:t>
            </w:r>
          </w:p>
        </w:tc>
        <w:tc>
          <w:tcPr>
            <w:tcW w:w="2404" w:type="dxa"/>
            <w:gridSpan w:val="2"/>
            <w:tcBorders>
              <w:top w:val="nil"/>
              <w:left w:val="nil"/>
              <w:bottom w:val="nil"/>
              <w:right w:val="nil"/>
            </w:tcBorders>
            <w:shd w:val="clear" w:color="auto" w:fill="auto"/>
            <w:vAlign w:val="bottom"/>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Удельная величина потребления энергетических ресурсов в многоквартирных домах с индивидуальными системами газового отопления: природный газ</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proofErr w:type="spellStart"/>
            <w:r w:rsidRPr="00BE5D6A">
              <w:rPr>
                <w:rFonts w:ascii="Times New Roman" w:eastAsia="Times New Roman" w:hAnsi="Times New Roman" w:cs="Times New Roman"/>
                <w:sz w:val="16"/>
                <w:szCs w:val="16"/>
                <w:lang w:eastAsia="ru-RU"/>
              </w:rPr>
              <w:t>тыс</w:t>
            </w:r>
            <w:proofErr w:type="gramStart"/>
            <w:r w:rsidRPr="00BE5D6A">
              <w:rPr>
                <w:rFonts w:ascii="Times New Roman" w:eastAsia="Times New Roman" w:hAnsi="Times New Roman" w:cs="Times New Roman"/>
                <w:sz w:val="16"/>
                <w:szCs w:val="16"/>
                <w:lang w:eastAsia="ru-RU"/>
              </w:rPr>
              <w:t>.к</w:t>
            </w:r>
            <w:proofErr w:type="gramEnd"/>
            <w:r w:rsidRPr="00BE5D6A">
              <w:rPr>
                <w:rFonts w:ascii="Times New Roman" w:eastAsia="Times New Roman" w:hAnsi="Times New Roman" w:cs="Times New Roman"/>
                <w:sz w:val="16"/>
                <w:szCs w:val="16"/>
                <w:lang w:eastAsia="ru-RU"/>
              </w:rPr>
              <w:t>уб.м</w:t>
            </w:r>
            <w:proofErr w:type="spellEnd"/>
            <w:r w:rsidRPr="00BE5D6A">
              <w:rPr>
                <w:rFonts w:ascii="Times New Roman" w:eastAsia="Times New Roman" w:hAnsi="Times New Roman" w:cs="Times New Roman"/>
                <w:sz w:val="16"/>
                <w:szCs w:val="16"/>
                <w:lang w:eastAsia="ru-RU"/>
              </w:rPr>
              <w:t>/</w:t>
            </w:r>
            <w:proofErr w:type="spellStart"/>
            <w:r w:rsidRPr="00BE5D6A">
              <w:rPr>
                <w:rFonts w:ascii="Times New Roman" w:eastAsia="Times New Roman" w:hAnsi="Times New Roman" w:cs="Times New Roman"/>
                <w:sz w:val="16"/>
                <w:szCs w:val="16"/>
                <w:lang w:eastAsia="ru-RU"/>
              </w:rPr>
              <w:t>кв.м</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0,028</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0,027</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0,027</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0,027</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0,027</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88305B"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0,016</w:t>
            </w:r>
          </w:p>
        </w:tc>
      </w:tr>
      <w:tr w:rsidR="00BE5D6A" w:rsidRPr="00BE5D6A" w:rsidTr="00C4015D">
        <w:trPr>
          <w:trHeight w:val="945"/>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35</w:t>
            </w:r>
          </w:p>
        </w:tc>
        <w:tc>
          <w:tcPr>
            <w:tcW w:w="2404" w:type="dxa"/>
            <w:gridSpan w:val="2"/>
            <w:tcBorders>
              <w:top w:val="single" w:sz="4" w:space="0" w:color="auto"/>
              <w:left w:val="nil"/>
              <w:bottom w:val="single" w:sz="4" w:space="0" w:color="auto"/>
              <w:right w:val="nil"/>
            </w:tcBorders>
            <w:shd w:val="clear" w:color="auto" w:fill="auto"/>
            <w:vAlign w:val="center"/>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Удельная величина потребления энергетических ресурсов в многоквартирных домах: природный газ</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proofErr w:type="spellStart"/>
            <w:r w:rsidRPr="00BE5D6A">
              <w:rPr>
                <w:rFonts w:ascii="Times New Roman" w:eastAsia="Times New Roman" w:hAnsi="Times New Roman" w:cs="Times New Roman"/>
                <w:sz w:val="16"/>
                <w:szCs w:val="16"/>
                <w:lang w:eastAsia="ru-RU"/>
              </w:rPr>
              <w:t>куб</w:t>
            </w:r>
            <w:proofErr w:type="gramStart"/>
            <w:r w:rsidRPr="00BE5D6A">
              <w:rPr>
                <w:rFonts w:ascii="Times New Roman" w:eastAsia="Times New Roman" w:hAnsi="Times New Roman" w:cs="Times New Roman"/>
                <w:sz w:val="16"/>
                <w:szCs w:val="16"/>
                <w:lang w:eastAsia="ru-RU"/>
              </w:rPr>
              <w:t>.м</w:t>
            </w:r>
            <w:proofErr w:type="spellEnd"/>
            <w:proofErr w:type="gramEnd"/>
            <w:r w:rsidRPr="00BE5D6A">
              <w:rPr>
                <w:rFonts w:ascii="Times New Roman" w:eastAsia="Times New Roman" w:hAnsi="Times New Roman" w:cs="Times New Roman"/>
                <w:sz w:val="16"/>
                <w:szCs w:val="16"/>
                <w:lang w:eastAsia="ru-RU"/>
              </w:rPr>
              <w:t>/чел</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28,13</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27,99</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27,99</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28,02</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28,02</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88305B"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26,81</w:t>
            </w:r>
          </w:p>
        </w:tc>
      </w:tr>
      <w:tr w:rsidR="00BE5D6A" w:rsidRPr="00BE5D6A" w:rsidTr="00C4015D">
        <w:trPr>
          <w:trHeight w:val="945"/>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36</w:t>
            </w:r>
          </w:p>
        </w:tc>
        <w:tc>
          <w:tcPr>
            <w:tcW w:w="2404" w:type="dxa"/>
            <w:gridSpan w:val="2"/>
            <w:tcBorders>
              <w:top w:val="nil"/>
              <w:left w:val="nil"/>
              <w:bottom w:val="single" w:sz="4" w:space="0" w:color="auto"/>
              <w:right w:val="nil"/>
            </w:tcBorders>
            <w:shd w:val="clear" w:color="auto" w:fill="auto"/>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Удельная суммарная величина потребления энергетических ресурсов в многоквартирных домах</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тут/</w:t>
            </w:r>
            <w:proofErr w:type="spellStart"/>
            <w:r w:rsidRPr="00BE5D6A">
              <w:rPr>
                <w:rFonts w:ascii="Times New Roman" w:eastAsia="Times New Roman" w:hAnsi="Times New Roman" w:cs="Times New Roman"/>
                <w:sz w:val="16"/>
                <w:szCs w:val="16"/>
                <w:lang w:eastAsia="ru-RU"/>
              </w:rPr>
              <w:t>кв</w:t>
            </w:r>
            <w:proofErr w:type="gramStart"/>
            <w:r w:rsidRPr="00BE5D6A">
              <w:rPr>
                <w:rFonts w:ascii="Times New Roman" w:eastAsia="Times New Roman" w:hAnsi="Times New Roman" w:cs="Times New Roman"/>
                <w:sz w:val="16"/>
                <w:szCs w:val="16"/>
                <w:lang w:eastAsia="ru-RU"/>
              </w:rPr>
              <w:t>.м</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0,037</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0,035</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0,035</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0,035</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0,035</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w:t>
            </w:r>
            <w:r w:rsidR="0088305B" w:rsidRPr="00BE5D6A">
              <w:rPr>
                <w:rFonts w:ascii="Times New Roman" w:eastAsia="Times New Roman" w:hAnsi="Times New Roman" w:cs="Times New Roman"/>
                <w:sz w:val="16"/>
                <w:szCs w:val="16"/>
                <w:lang w:eastAsia="ru-RU"/>
              </w:rPr>
              <w:t>1</w:t>
            </w:r>
            <w:r w:rsidRPr="00BE5D6A">
              <w:rPr>
                <w:rFonts w:ascii="Times New Roman" w:eastAsia="Times New Roman" w:hAnsi="Times New Roman" w:cs="Times New Roman"/>
                <w:sz w:val="16"/>
                <w:szCs w:val="16"/>
                <w:lang w:eastAsia="ru-RU"/>
              </w:rPr>
              <w:t>3</w:t>
            </w:r>
          </w:p>
        </w:tc>
      </w:tr>
      <w:tr w:rsidR="00BE5D6A" w:rsidRPr="00BE5D6A" w:rsidTr="00C4015D">
        <w:trPr>
          <w:trHeight w:val="630"/>
        </w:trPr>
        <w:tc>
          <w:tcPr>
            <w:tcW w:w="993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Целевые показатели в области энергосбережения и повышения энергетической эффективности в системах коммунальной инфраструктуры</w:t>
            </w:r>
          </w:p>
        </w:tc>
      </w:tr>
      <w:tr w:rsidR="00BE5D6A" w:rsidRPr="00BE5D6A" w:rsidTr="00C4015D">
        <w:trPr>
          <w:trHeight w:val="945"/>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37</w:t>
            </w:r>
          </w:p>
        </w:tc>
        <w:tc>
          <w:tcPr>
            <w:tcW w:w="2404" w:type="dxa"/>
            <w:gridSpan w:val="2"/>
            <w:tcBorders>
              <w:top w:val="nil"/>
              <w:left w:val="nil"/>
              <w:bottom w:val="single" w:sz="4" w:space="0" w:color="auto"/>
              <w:right w:val="single" w:sz="4" w:space="0" w:color="auto"/>
            </w:tcBorders>
            <w:shd w:val="clear" w:color="auto" w:fill="auto"/>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Удельный расход топлива на выработку тепловой энергии на тепловых электростанциях</w:t>
            </w:r>
          </w:p>
        </w:tc>
        <w:tc>
          <w:tcPr>
            <w:tcW w:w="709"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тут/мил Гкал</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r>
      <w:tr w:rsidR="00BE5D6A" w:rsidRPr="00BE5D6A" w:rsidTr="00C4015D">
        <w:trPr>
          <w:trHeight w:val="630"/>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38</w:t>
            </w:r>
          </w:p>
        </w:tc>
        <w:tc>
          <w:tcPr>
            <w:tcW w:w="2404" w:type="dxa"/>
            <w:gridSpan w:val="2"/>
            <w:tcBorders>
              <w:top w:val="nil"/>
              <w:left w:val="nil"/>
              <w:bottom w:val="single" w:sz="4" w:space="0" w:color="auto"/>
              <w:right w:val="single" w:sz="4" w:space="0" w:color="auto"/>
            </w:tcBorders>
            <w:shd w:val="clear" w:color="auto" w:fill="auto"/>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Удельный расход топлива на выработку тепловой энергии на котельных</w:t>
            </w:r>
          </w:p>
        </w:tc>
        <w:tc>
          <w:tcPr>
            <w:tcW w:w="709"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тут/Гкал</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0,173</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0,171</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0,0171</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0,15872</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0,15872</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88305B"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0,1585</w:t>
            </w:r>
          </w:p>
        </w:tc>
      </w:tr>
      <w:tr w:rsidR="00BE5D6A" w:rsidRPr="00BE5D6A" w:rsidTr="00C4015D">
        <w:trPr>
          <w:trHeight w:val="945"/>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39</w:t>
            </w:r>
          </w:p>
        </w:tc>
        <w:tc>
          <w:tcPr>
            <w:tcW w:w="2404" w:type="dxa"/>
            <w:gridSpan w:val="2"/>
            <w:tcBorders>
              <w:top w:val="nil"/>
              <w:left w:val="nil"/>
              <w:bottom w:val="single" w:sz="4" w:space="0" w:color="auto"/>
              <w:right w:val="single" w:sz="4" w:space="0" w:color="auto"/>
            </w:tcBorders>
            <w:shd w:val="clear" w:color="auto" w:fill="auto"/>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Удельный расход электрической энергии, используемой при передаче тепловой энергии в системах теплоснабжения</w:t>
            </w:r>
          </w:p>
        </w:tc>
        <w:tc>
          <w:tcPr>
            <w:tcW w:w="709"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proofErr w:type="spellStart"/>
            <w:r w:rsidRPr="00BE5D6A">
              <w:rPr>
                <w:rFonts w:ascii="Times New Roman" w:eastAsia="Times New Roman" w:hAnsi="Times New Roman" w:cs="Times New Roman"/>
                <w:sz w:val="16"/>
                <w:szCs w:val="16"/>
                <w:lang w:eastAsia="ru-RU"/>
              </w:rPr>
              <w:t>кВт</w:t>
            </w:r>
            <w:proofErr w:type="gramStart"/>
            <w:r w:rsidRPr="00BE5D6A">
              <w:rPr>
                <w:rFonts w:ascii="Times New Roman" w:eastAsia="Times New Roman" w:hAnsi="Times New Roman" w:cs="Times New Roman"/>
                <w:sz w:val="16"/>
                <w:szCs w:val="16"/>
                <w:lang w:eastAsia="ru-RU"/>
              </w:rPr>
              <w:t>.ч</w:t>
            </w:r>
            <w:proofErr w:type="spellEnd"/>
            <w:proofErr w:type="gramEnd"/>
            <w:r w:rsidRPr="00BE5D6A">
              <w:rPr>
                <w:rFonts w:ascii="Times New Roman" w:eastAsia="Times New Roman" w:hAnsi="Times New Roman" w:cs="Times New Roman"/>
                <w:sz w:val="16"/>
                <w:szCs w:val="16"/>
                <w:lang w:eastAsia="ru-RU"/>
              </w:rPr>
              <w:t>/куб. м</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270,4</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270,2</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270,2</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177,00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177,00</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88305B"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175,9</w:t>
            </w:r>
          </w:p>
        </w:tc>
      </w:tr>
      <w:tr w:rsidR="00BE5D6A" w:rsidRPr="00BE5D6A" w:rsidTr="00C4015D">
        <w:trPr>
          <w:trHeight w:val="945"/>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40</w:t>
            </w:r>
          </w:p>
        </w:tc>
        <w:tc>
          <w:tcPr>
            <w:tcW w:w="2404" w:type="dxa"/>
            <w:gridSpan w:val="2"/>
            <w:tcBorders>
              <w:top w:val="nil"/>
              <w:left w:val="nil"/>
              <w:bottom w:val="single" w:sz="4" w:space="0" w:color="auto"/>
              <w:right w:val="single" w:sz="4" w:space="0" w:color="auto"/>
            </w:tcBorders>
            <w:shd w:val="clear" w:color="auto" w:fill="auto"/>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Доля потерь тепловой энергии при ее передаче в общем объеме переданной тепловой энергии</w:t>
            </w:r>
          </w:p>
        </w:tc>
        <w:tc>
          <w:tcPr>
            <w:tcW w:w="709"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14,03</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21,14</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10,61</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10,61</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10,61</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88305B"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10,05</w:t>
            </w:r>
          </w:p>
        </w:tc>
      </w:tr>
      <w:tr w:rsidR="00BE5D6A" w:rsidRPr="00BE5D6A" w:rsidTr="00C4015D">
        <w:trPr>
          <w:trHeight w:val="630"/>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41</w:t>
            </w:r>
          </w:p>
        </w:tc>
        <w:tc>
          <w:tcPr>
            <w:tcW w:w="2404" w:type="dxa"/>
            <w:gridSpan w:val="2"/>
            <w:tcBorders>
              <w:top w:val="nil"/>
              <w:left w:val="nil"/>
              <w:bottom w:val="single" w:sz="4" w:space="0" w:color="auto"/>
              <w:right w:val="single" w:sz="4" w:space="0" w:color="auto"/>
            </w:tcBorders>
            <w:shd w:val="clear" w:color="auto" w:fill="auto"/>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Доля потерь воды при ее передаче в общем объеме переданной воды</w:t>
            </w:r>
          </w:p>
        </w:tc>
        <w:tc>
          <w:tcPr>
            <w:tcW w:w="709"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12,46</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1,8</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88305B"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w:t>
            </w:r>
          </w:p>
        </w:tc>
      </w:tr>
      <w:tr w:rsidR="00BE5D6A" w:rsidRPr="00BE5D6A" w:rsidTr="00C4015D">
        <w:trPr>
          <w:trHeight w:val="1260"/>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lastRenderedPageBreak/>
              <w:t>42</w:t>
            </w:r>
          </w:p>
        </w:tc>
        <w:tc>
          <w:tcPr>
            <w:tcW w:w="2404" w:type="dxa"/>
            <w:gridSpan w:val="2"/>
            <w:tcBorders>
              <w:top w:val="nil"/>
              <w:left w:val="nil"/>
              <w:bottom w:val="single" w:sz="4" w:space="0" w:color="auto"/>
              <w:right w:val="single" w:sz="4" w:space="0" w:color="auto"/>
            </w:tcBorders>
            <w:shd w:val="clear" w:color="auto" w:fill="auto"/>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Удельный расход электрической энергии, используемой для передачи (транспортировки) воды в системах водоснабжения</w:t>
            </w:r>
          </w:p>
        </w:tc>
        <w:tc>
          <w:tcPr>
            <w:tcW w:w="709"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proofErr w:type="spellStart"/>
            <w:r w:rsidRPr="00BE5D6A">
              <w:rPr>
                <w:rFonts w:ascii="Times New Roman" w:eastAsia="Times New Roman" w:hAnsi="Times New Roman" w:cs="Times New Roman"/>
                <w:sz w:val="16"/>
                <w:szCs w:val="16"/>
                <w:lang w:eastAsia="ru-RU"/>
              </w:rPr>
              <w:t>тыс</w:t>
            </w:r>
            <w:proofErr w:type="gramStart"/>
            <w:r w:rsidRPr="00BE5D6A">
              <w:rPr>
                <w:rFonts w:ascii="Times New Roman" w:eastAsia="Times New Roman" w:hAnsi="Times New Roman" w:cs="Times New Roman"/>
                <w:sz w:val="16"/>
                <w:szCs w:val="16"/>
                <w:lang w:eastAsia="ru-RU"/>
              </w:rPr>
              <w:t>.к</w:t>
            </w:r>
            <w:proofErr w:type="gramEnd"/>
            <w:r w:rsidRPr="00BE5D6A">
              <w:rPr>
                <w:rFonts w:ascii="Times New Roman" w:eastAsia="Times New Roman" w:hAnsi="Times New Roman" w:cs="Times New Roman"/>
                <w:sz w:val="16"/>
                <w:szCs w:val="16"/>
                <w:lang w:eastAsia="ru-RU"/>
              </w:rPr>
              <w:t>Вт.ч</w:t>
            </w:r>
            <w:proofErr w:type="spellEnd"/>
            <w:r w:rsidRPr="00BE5D6A">
              <w:rPr>
                <w:rFonts w:ascii="Times New Roman" w:eastAsia="Times New Roman" w:hAnsi="Times New Roman" w:cs="Times New Roman"/>
                <w:sz w:val="16"/>
                <w:szCs w:val="16"/>
                <w:lang w:eastAsia="ru-RU"/>
              </w:rPr>
              <w:t>/</w:t>
            </w:r>
            <w:proofErr w:type="spellStart"/>
            <w:r w:rsidRPr="00BE5D6A">
              <w:rPr>
                <w:rFonts w:ascii="Times New Roman" w:eastAsia="Times New Roman" w:hAnsi="Times New Roman" w:cs="Times New Roman"/>
                <w:sz w:val="16"/>
                <w:szCs w:val="16"/>
                <w:lang w:eastAsia="ru-RU"/>
              </w:rPr>
              <w:t>тыс.куб.м</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1,21</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1,19</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1,19</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1,208</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1,208</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88305B"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1,186</w:t>
            </w:r>
          </w:p>
        </w:tc>
      </w:tr>
      <w:tr w:rsidR="00BE5D6A" w:rsidRPr="00BE5D6A" w:rsidTr="00C4015D">
        <w:trPr>
          <w:trHeight w:val="945"/>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43</w:t>
            </w:r>
          </w:p>
        </w:tc>
        <w:tc>
          <w:tcPr>
            <w:tcW w:w="2404" w:type="dxa"/>
            <w:gridSpan w:val="2"/>
            <w:tcBorders>
              <w:top w:val="nil"/>
              <w:left w:val="nil"/>
              <w:bottom w:val="single" w:sz="4" w:space="0" w:color="auto"/>
              <w:right w:val="single" w:sz="4" w:space="0" w:color="auto"/>
            </w:tcBorders>
            <w:shd w:val="clear" w:color="auto" w:fill="auto"/>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Удельный расход электрической энергии, используемой в системах водоотведения</w:t>
            </w:r>
          </w:p>
        </w:tc>
        <w:tc>
          <w:tcPr>
            <w:tcW w:w="709"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proofErr w:type="spellStart"/>
            <w:r w:rsidRPr="00BE5D6A">
              <w:rPr>
                <w:rFonts w:ascii="Times New Roman" w:eastAsia="Times New Roman" w:hAnsi="Times New Roman" w:cs="Times New Roman"/>
                <w:sz w:val="16"/>
                <w:szCs w:val="16"/>
                <w:lang w:eastAsia="ru-RU"/>
              </w:rPr>
              <w:t>тыс</w:t>
            </w:r>
            <w:proofErr w:type="gramStart"/>
            <w:r w:rsidRPr="00BE5D6A">
              <w:rPr>
                <w:rFonts w:ascii="Times New Roman" w:eastAsia="Times New Roman" w:hAnsi="Times New Roman" w:cs="Times New Roman"/>
                <w:sz w:val="16"/>
                <w:szCs w:val="16"/>
                <w:lang w:eastAsia="ru-RU"/>
              </w:rPr>
              <w:t>.к</w:t>
            </w:r>
            <w:proofErr w:type="gramEnd"/>
            <w:r w:rsidRPr="00BE5D6A">
              <w:rPr>
                <w:rFonts w:ascii="Times New Roman" w:eastAsia="Times New Roman" w:hAnsi="Times New Roman" w:cs="Times New Roman"/>
                <w:sz w:val="16"/>
                <w:szCs w:val="16"/>
                <w:lang w:eastAsia="ru-RU"/>
              </w:rPr>
              <w:t>Вт.ч</w:t>
            </w:r>
            <w:proofErr w:type="spellEnd"/>
            <w:r w:rsidRPr="00BE5D6A">
              <w:rPr>
                <w:rFonts w:ascii="Times New Roman" w:eastAsia="Times New Roman" w:hAnsi="Times New Roman" w:cs="Times New Roman"/>
                <w:sz w:val="16"/>
                <w:szCs w:val="16"/>
                <w:lang w:eastAsia="ru-RU"/>
              </w:rPr>
              <w:t>/</w:t>
            </w:r>
            <w:proofErr w:type="spellStart"/>
            <w:r w:rsidRPr="00BE5D6A">
              <w:rPr>
                <w:rFonts w:ascii="Times New Roman" w:eastAsia="Times New Roman" w:hAnsi="Times New Roman" w:cs="Times New Roman"/>
                <w:sz w:val="16"/>
                <w:szCs w:val="16"/>
                <w:lang w:eastAsia="ru-RU"/>
              </w:rPr>
              <w:t>тыс.куб.м</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0,00102</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0,001</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0,001</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0,001</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0,001</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88305B"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0,00078</w:t>
            </w:r>
          </w:p>
        </w:tc>
      </w:tr>
      <w:tr w:rsidR="00BE5D6A" w:rsidRPr="00BE5D6A" w:rsidTr="00C4015D">
        <w:trPr>
          <w:trHeight w:val="630"/>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44</w:t>
            </w:r>
          </w:p>
        </w:tc>
        <w:tc>
          <w:tcPr>
            <w:tcW w:w="2404" w:type="dxa"/>
            <w:gridSpan w:val="2"/>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Удельный расход электрической энергии в системах уличного освещения</w:t>
            </w:r>
          </w:p>
        </w:tc>
        <w:tc>
          <w:tcPr>
            <w:tcW w:w="709" w:type="dxa"/>
            <w:tcBorders>
              <w:top w:val="nil"/>
              <w:left w:val="nil"/>
              <w:bottom w:val="single" w:sz="4" w:space="0" w:color="auto"/>
              <w:right w:val="single" w:sz="4" w:space="0" w:color="auto"/>
            </w:tcBorders>
            <w:shd w:val="clear" w:color="auto" w:fill="auto"/>
            <w:vAlign w:val="center"/>
            <w:hideMark/>
          </w:tcPr>
          <w:p w:rsidR="00FF61C6" w:rsidRPr="00BE5D6A" w:rsidRDefault="00002394" w:rsidP="00FF61C6">
            <w:pPr>
              <w:spacing w:after="0" w:line="240" w:lineRule="auto"/>
              <w:jc w:val="center"/>
              <w:rPr>
                <w:rFonts w:ascii="Times New Roman" w:eastAsia="Times New Roman" w:hAnsi="Times New Roman" w:cs="Times New Roman"/>
                <w:sz w:val="16"/>
                <w:szCs w:val="16"/>
                <w:lang w:eastAsia="ru-RU"/>
              </w:rPr>
            </w:pPr>
            <w:proofErr w:type="spellStart"/>
            <w:r w:rsidRPr="00BE5D6A">
              <w:rPr>
                <w:rFonts w:ascii="Times New Roman" w:eastAsia="Times New Roman" w:hAnsi="Times New Roman" w:cs="Times New Roman"/>
                <w:sz w:val="16"/>
                <w:szCs w:val="16"/>
                <w:lang w:eastAsia="ru-RU"/>
              </w:rPr>
              <w:t>кВт</w:t>
            </w:r>
            <w:proofErr w:type="gramStart"/>
            <w:r w:rsidRPr="00BE5D6A">
              <w:rPr>
                <w:rFonts w:ascii="Times New Roman" w:eastAsia="Times New Roman" w:hAnsi="Times New Roman" w:cs="Times New Roman"/>
                <w:sz w:val="16"/>
                <w:szCs w:val="16"/>
                <w:lang w:eastAsia="ru-RU"/>
              </w:rPr>
              <w:t>.</w:t>
            </w:r>
            <w:r w:rsidR="00FF61C6" w:rsidRPr="00BE5D6A">
              <w:rPr>
                <w:rFonts w:ascii="Times New Roman" w:eastAsia="Times New Roman" w:hAnsi="Times New Roman" w:cs="Times New Roman"/>
                <w:sz w:val="16"/>
                <w:szCs w:val="16"/>
                <w:lang w:eastAsia="ru-RU"/>
              </w:rPr>
              <w:t>ч</w:t>
            </w:r>
            <w:proofErr w:type="spellEnd"/>
            <w:proofErr w:type="gramEnd"/>
            <w:r w:rsidR="00FF61C6" w:rsidRPr="00BE5D6A">
              <w:rPr>
                <w:rFonts w:ascii="Times New Roman" w:eastAsia="Times New Roman" w:hAnsi="Times New Roman" w:cs="Times New Roman"/>
                <w:sz w:val="16"/>
                <w:szCs w:val="16"/>
                <w:lang w:eastAsia="ru-RU"/>
              </w:rPr>
              <w:t>/</w:t>
            </w:r>
            <w:proofErr w:type="spellStart"/>
            <w:r w:rsidR="00FF61C6" w:rsidRPr="00BE5D6A">
              <w:rPr>
                <w:rFonts w:ascii="Times New Roman" w:eastAsia="Times New Roman" w:hAnsi="Times New Roman" w:cs="Times New Roman"/>
                <w:sz w:val="16"/>
                <w:szCs w:val="16"/>
                <w:lang w:eastAsia="ru-RU"/>
              </w:rPr>
              <w:t>кв.м</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2,2</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0,0224</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0,0224</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1,6</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1,6</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88305B"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1,15</w:t>
            </w:r>
          </w:p>
        </w:tc>
      </w:tr>
      <w:tr w:rsidR="00BE5D6A" w:rsidRPr="00BE5D6A" w:rsidTr="00C4015D">
        <w:trPr>
          <w:trHeight w:val="315"/>
        </w:trPr>
        <w:tc>
          <w:tcPr>
            <w:tcW w:w="993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Целевые показатели в области энергосбережения и повышения энергетической эффективности в транспортном комплексе</w:t>
            </w:r>
          </w:p>
        </w:tc>
      </w:tr>
      <w:tr w:rsidR="00BE5D6A" w:rsidRPr="00BE5D6A" w:rsidTr="0088305B">
        <w:trPr>
          <w:trHeight w:val="1693"/>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45</w:t>
            </w:r>
          </w:p>
        </w:tc>
        <w:tc>
          <w:tcPr>
            <w:tcW w:w="2404" w:type="dxa"/>
            <w:gridSpan w:val="2"/>
            <w:tcBorders>
              <w:top w:val="nil"/>
              <w:left w:val="nil"/>
              <w:bottom w:val="single" w:sz="4" w:space="0" w:color="auto"/>
              <w:right w:val="single" w:sz="4" w:space="0" w:color="auto"/>
            </w:tcBorders>
            <w:shd w:val="clear" w:color="auto" w:fill="auto"/>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w:t>
            </w:r>
          </w:p>
        </w:tc>
        <w:tc>
          <w:tcPr>
            <w:tcW w:w="709"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BE5D6A">
              <w:rPr>
                <w:rFonts w:ascii="Times New Roman" w:eastAsia="Times New Roman" w:hAnsi="Times New Roman" w:cs="Times New Roman"/>
                <w:sz w:val="16"/>
                <w:szCs w:val="16"/>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34</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88305B"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r>
      <w:tr w:rsidR="00BE5D6A" w:rsidRPr="00BE5D6A" w:rsidTr="00C4015D">
        <w:trPr>
          <w:trHeight w:val="4725"/>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46</w:t>
            </w:r>
          </w:p>
        </w:tc>
        <w:tc>
          <w:tcPr>
            <w:tcW w:w="2404" w:type="dxa"/>
            <w:gridSpan w:val="2"/>
            <w:tcBorders>
              <w:top w:val="nil"/>
              <w:left w:val="nil"/>
              <w:bottom w:val="single" w:sz="4" w:space="0" w:color="auto"/>
              <w:right w:val="single" w:sz="4" w:space="0" w:color="auto"/>
            </w:tcBorders>
            <w:shd w:val="clear" w:color="auto" w:fill="auto"/>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proofErr w:type="gramStart"/>
            <w:r w:rsidRPr="00BE5D6A">
              <w:rPr>
                <w:rFonts w:ascii="Times New Roman" w:eastAsia="Times New Roman" w:hAnsi="Times New Roman" w:cs="Times New Roman"/>
                <w:sz w:val="16"/>
                <w:szCs w:val="16"/>
                <w:lang w:eastAsia="ru-RU"/>
              </w:rPr>
              <w:t>Количество транспортных средств,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BE5D6A">
              <w:rPr>
                <w:rFonts w:ascii="Times New Roman" w:eastAsia="Times New Roman" w:hAnsi="Times New Roman" w:cs="Times New Roman"/>
                <w:sz w:val="16"/>
                <w:szCs w:val="16"/>
                <w:lang w:eastAsia="ru-RU"/>
              </w:rPr>
              <w:t>Ш</w:t>
            </w:r>
            <w:r w:rsidR="00FF61C6" w:rsidRPr="00BE5D6A">
              <w:rPr>
                <w:rFonts w:ascii="Times New Roman" w:eastAsia="Times New Roman" w:hAnsi="Times New Roman" w:cs="Times New Roman"/>
                <w:sz w:val="16"/>
                <w:szCs w:val="16"/>
                <w:lang w:eastAsia="ru-RU"/>
              </w:rPr>
              <w:t>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r>
      <w:tr w:rsidR="00BE5D6A" w:rsidRPr="00BE5D6A" w:rsidTr="00C4015D">
        <w:trPr>
          <w:trHeight w:val="2205"/>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47</w:t>
            </w:r>
          </w:p>
        </w:tc>
        <w:tc>
          <w:tcPr>
            <w:tcW w:w="2404" w:type="dxa"/>
            <w:gridSpan w:val="2"/>
            <w:tcBorders>
              <w:top w:val="nil"/>
              <w:left w:val="nil"/>
              <w:bottom w:val="single" w:sz="4" w:space="0" w:color="auto"/>
              <w:right w:val="single" w:sz="4" w:space="0" w:color="auto"/>
            </w:tcBorders>
            <w:shd w:val="clear" w:color="auto" w:fill="auto"/>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муниципальным образованием</w:t>
            </w:r>
          </w:p>
        </w:tc>
        <w:tc>
          <w:tcPr>
            <w:tcW w:w="709"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BE5D6A">
              <w:rPr>
                <w:rFonts w:ascii="Times New Roman" w:eastAsia="Times New Roman" w:hAnsi="Times New Roman" w:cs="Times New Roman"/>
                <w:sz w:val="16"/>
                <w:szCs w:val="16"/>
                <w:lang w:eastAsia="ru-RU"/>
              </w:rPr>
              <w:t>Ш</w:t>
            </w:r>
            <w:r w:rsidR="00FF61C6" w:rsidRPr="00BE5D6A">
              <w:rPr>
                <w:rFonts w:ascii="Times New Roman" w:eastAsia="Times New Roman" w:hAnsi="Times New Roman" w:cs="Times New Roman"/>
                <w:sz w:val="16"/>
                <w:szCs w:val="16"/>
                <w:lang w:eastAsia="ru-RU"/>
              </w:rPr>
              <w:t>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r>
      <w:tr w:rsidR="00BE5D6A" w:rsidRPr="00BE5D6A" w:rsidTr="00C4015D">
        <w:trPr>
          <w:trHeight w:val="2205"/>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48</w:t>
            </w:r>
          </w:p>
        </w:tc>
        <w:tc>
          <w:tcPr>
            <w:tcW w:w="2404" w:type="dxa"/>
            <w:gridSpan w:val="2"/>
            <w:tcBorders>
              <w:top w:val="nil"/>
              <w:left w:val="nil"/>
              <w:bottom w:val="single" w:sz="4" w:space="0" w:color="auto"/>
              <w:right w:val="single" w:sz="4" w:space="0" w:color="auto"/>
            </w:tcBorders>
            <w:shd w:val="clear" w:color="auto" w:fill="auto"/>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муниципальным образованием</w:t>
            </w:r>
          </w:p>
        </w:tc>
        <w:tc>
          <w:tcPr>
            <w:tcW w:w="709"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ш</w:t>
            </w:r>
            <w:r w:rsidR="00FF61C6" w:rsidRPr="00BE5D6A">
              <w:rPr>
                <w:rFonts w:ascii="Times New Roman" w:eastAsia="Times New Roman" w:hAnsi="Times New Roman" w:cs="Times New Roman"/>
                <w:sz w:val="16"/>
                <w:szCs w:val="16"/>
                <w:lang w:eastAsia="ru-RU"/>
              </w:rPr>
              <w:t>т</w:t>
            </w:r>
            <w:r w:rsidRPr="00BE5D6A">
              <w:rPr>
                <w:rFonts w:ascii="Times New Roman" w:eastAsia="Times New Roman" w:hAnsi="Times New Roman" w:cs="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r>
      <w:tr w:rsidR="00BE5D6A" w:rsidRPr="00BE5D6A" w:rsidTr="0088305B">
        <w:trPr>
          <w:trHeight w:val="1694"/>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lastRenderedPageBreak/>
              <w:t>49</w:t>
            </w:r>
          </w:p>
        </w:tc>
        <w:tc>
          <w:tcPr>
            <w:tcW w:w="2404" w:type="dxa"/>
            <w:gridSpan w:val="2"/>
            <w:tcBorders>
              <w:top w:val="nil"/>
              <w:left w:val="nil"/>
              <w:bottom w:val="single" w:sz="4" w:space="0" w:color="auto"/>
              <w:right w:val="single" w:sz="4" w:space="0" w:color="auto"/>
            </w:tcBorders>
            <w:shd w:val="clear" w:color="auto" w:fill="auto"/>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proofErr w:type="gramStart"/>
            <w:r w:rsidRPr="00BE5D6A">
              <w:rPr>
                <w:rFonts w:ascii="Times New Roman" w:eastAsia="Times New Roman" w:hAnsi="Times New Roman" w:cs="Times New Roman"/>
                <w:sz w:val="16"/>
                <w:szCs w:val="16"/>
                <w:lang w:eastAsia="ru-RU"/>
              </w:rPr>
              <w:t xml:space="preserve">Количество транспортных средств, используемых </w:t>
            </w:r>
            <w:r w:rsidR="003611D8" w:rsidRPr="00BE5D6A">
              <w:rPr>
                <w:rFonts w:ascii="Times New Roman" w:eastAsia="Times New Roman" w:hAnsi="Times New Roman" w:cs="Times New Roman"/>
                <w:sz w:val="16"/>
                <w:szCs w:val="16"/>
                <w:lang w:eastAsia="ru-RU"/>
              </w:rPr>
              <w:t>органами</w:t>
            </w:r>
            <w:r w:rsidRPr="00BE5D6A">
              <w:rPr>
                <w:rFonts w:ascii="Times New Roman" w:eastAsia="Times New Roman" w:hAnsi="Times New Roman" w:cs="Times New Roman"/>
                <w:sz w:val="16"/>
                <w:szCs w:val="16"/>
                <w:lang w:eastAsia="ru-RU"/>
              </w:rPr>
              <w:t xml:space="preserve"> местного самоуправления, муниципальными учреждениями, муниципальными унитарными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FF61C6" w:rsidRPr="00BE5D6A" w:rsidRDefault="00765DA0" w:rsidP="00FF61C6">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BE5D6A">
              <w:rPr>
                <w:rFonts w:ascii="Times New Roman" w:eastAsia="Times New Roman" w:hAnsi="Times New Roman" w:cs="Times New Roman"/>
                <w:sz w:val="16"/>
                <w:szCs w:val="16"/>
                <w:lang w:eastAsia="ru-RU"/>
              </w:rPr>
              <w:t>ш</w:t>
            </w:r>
            <w:r w:rsidR="00FF61C6" w:rsidRPr="00BE5D6A">
              <w:rPr>
                <w:rFonts w:ascii="Times New Roman" w:eastAsia="Times New Roman" w:hAnsi="Times New Roman" w:cs="Times New Roman"/>
                <w:sz w:val="16"/>
                <w:szCs w:val="16"/>
                <w:lang w:eastAsia="ru-RU"/>
              </w:rPr>
              <w:t>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3F1AF9"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17</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17</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17</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17</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88305B"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53</w:t>
            </w:r>
          </w:p>
        </w:tc>
      </w:tr>
      <w:tr w:rsidR="00BE5D6A" w:rsidRPr="00BE5D6A" w:rsidTr="00274E52">
        <w:trPr>
          <w:trHeight w:val="4080"/>
        </w:trPr>
        <w:tc>
          <w:tcPr>
            <w:tcW w:w="730" w:type="dxa"/>
            <w:tcBorders>
              <w:top w:val="nil"/>
              <w:left w:val="single" w:sz="4" w:space="0" w:color="auto"/>
              <w:bottom w:val="single" w:sz="4" w:space="0" w:color="auto"/>
              <w:right w:val="single" w:sz="4" w:space="0" w:color="auto"/>
            </w:tcBorders>
            <w:shd w:val="clear" w:color="auto" w:fill="auto"/>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50</w:t>
            </w:r>
          </w:p>
        </w:tc>
        <w:tc>
          <w:tcPr>
            <w:tcW w:w="2404" w:type="dxa"/>
            <w:gridSpan w:val="2"/>
            <w:tcBorders>
              <w:top w:val="nil"/>
              <w:left w:val="nil"/>
              <w:bottom w:val="single" w:sz="4" w:space="0" w:color="auto"/>
              <w:right w:val="single" w:sz="4" w:space="0" w:color="auto"/>
            </w:tcBorders>
            <w:shd w:val="clear" w:color="auto" w:fill="auto"/>
            <w:hideMark/>
          </w:tcPr>
          <w:p w:rsidR="00FF61C6" w:rsidRPr="00BE5D6A" w:rsidRDefault="00FF61C6"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xml:space="preserve">Количество </w:t>
            </w:r>
            <w:r w:rsidR="003611D8" w:rsidRPr="00BE5D6A">
              <w:rPr>
                <w:rFonts w:ascii="Times New Roman" w:eastAsia="Times New Roman" w:hAnsi="Times New Roman" w:cs="Times New Roman"/>
                <w:sz w:val="16"/>
                <w:szCs w:val="16"/>
                <w:lang w:eastAsia="ru-RU"/>
              </w:rPr>
              <w:t>транспортных</w:t>
            </w:r>
            <w:r w:rsidRPr="00BE5D6A">
              <w:rPr>
                <w:rFonts w:ascii="Times New Roman" w:eastAsia="Times New Roman" w:hAnsi="Times New Roman" w:cs="Times New Roman"/>
                <w:sz w:val="16"/>
                <w:szCs w:val="16"/>
                <w:lang w:eastAsia="ru-RU"/>
              </w:rPr>
              <w:t xml:space="preserve"> средств с автономным источником электрического питания, используемых органами местного самоуправления, муниципальными учреждениями и муниципальными унитарными предприятиями</w:t>
            </w:r>
          </w:p>
        </w:tc>
        <w:tc>
          <w:tcPr>
            <w:tcW w:w="709"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proofErr w:type="spellStart"/>
            <w:proofErr w:type="gramStart"/>
            <w:r w:rsidRPr="00BE5D6A">
              <w:rPr>
                <w:rFonts w:ascii="Times New Roman" w:eastAsia="Times New Roman" w:hAnsi="Times New Roman" w:cs="Times New Roman"/>
                <w:sz w:val="16"/>
                <w:szCs w:val="16"/>
                <w:lang w:eastAsia="ru-RU"/>
              </w:rPr>
              <w:t>шт</w:t>
            </w:r>
            <w:proofErr w:type="spellEnd"/>
            <w:proofErr w:type="gramEnd"/>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F61C6" w:rsidRPr="00BE5D6A" w:rsidRDefault="00FF61C6"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r>
      <w:tr w:rsidR="00BE5D6A" w:rsidRPr="00BE5D6A" w:rsidTr="00BB4B61">
        <w:trPr>
          <w:trHeight w:val="1553"/>
        </w:trPr>
        <w:tc>
          <w:tcPr>
            <w:tcW w:w="730" w:type="dxa"/>
            <w:tcBorders>
              <w:top w:val="single" w:sz="4" w:space="0" w:color="auto"/>
              <w:left w:val="single" w:sz="4" w:space="0" w:color="auto"/>
              <w:bottom w:val="single" w:sz="4" w:space="0" w:color="auto"/>
              <w:right w:val="single" w:sz="4" w:space="0" w:color="auto"/>
            </w:tcBorders>
            <w:shd w:val="clear" w:color="auto" w:fill="auto"/>
          </w:tcPr>
          <w:p w:rsidR="00274E52" w:rsidRPr="00BE5D6A" w:rsidRDefault="00274E52"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51</w:t>
            </w:r>
          </w:p>
        </w:tc>
        <w:tc>
          <w:tcPr>
            <w:tcW w:w="2404" w:type="dxa"/>
            <w:gridSpan w:val="2"/>
            <w:tcBorders>
              <w:top w:val="single" w:sz="4" w:space="0" w:color="auto"/>
              <w:left w:val="nil"/>
              <w:bottom w:val="single" w:sz="4" w:space="0" w:color="auto"/>
              <w:right w:val="single" w:sz="4" w:space="0" w:color="auto"/>
            </w:tcBorders>
            <w:shd w:val="clear" w:color="auto" w:fill="auto"/>
          </w:tcPr>
          <w:p w:rsidR="00274E52" w:rsidRPr="00BE5D6A" w:rsidRDefault="00274E52"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Площадь отремонтированных объектов</w:t>
            </w:r>
            <w:r w:rsidR="001E4A41" w:rsidRPr="00BE5D6A">
              <w:rPr>
                <w:rFonts w:ascii="Times New Roman" w:eastAsia="Times New Roman" w:hAnsi="Times New Roman" w:cs="Times New Roman"/>
                <w:sz w:val="16"/>
                <w:szCs w:val="16"/>
                <w:lang w:eastAsia="ru-RU"/>
              </w:rPr>
              <w:t xml:space="preserve">, находящихся в муниципальной собственности </w:t>
            </w:r>
          </w:p>
        </w:tc>
        <w:tc>
          <w:tcPr>
            <w:tcW w:w="709" w:type="dxa"/>
            <w:tcBorders>
              <w:top w:val="single" w:sz="4" w:space="0" w:color="auto"/>
              <w:left w:val="nil"/>
              <w:bottom w:val="single" w:sz="4" w:space="0" w:color="auto"/>
              <w:right w:val="single" w:sz="4" w:space="0" w:color="auto"/>
            </w:tcBorders>
            <w:shd w:val="clear" w:color="auto" w:fill="auto"/>
            <w:vAlign w:val="center"/>
          </w:tcPr>
          <w:p w:rsidR="00274E52" w:rsidRPr="00BE5D6A" w:rsidRDefault="00BB4B61" w:rsidP="00FF61C6">
            <w:pPr>
              <w:spacing w:after="0" w:line="240" w:lineRule="auto"/>
              <w:jc w:val="center"/>
              <w:rPr>
                <w:rFonts w:ascii="Times New Roman" w:eastAsia="Times New Roman" w:hAnsi="Times New Roman" w:cs="Times New Roman"/>
                <w:sz w:val="16"/>
                <w:szCs w:val="16"/>
                <w:lang w:eastAsia="ru-RU"/>
              </w:rPr>
            </w:pPr>
            <w:proofErr w:type="spellStart"/>
            <w:r w:rsidRPr="00BE5D6A">
              <w:rPr>
                <w:rFonts w:ascii="Times New Roman" w:eastAsia="Times New Roman" w:hAnsi="Times New Roman" w:cs="Times New Roman"/>
                <w:sz w:val="16"/>
                <w:szCs w:val="16"/>
                <w:lang w:eastAsia="ru-RU"/>
              </w:rPr>
              <w:t>кв</w:t>
            </w:r>
            <w:proofErr w:type="spellEnd"/>
            <w:r w:rsidRPr="00BE5D6A">
              <w:rPr>
                <w:rFonts w:ascii="Times New Roman" w:eastAsia="Times New Roman" w:hAnsi="Times New Roman" w:cs="Times New Roman"/>
                <w:sz w:val="16"/>
                <w:szCs w:val="16"/>
                <w:lang w:eastAsia="ru-RU"/>
              </w:rPr>
              <w:t xml:space="preserve"> м</w:t>
            </w:r>
          </w:p>
        </w:tc>
        <w:tc>
          <w:tcPr>
            <w:tcW w:w="992" w:type="dxa"/>
            <w:tcBorders>
              <w:top w:val="single" w:sz="4" w:space="0" w:color="auto"/>
              <w:left w:val="nil"/>
              <w:bottom w:val="single" w:sz="4" w:space="0" w:color="auto"/>
              <w:right w:val="single" w:sz="4" w:space="0" w:color="auto"/>
            </w:tcBorders>
            <w:shd w:val="clear" w:color="auto" w:fill="auto"/>
            <w:vAlign w:val="center"/>
          </w:tcPr>
          <w:p w:rsidR="00274E52" w:rsidRPr="00BE5D6A" w:rsidRDefault="00BB4B61"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105</w:t>
            </w:r>
          </w:p>
        </w:tc>
        <w:tc>
          <w:tcPr>
            <w:tcW w:w="992" w:type="dxa"/>
            <w:tcBorders>
              <w:top w:val="single" w:sz="4" w:space="0" w:color="auto"/>
              <w:left w:val="nil"/>
              <w:bottom w:val="single" w:sz="4" w:space="0" w:color="auto"/>
              <w:right w:val="single" w:sz="4" w:space="0" w:color="auto"/>
            </w:tcBorders>
            <w:shd w:val="clear" w:color="auto" w:fill="auto"/>
            <w:vAlign w:val="center"/>
          </w:tcPr>
          <w:p w:rsidR="00274E52" w:rsidRPr="00BE5D6A" w:rsidRDefault="00BB4B61"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565</w:t>
            </w:r>
          </w:p>
        </w:tc>
        <w:tc>
          <w:tcPr>
            <w:tcW w:w="992" w:type="dxa"/>
            <w:tcBorders>
              <w:top w:val="single" w:sz="4" w:space="0" w:color="auto"/>
              <w:left w:val="nil"/>
              <w:bottom w:val="single" w:sz="4" w:space="0" w:color="auto"/>
              <w:right w:val="single" w:sz="4" w:space="0" w:color="auto"/>
            </w:tcBorders>
            <w:shd w:val="clear" w:color="auto" w:fill="auto"/>
            <w:vAlign w:val="center"/>
          </w:tcPr>
          <w:p w:rsidR="00274E52" w:rsidRPr="00BE5D6A" w:rsidRDefault="00BB4B61"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w:t>
            </w:r>
          </w:p>
        </w:tc>
        <w:tc>
          <w:tcPr>
            <w:tcW w:w="993" w:type="dxa"/>
            <w:tcBorders>
              <w:top w:val="single" w:sz="4" w:space="0" w:color="auto"/>
              <w:left w:val="nil"/>
              <w:bottom w:val="single" w:sz="4" w:space="0" w:color="auto"/>
              <w:right w:val="single" w:sz="4" w:space="0" w:color="auto"/>
            </w:tcBorders>
            <w:shd w:val="clear" w:color="auto" w:fill="auto"/>
            <w:vAlign w:val="center"/>
          </w:tcPr>
          <w:p w:rsidR="00274E52" w:rsidRPr="00BE5D6A" w:rsidRDefault="00BB4B61"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274E52" w:rsidRPr="00BE5D6A" w:rsidRDefault="00BB4B61"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274E52" w:rsidRPr="00BE5D6A" w:rsidRDefault="00BB4B61"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w:t>
            </w:r>
          </w:p>
        </w:tc>
      </w:tr>
      <w:tr w:rsidR="00BE5D6A" w:rsidRPr="00BE5D6A" w:rsidTr="00BB4B61">
        <w:trPr>
          <w:trHeight w:val="1286"/>
        </w:trPr>
        <w:tc>
          <w:tcPr>
            <w:tcW w:w="730" w:type="dxa"/>
            <w:tcBorders>
              <w:top w:val="single" w:sz="4" w:space="0" w:color="auto"/>
              <w:left w:val="single" w:sz="4" w:space="0" w:color="auto"/>
              <w:bottom w:val="single" w:sz="4" w:space="0" w:color="auto"/>
              <w:right w:val="single" w:sz="4" w:space="0" w:color="auto"/>
            </w:tcBorders>
            <w:shd w:val="clear" w:color="auto" w:fill="auto"/>
          </w:tcPr>
          <w:p w:rsidR="00BB4B61" w:rsidRPr="00BE5D6A" w:rsidRDefault="00BB4B61"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52</w:t>
            </w:r>
          </w:p>
        </w:tc>
        <w:tc>
          <w:tcPr>
            <w:tcW w:w="2404" w:type="dxa"/>
            <w:gridSpan w:val="2"/>
            <w:tcBorders>
              <w:top w:val="single" w:sz="4" w:space="0" w:color="auto"/>
              <w:left w:val="nil"/>
              <w:bottom w:val="single" w:sz="4" w:space="0" w:color="auto"/>
              <w:right w:val="single" w:sz="4" w:space="0" w:color="auto"/>
            </w:tcBorders>
            <w:shd w:val="clear" w:color="auto" w:fill="auto"/>
          </w:tcPr>
          <w:p w:rsidR="00BB4B61" w:rsidRPr="00BE5D6A" w:rsidRDefault="00BB4B61"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xml:space="preserve">Количество ветхих сетей теплоснабжения от общей протяженности </w:t>
            </w:r>
          </w:p>
        </w:tc>
        <w:tc>
          <w:tcPr>
            <w:tcW w:w="709" w:type="dxa"/>
            <w:tcBorders>
              <w:top w:val="single" w:sz="4" w:space="0" w:color="auto"/>
              <w:left w:val="nil"/>
              <w:bottom w:val="single" w:sz="4" w:space="0" w:color="auto"/>
              <w:right w:val="single" w:sz="4" w:space="0" w:color="auto"/>
            </w:tcBorders>
            <w:shd w:val="clear" w:color="auto" w:fill="auto"/>
            <w:vAlign w:val="center"/>
          </w:tcPr>
          <w:p w:rsidR="00BB4B61" w:rsidRPr="00BE5D6A" w:rsidRDefault="00BB4B61"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км</w:t>
            </w:r>
          </w:p>
        </w:tc>
        <w:tc>
          <w:tcPr>
            <w:tcW w:w="992" w:type="dxa"/>
            <w:tcBorders>
              <w:top w:val="single" w:sz="4" w:space="0" w:color="auto"/>
              <w:left w:val="nil"/>
              <w:bottom w:val="single" w:sz="4" w:space="0" w:color="auto"/>
              <w:right w:val="single" w:sz="4" w:space="0" w:color="auto"/>
            </w:tcBorders>
            <w:shd w:val="clear" w:color="auto" w:fill="auto"/>
            <w:vAlign w:val="center"/>
          </w:tcPr>
          <w:p w:rsidR="00BB4B61" w:rsidRPr="00BE5D6A" w:rsidRDefault="00BB4B61"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48</w:t>
            </w:r>
          </w:p>
        </w:tc>
        <w:tc>
          <w:tcPr>
            <w:tcW w:w="992" w:type="dxa"/>
            <w:tcBorders>
              <w:top w:val="single" w:sz="4" w:space="0" w:color="auto"/>
              <w:left w:val="nil"/>
              <w:bottom w:val="single" w:sz="4" w:space="0" w:color="auto"/>
              <w:right w:val="single" w:sz="4" w:space="0" w:color="auto"/>
            </w:tcBorders>
            <w:shd w:val="clear" w:color="auto" w:fill="auto"/>
            <w:vAlign w:val="center"/>
          </w:tcPr>
          <w:p w:rsidR="00BB4B61" w:rsidRPr="00BE5D6A" w:rsidRDefault="00BB4B61"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29,74</w:t>
            </w:r>
          </w:p>
        </w:tc>
        <w:tc>
          <w:tcPr>
            <w:tcW w:w="992" w:type="dxa"/>
            <w:tcBorders>
              <w:top w:val="single" w:sz="4" w:space="0" w:color="auto"/>
              <w:left w:val="nil"/>
              <w:bottom w:val="single" w:sz="4" w:space="0" w:color="auto"/>
              <w:right w:val="single" w:sz="4" w:space="0" w:color="auto"/>
            </w:tcBorders>
            <w:shd w:val="clear" w:color="auto" w:fill="auto"/>
            <w:vAlign w:val="center"/>
          </w:tcPr>
          <w:p w:rsidR="00BB4B61" w:rsidRPr="00BE5D6A" w:rsidRDefault="00BB4B61"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29,74</w:t>
            </w:r>
          </w:p>
        </w:tc>
        <w:tc>
          <w:tcPr>
            <w:tcW w:w="993" w:type="dxa"/>
            <w:tcBorders>
              <w:top w:val="single" w:sz="4" w:space="0" w:color="auto"/>
              <w:left w:val="nil"/>
              <w:bottom w:val="single" w:sz="4" w:space="0" w:color="auto"/>
              <w:right w:val="single" w:sz="4" w:space="0" w:color="auto"/>
            </w:tcBorders>
            <w:shd w:val="clear" w:color="auto" w:fill="auto"/>
            <w:vAlign w:val="center"/>
          </w:tcPr>
          <w:p w:rsidR="00BB4B61" w:rsidRPr="00BE5D6A" w:rsidRDefault="00BB4B61"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BB4B61" w:rsidRPr="00BE5D6A" w:rsidRDefault="00BB4B61"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BB4B61" w:rsidRPr="00BE5D6A" w:rsidRDefault="00BB4B61"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w:t>
            </w:r>
          </w:p>
        </w:tc>
      </w:tr>
      <w:tr w:rsidR="00BE5D6A" w:rsidRPr="00BE5D6A" w:rsidTr="00274E52">
        <w:trPr>
          <w:trHeight w:val="93"/>
        </w:trPr>
        <w:tc>
          <w:tcPr>
            <w:tcW w:w="730" w:type="dxa"/>
            <w:tcBorders>
              <w:top w:val="single" w:sz="4" w:space="0" w:color="auto"/>
              <w:left w:val="single" w:sz="4" w:space="0" w:color="auto"/>
              <w:bottom w:val="single" w:sz="4" w:space="0" w:color="auto"/>
              <w:right w:val="single" w:sz="4" w:space="0" w:color="auto"/>
            </w:tcBorders>
            <w:shd w:val="clear" w:color="auto" w:fill="auto"/>
          </w:tcPr>
          <w:p w:rsidR="00BB4B61" w:rsidRPr="00BE5D6A" w:rsidRDefault="00BB4B61"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53</w:t>
            </w:r>
          </w:p>
        </w:tc>
        <w:tc>
          <w:tcPr>
            <w:tcW w:w="2404" w:type="dxa"/>
            <w:gridSpan w:val="2"/>
            <w:tcBorders>
              <w:top w:val="single" w:sz="4" w:space="0" w:color="auto"/>
              <w:left w:val="nil"/>
              <w:bottom w:val="single" w:sz="4" w:space="0" w:color="auto"/>
              <w:right w:val="single" w:sz="4" w:space="0" w:color="auto"/>
            </w:tcBorders>
            <w:shd w:val="clear" w:color="auto" w:fill="auto"/>
          </w:tcPr>
          <w:p w:rsidR="00BB4B61" w:rsidRPr="00BE5D6A" w:rsidRDefault="00BB4B61" w:rsidP="00FF61C6">
            <w:pPr>
              <w:spacing w:after="0" w:line="240" w:lineRule="auto"/>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xml:space="preserve">Доля ветхих сетей теплоснабжения от общей протяжённости тепловых сетей </w:t>
            </w:r>
          </w:p>
        </w:tc>
        <w:tc>
          <w:tcPr>
            <w:tcW w:w="709" w:type="dxa"/>
            <w:tcBorders>
              <w:top w:val="single" w:sz="4" w:space="0" w:color="auto"/>
              <w:left w:val="nil"/>
              <w:bottom w:val="single" w:sz="4" w:space="0" w:color="auto"/>
              <w:right w:val="single" w:sz="4" w:space="0" w:color="auto"/>
            </w:tcBorders>
            <w:shd w:val="clear" w:color="auto" w:fill="auto"/>
            <w:vAlign w:val="center"/>
          </w:tcPr>
          <w:p w:rsidR="00BB4B61" w:rsidRPr="00BE5D6A" w:rsidRDefault="00BB4B61"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BB4B61" w:rsidRPr="00BE5D6A" w:rsidRDefault="00BB4B61"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23,73</w:t>
            </w:r>
          </w:p>
        </w:tc>
        <w:tc>
          <w:tcPr>
            <w:tcW w:w="992" w:type="dxa"/>
            <w:tcBorders>
              <w:top w:val="single" w:sz="4" w:space="0" w:color="auto"/>
              <w:left w:val="nil"/>
              <w:bottom w:val="single" w:sz="4" w:space="0" w:color="auto"/>
              <w:right w:val="single" w:sz="4" w:space="0" w:color="auto"/>
            </w:tcBorders>
            <w:shd w:val="clear" w:color="auto" w:fill="auto"/>
            <w:vAlign w:val="center"/>
          </w:tcPr>
          <w:p w:rsidR="00BB4B61" w:rsidRPr="00BE5D6A" w:rsidRDefault="00BB4B61"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20,34</w:t>
            </w:r>
          </w:p>
        </w:tc>
        <w:tc>
          <w:tcPr>
            <w:tcW w:w="992" w:type="dxa"/>
            <w:tcBorders>
              <w:top w:val="single" w:sz="4" w:space="0" w:color="auto"/>
              <w:left w:val="nil"/>
              <w:bottom w:val="single" w:sz="4" w:space="0" w:color="auto"/>
              <w:right w:val="single" w:sz="4" w:space="0" w:color="auto"/>
            </w:tcBorders>
            <w:shd w:val="clear" w:color="auto" w:fill="auto"/>
            <w:vAlign w:val="center"/>
          </w:tcPr>
          <w:p w:rsidR="00BB4B61" w:rsidRPr="00BE5D6A" w:rsidRDefault="00BB4B61"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20,34</w:t>
            </w:r>
          </w:p>
        </w:tc>
        <w:tc>
          <w:tcPr>
            <w:tcW w:w="993" w:type="dxa"/>
            <w:tcBorders>
              <w:top w:val="single" w:sz="4" w:space="0" w:color="auto"/>
              <w:left w:val="nil"/>
              <w:bottom w:val="single" w:sz="4" w:space="0" w:color="auto"/>
              <w:right w:val="single" w:sz="4" w:space="0" w:color="auto"/>
            </w:tcBorders>
            <w:shd w:val="clear" w:color="auto" w:fill="auto"/>
            <w:vAlign w:val="center"/>
          </w:tcPr>
          <w:p w:rsidR="00BB4B61" w:rsidRPr="00BE5D6A" w:rsidRDefault="00BB4B61"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BB4B61" w:rsidRPr="00BE5D6A" w:rsidRDefault="00BB4B61"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BB4B61" w:rsidRPr="00BE5D6A" w:rsidRDefault="00BB4B61" w:rsidP="00FF61C6">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w:t>
            </w:r>
          </w:p>
        </w:tc>
      </w:tr>
    </w:tbl>
    <w:p w:rsidR="00E27F6D" w:rsidRPr="00BE5D6A" w:rsidRDefault="00E27F6D" w:rsidP="003611D8">
      <w:pPr>
        <w:pStyle w:val="a7"/>
        <w:tabs>
          <w:tab w:val="left" w:pos="0"/>
        </w:tabs>
        <w:suppressAutoHyphens/>
        <w:spacing w:before="0" w:beforeAutospacing="0" w:after="0" w:afterAutospacing="0" w:line="276" w:lineRule="auto"/>
        <w:jc w:val="left"/>
        <w:rPr>
          <w:i/>
          <w:sz w:val="28"/>
          <w:szCs w:val="28"/>
        </w:rPr>
      </w:pPr>
    </w:p>
    <w:p w:rsidR="00C346BE" w:rsidRPr="00BE5D6A" w:rsidRDefault="00312F06" w:rsidP="00E27F6D">
      <w:pPr>
        <w:pStyle w:val="a7"/>
        <w:tabs>
          <w:tab w:val="left" w:pos="0"/>
        </w:tabs>
        <w:suppressAutoHyphens/>
        <w:spacing w:before="0" w:beforeAutospacing="0" w:after="0" w:afterAutospacing="0" w:line="276" w:lineRule="auto"/>
        <w:ind w:firstLine="567"/>
        <w:jc w:val="both"/>
        <w:rPr>
          <w:sz w:val="28"/>
          <w:szCs w:val="28"/>
        </w:rPr>
      </w:pPr>
      <w:r w:rsidRPr="00BE5D6A">
        <w:rPr>
          <w:sz w:val="28"/>
          <w:szCs w:val="28"/>
        </w:rPr>
        <w:t xml:space="preserve">Условиями оценки </w:t>
      </w:r>
      <w:r w:rsidR="00CD5FCE" w:rsidRPr="00BE5D6A">
        <w:rPr>
          <w:sz w:val="28"/>
          <w:szCs w:val="28"/>
        </w:rPr>
        <w:t xml:space="preserve">планируемой эффективности программы может являться полное выполнение запланированных на период 2019 года реализации целевых показателей и мероприятий в установленные сроки по окончании года. </w:t>
      </w:r>
    </w:p>
    <w:p w:rsidR="00E27F6D" w:rsidRPr="00BE5D6A" w:rsidRDefault="00CD5FCE" w:rsidP="005A1815">
      <w:pPr>
        <w:pStyle w:val="a7"/>
        <w:tabs>
          <w:tab w:val="left" w:pos="0"/>
        </w:tabs>
        <w:suppressAutoHyphens/>
        <w:spacing w:before="0" w:beforeAutospacing="0" w:after="0" w:afterAutospacing="0" w:line="276" w:lineRule="auto"/>
        <w:ind w:firstLine="567"/>
        <w:jc w:val="both"/>
        <w:rPr>
          <w:sz w:val="28"/>
          <w:szCs w:val="28"/>
        </w:rPr>
      </w:pPr>
      <w:r w:rsidRPr="00BE5D6A">
        <w:rPr>
          <w:sz w:val="28"/>
          <w:szCs w:val="28"/>
        </w:rPr>
        <w:t>Общие целевые показатели:</w:t>
      </w:r>
      <w:r w:rsidR="00312F06" w:rsidRPr="00BE5D6A">
        <w:rPr>
          <w:sz w:val="28"/>
          <w:szCs w:val="28"/>
        </w:rPr>
        <w:t xml:space="preserve"> </w:t>
      </w:r>
    </w:p>
    <w:p w:rsidR="00E27F6D" w:rsidRPr="00BE5D6A" w:rsidRDefault="00C346BE" w:rsidP="005A1815">
      <w:pPr>
        <w:pStyle w:val="a7"/>
        <w:numPr>
          <w:ilvl w:val="0"/>
          <w:numId w:val="6"/>
        </w:numPr>
        <w:tabs>
          <w:tab w:val="left" w:pos="0"/>
        </w:tabs>
        <w:suppressAutoHyphens/>
        <w:spacing w:before="0" w:beforeAutospacing="0" w:after="0" w:afterAutospacing="0" w:line="276" w:lineRule="auto"/>
        <w:ind w:left="0" w:firstLine="567"/>
        <w:jc w:val="both"/>
        <w:rPr>
          <w:sz w:val="28"/>
          <w:szCs w:val="28"/>
        </w:rPr>
      </w:pPr>
      <w:r w:rsidRPr="00BE5D6A">
        <w:rPr>
          <w:sz w:val="28"/>
          <w:szCs w:val="28"/>
        </w:rPr>
        <w:t>Увеличение доли</w:t>
      </w:r>
      <w:r w:rsidR="00E27F6D" w:rsidRPr="00BE5D6A">
        <w:rPr>
          <w:sz w:val="28"/>
          <w:szCs w:val="28"/>
        </w:rPr>
        <w:t xml:space="preserve">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w:t>
      </w:r>
      <w:r w:rsidRPr="00BE5D6A">
        <w:rPr>
          <w:sz w:val="28"/>
          <w:szCs w:val="28"/>
        </w:rPr>
        <w:t xml:space="preserve"> в 2019 году связано</w:t>
      </w:r>
      <w:r w:rsidR="00790542" w:rsidRPr="00BE5D6A">
        <w:rPr>
          <w:sz w:val="28"/>
          <w:szCs w:val="28"/>
        </w:rPr>
        <w:t xml:space="preserve"> с проведением </w:t>
      </w:r>
      <w:r w:rsidR="00790542" w:rsidRPr="00BE5D6A">
        <w:rPr>
          <w:sz w:val="28"/>
          <w:szCs w:val="28"/>
        </w:rPr>
        <w:lastRenderedPageBreak/>
        <w:t xml:space="preserve">ряда мероприятий направленных на </w:t>
      </w:r>
      <w:r w:rsidR="00E27F6D" w:rsidRPr="00BE5D6A">
        <w:rPr>
          <w:sz w:val="28"/>
          <w:szCs w:val="28"/>
        </w:rPr>
        <w:t xml:space="preserve"> </w:t>
      </w:r>
      <w:r w:rsidR="00790542" w:rsidRPr="00BE5D6A">
        <w:rPr>
          <w:sz w:val="28"/>
          <w:szCs w:val="28"/>
        </w:rPr>
        <w:t>снижение доли потерь тепловой энергии при ее передаче в общем объеме переданной тепловой энергии.</w:t>
      </w:r>
    </w:p>
    <w:p w:rsidR="00E27F6D" w:rsidRPr="00BE5D6A" w:rsidRDefault="00C346BE" w:rsidP="005A1815">
      <w:pPr>
        <w:pStyle w:val="a7"/>
        <w:numPr>
          <w:ilvl w:val="0"/>
          <w:numId w:val="6"/>
        </w:numPr>
        <w:tabs>
          <w:tab w:val="left" w:pos="0"/>
        </w:tabs>
        <w:suppressAutoHyphens/>
        <w:spacing w:before="0" w:beforeAutospacing="0" w:after="0" w:afterAutospacing="0" w:line="276" w:lineRule="auto"/>
        <w:ind w:left="0" w:firstLine="567"/>
        <w:jc w:val="both"/>
        <w:rPr>
          <w:sz w:val="28"/>
          <w:szCs w:val="28"/>
        </w:rPr>
      </w:pPr>
      <w:r w:rsidRPr="00BE5D6A">
        <w:rPr>
          <w:sz w:val="28"/>
          <w:szCs w:val="28"/>
        </w:rPr>
        <w:t>Увеличение протяженности</w:t>
      </w:r>
      <w:r w:rsidR="00E27F6D" w:rsidRPr="00BE5D6A">
        <w:rPr>
          <w:sz w:val="28"/>
          <w:szCs w:val="28"/>
        </w:rPr>
        <w:t xml:space="preserve"> сетей газопроводов</w:t>
      </w:r>
      <w:r w:rsidRPr="00BE5D6A">
        <w:rPr>
          <w:sz w:val="28"/>
          <w:szCs w:val="28"/>
        </w:rPr>
        <w:t xml:space="preserve"> до 296 км в 2018 году связанно со строительством объектов микрорайона «Иртыш – 2». Снижение протяженности сетей газопроводов до 294,79 км в 2019 году связано со сносом ветхих многоквартирных домов в деревянном исполнении и ликвидацией подводящих газопроводов</w:t>
      </w:r>
      <w:r w:rsidR="00CD2361" w:rsidRPr="00BE5D6A">
        <w:rPr>
          <w:sz w:val="28"/>
          <w:szCs w:val="28"/>
        </w:rPr>
        <w:t>.</w:t>
      </w:r>
    </w:p>
    <w:p w:rsidR="00E27F6D" w:rsidRPr="00BE5D6A" w:rsidRDefault="00C346BE" w:rsidP="005A1815">
      <w:pPr>
        <w:pStyle w:val="a7"/>
        <w:numPr>
          <w:ilvl w:val="0"/>
          <w:numId w:val="6"/>
        </w:numPr>
        <w:tabs>
          <w:tab w:val="left" w:pos="0"/>
        </w:tabs>
        <w:suppressAutoHyphens/>
        <w:spacing w:before="0" w:beforeAutospacing="0" w:after="0" w:afterAutospacing="0" w:line="276" w:lineRule="auto"/>
        <w:ind w:left="0" w:firstLine="567"/>
        <w:jc w:val="both"/>
        <w:rPr>
          <w:sz w:val="28"/>
          <w:szCs w:val="28"/>
        </w:rPr>
      </w:pPr>
      <w:r w:rsidRPr="00BE5D6A">
        <w:rPr>
          <w:sz w:val="28"/>
          <w:szCs w:val="28"/>
        </w:rPr>
        <w:t>Снижение протяженности</w:t>
      </w:r>
      <w:r w:rsidR="00E27F6D" w:rsidRPr="00BE5D6A">
        <w:rPr>
          <w:sz w:val="28"/>
          <w:szCs w:val="28"/>
        </w:rPr>
        <w:t xml:space="preserve"> сетей водопроводов</w:t>
      </w:r>
      <w:r w:rsidRPr="00BE5D6A">
        <w:rPr>
          <w:sz w:val="28"/>
          <w:szCs w:val="28"/>
        </w:rPr>
        <w:t xml:space="preserve"> до</w:t>
      </w:r>
      <w:r w:rsidR="00CD2361" w:rsidRPr="00BE5D6A">
        <w:rPr>
          <w:sz w:val="28"/>
          <w:szCs w:val="28"/>
        </w:rPr>
        <w:t xml:space="preserve"> 146,11 км в 2018 году связано со сносом ветхих многоквартирных домов в деревянном исполнении и ликвидацией подводящих водопроводов. Увеличение </w:t>
      </w:r>
      <w:r w:rsidR="00042C22" w:rsidRPr="00BE5D6A">
        <w:rPr>
          <w:sz w:val="28"/>
          <w:szCs w:val="28"/>
        </w:rPr>
        <w:t xml:space="preserve">протяженности сетей водопроводов до 170,11 км в 2019 году </w:t>
      </w:r>
      <w:r w:rsidR="00FC7B12" w:rsidRPr="00BE5D6A">
        <w:rPr>
          <w:sz w:val="28"/>
          <w:szCs w:val="28"/>
        </w:rPr>
        <w:t>связанно с</w:t>
      </w:r>
      <w:r w:rsidR="00042C22" w:rsidRPr="00BE5D6A">
        <w:rPr>
          <w:sz w:val="28"/>
          <w:szCs w:val="28"/>
        </w:rPr>
        <w:t xml:space="preserve"> подключением новых абонентов и строительством объектов микрорайона «Иртыш – 2»</w:t>
      </w:r>
      <w:r w:rsidR="00FC7B12" w:rsidRPr="00BE5D6A">
        <w:rPr>
          <w:sz w:val="28"/>
          <w:szCs w:val="28"/>
        </w:rPr>
        <w:t>.</w:t>
      </w:r>
    </w:p>
    <w:p w:rsidR="00E27F6D" w:rsidRPr="00BE5D6A" w:rsidRDefault="00FC7B12" w:rsidP="005A1815">
      <w:pPr>
        <w:pStyle w:val="a7"/>
        <w:numPr>
          <w:ilvl w:val="0"/>
          <w:numId w:val="6"/>
        </w:numPr>
        <w:tabs>
          <w:tab w:val="left" w:pos="0"/>
        </w:tabs>
        <w:suppressAutoHyphens/>
        <w:spacing w:before="0" w:beforeAutospacing="0" w:after="0" w:afterAutospacing="0" w:line="276" w:lineRule="auto"/>
        <w:ind w:left="0" w:firstLine="567"/>
        <w:jc w:val="both"/>
        <w:rPr>
          <w:sz w:val="28"/>
          <w:szCs w:val="28"/>
        </w:rPr>
      </w:pPr>
      <w:r w:rsidRPr="00BE5D6A">
        <w:rPr>
          <w:sz w:val="28"/>
          <w:szCs w:val="28"/>
        </w:rPr>
        <w:t>Снижение протяженности</w:t>
      </w:r>
      <w:r w:rsidR="00E27F6D" w:rsidRPr="00BE5D6A">
        <w:rPr>
          <w:sz w:val="28"/>
          <w:szCs w:val="28"/>
        </w:rPr>
        <w:t xml:space="preserve"> сетей водоотведения</w:t>
      </w:r>
      <w:r w:rsidRPr="00BE5D6A">
        <w:rPr>
          <w:sz w:val="28"/>
          <w:szCs w:val="28"/>
        </w:rPr>
        <w:t xml:space="preserve"> до 111,8 км в 2018 году связано со сносом ветхих многоквартирных домов в деревянном исполнении и ликвидацией подводящих сетей водоотведения. Увеличение протяженности сетей водоотведения до 118,34 км в 2019 году связанно с подключением новых абонентов и строительством объектов микрорайона «Иртыш – 2».</w:t>
      </w:r>
    </w:p>
    <w:p w:rsidR="00E27F6D" w:rsidRPr="00BE5D6A" w:rsidRDefault="00DB57C7" w:rsidP="005A1815">
      <w:pPr>
        <w:pStyle w:val="a7"/>
        <w:numPr>
          <w:ilvl w:val="0"/>
          <w:numId w:val="6"/>
        </w:numPr>
        <w:tabs>
          <w:tab w:val="left" w:pos="0"/>
        </w:tabs>
        <w:suppressAutoHyphens/>
        <w:spacing w:before="0" w:beforeAutospacing="0" w:after="0" w:afterAutospacing="0" w:line="276" w:lineRule="auto"/>
        <w:ind w:left="0" w:firstLine="567"/>
        <w:jc w:val="both"/>
        <w:rPr>
          <w:sz w:val="28"/>
          <w:szCs w:val="28"/>
        </w:rPr>
      </w:pPr>
      <w:r w:rsidRPr="00BE5D6A">
        <w:rPr>
          <w:sz w:val="28"/>
          <w:szCs w:val="28"/>
        </w:rPr>
        <w:t>Снижение удельной величины</w:t>
      </w:r>
      <w:r w:rsidR="00E27F6D" w:rsidRPr="00BE5D6A">
        <w:rPr>
          <w:sz w:val="28"/>
          <w:szCs w:val="28"/>
        </w:rPr>
        <w:t xml:space="preserve"> потребления энергетических ресурсов муниципальными бюджетными учреждениями: электрическая энергии</w:t>
      </w:r>
      <w:r w:rsidRPr="00BE5D6A">
        <w:rPr>
          <w:sz w:val="28"/>
          <w:szCs w:val="28"/>
        </w:rPr>
        <w:t xml:space="preserve"> до 100,36 </w:t>
      </w:r>
      <w:proofErr w:type="spellStart"/>
      <w:r w:rsidRPr="00BE5D6A">
        <w:rPr>
          <w:sz w:val="28"/>
          <w:szCs w:val="28"/>
        </w:rPr>
        <w:t>кВт</w:t>
      </w:r>
      <w:proofErr w:type="gramStart"/>
      <w:r w:rsidRPr="00BE5D6A">
        <w:rPr>
          <w:sz w:val="28"/>
          <w:szCs w:val="28"/>
        </w:rPr>
        <w:t>.ч</w:t>
      </w:r>
      <w:proofErr w:type="spellEnd"/>
      <w:proofErr w:type="gramEnd"/>
      <w:r w:rsidRPr="00BE5D6A">
        <w:rPr>
          <w:sz w:val="28"/>
          <w:szCs w:val="28"/>
        </w:rPr>
        <w:t xml:space="preserve">/чел в 2018 году и до 99,82 </w:t>
      </w:r>
      <w:proofErr w:type="spellStart"/>
      <w:r w:rsidRPr="00BE5D6A">
        <w:rPr>
          <w:sz w:val="28"/>
          <w:szCs w:val="28"/>
        </w:rPr>
        <w:t>кВт.ч</w:t>
      </w:r>
      <w:proofErr w:type="spellEnd"/>
      <w:r w:rsidRPr="00BE5D6A">
        <w:rPr>
          <w:sz w:val="28"/>
          <w:szCs w:val="28"/>
        </w:rPr>
        <w:t>/чел в 2019 году связано с вводом вновь смонтированных приборов учета энергетических ресурсов.</w:t>
      </w:r>
    </w:p>
    <w:p w:rsidR="00E27F6D" w:rsidRPr="00BE5D6A" w:rsidRDefault="00DB57C7" w:rsidP="005A1815">
      <w:pPr>
        <w:pStyle w:val="a7"/>
        <w:numPr>
          <w:ilvl w:val="0"/>
          <w:numId w:val="6"/>
        </w:numPr>
        <w:tabs>
          <w:tab w:val="left" w:pos="0"/>
        </w:tabs>
        <w:suppressAutoHyphens/>
        <w:spacing w:before="0" w:beforeAutospacing="0" w:after="0" w:afterAutospacing="0" w:line="276" w:lineRule="auto"/>
        <w:ind w:left="0" w:firstLine="567"/>
        <w:jc w:val="both"/>
        <w:rPr>
          <w:sz w:val="28"/>
          <w:szCs w:val="28"/>
        </w:rPr>
      </w:pPr>
      <w:r w:rsidRPr="00BE5D6A">
        <w:rPr>
          <w:sz w:val="28"/>
          <w:szCs w:val="28"/>
        </w:rPr>
        <w:t>Увеличение удельной величины</w:t>
      </w:r>
      <w:r w:rsidR="00E27F6D" w:rsidRPr="00BE5D6A">
        <w:rPr>
          <w:sz w:val="28"/>
          <w:szCs w:val="28"/>
        </w:rPr>
        <w:t xml:space="preserve"> потребления энергетических ресурсов муниципальными бюджетными учреждениями: горячая вода</w:t>
      </w:r>
      <w:r w:rsidRPr="00BE5D6A">
        <w:rPr>
          <w:sz w:val="28"/>
          <w:szCs w:val="28"/>
        </w:rPr>
        <w:t xml:space="preserve"> до 0,16 куб. м/чел в 2018 году и до 0,2 </w:t>
      </w:r>
      <w:proofErr w:type="spellStart"/>
      <w:r w:rsidRPr="00BE5D6A">
        <w:rPr>
          <w:sz w:val="28"/>
          <w:szCs w:val="28"/>
        </w:rPr>
        <w:t>куб</w:t>
      </w:r>
      <w:proofErr w:type="gramStart"/>
      <w:r w:rsidRPr="00BE5D6A">
        <w:rPr>
          <w:sz w:val="28"/>
          <w:szCs w:val="28"/>
        </w:rPr>
        <w:t>.м</w:t>
      </w:r>
      <w:proofErr w:type="spellEnd"/>
      <w:proofErr w:type="gramEnd"/>
      <w:r w:rsidRPr="00BE5D6A">
        <w:rPr>
          <w:sz w:val="28"/>
          <w:szCs w:val="28"/>
        </w:rPr>
        <w:t>/чел в 2019 году связано продлением срока реализации муниципальной программы «Развитие жилищно – коммунального комплекса и повышение энергетической эффективности в городе Ханты-Мансийске».</w:t>
      </w:r>
    </w:p>
    <w:p w:rsidR="00E27F6D" w:rsidRPr="00BE5D6A" w:rsidRDefault="00DB57C7" w:rsidP="005A1815">
      <w:pPr>
        <w:pStyle w:val="a7"/>
        <w:numPr>
          <w:ilvl w:val="0"/>
          <w:numId w:val="6"/>
        </w:numPr>
        <w:tabs>
          <w:tab w:val="left" w:pos="0"/>
        </w:tabs>
        <w:suppressAutoHyphens/>
        <w:spacing w:before="0" w:beforeAutospacing="0" w:after="0" w:afterAutospacing="0" w:line="276" w:lineRule="auto"/>
        <w:ind w:left="0" w:firstLine="567"/>
        <w:jc w:val="both"/>
        <w:rPr>
          <w:sz w:val="28"/>
          <w:szCs w:val="28"/>
        </w:rPr>
      </w:pPr>
      <w:r w:rsidRPr="00BE5D6A">
        <w:rPr>
          <w:sz w:val="28"/>
          <w:szCs w:val="28"/>
        </w:rPr>
        <w:t>Увеличение количества</w:t>
      </w:r>
      <w:r w:rsidR="00E27F6D" w:rsidRPr="00BE5D6A">
        <w:rPr>
          <w:sz w:val="28"/>
          <w:szCs w:val="28"/>
        </w:rPr>
        <w:t xml:space="preserve"> энергосервисных договоров (контрактов), заключенных органами местного самоуправления и муниципальными учреждениями</w:t>
      </w:r>
      <w:r w:rsidRPr="00BE5D6A">
        <w:rPr>
          <w:sz w:val="28"/>
          <w:szCs w:val="28"/>
        </w:rPr>
        <w:t xml:space="preserve"> до 5 </w:t>
      </w:r>
      <w:proofErr w:type="spellStart"/>
      <w:proofErr w:type="gramStart"/>
      <w:r w:rsidRPr="00BE5D6A">
        <w:rPr>
          <w:sz w:val="28"/>
          <w:szCs w:val="28"/>
        </w:rPr>
        <w:t>ед</w:t>
      </w:r>
      <w:proofErr w:type="spellEnd"/>
      <w:proofErr w:type="gramEnd"/>
      <w:r w:rsidRPr="00BE5D6A">
        <w:rPr>
          <w:sz w:val="28"/>
          <w:szCs w:val="28"/>
        </w:rPr>
        <w:t xml:space="preserve"> в 2018 году и до 7 </w:t>
      </w:r>
      <w:proofErr w:type="spellStart"/>
      <w:r w:rsidRPr="00BE5D6A">
        <w:rPr>
          <w:sz w:val="28"/>
          <w:szCs w:val="28"/>
        </w:rPr>
        <w:t>ед</w:t>
      </w:r>
      <w:proofErr w:type="spellEnd"/>
      <w:r w:rsidRPr="00BE5D6A">
        <w:rPr>
          <w:sz w:val="28"/>
          <w:szCs w:val="28"/>
        </w:rPr>
        <w:t xml:space="preserve"> в 2019 году связано с реализацией требования федерального законодательства в области </w:t>
      </w:r>
      <w:r w:rsidR="00790542" w:rsidRPr="00BE5D6A">
        <w:rPr>
          <w:sz w:val="28"/>
          <w:szCs w:val="28"/>
        </w:rPr>
        <w:t>энергосбережения</w:t>
      </w:r>
      <w:r w:rsidRPr="00BE5D6A">
        <w:rPr>
          <w:sz w:val="28"/>
          <w:szCs w:val="28"/>
        </w:rPr>
        <w:t>.</w:t>
      </w:r>
    </w:p>
    <w:p w:rsidR="00E27F6D" w:rsidRPr="00BE5D6A" w:rsidRDefault="00790542" w:rsidP="005A1815">
      <w:pPr>
        <w:pStyle w:val="a7"/>
        <w:numPr>
          <w:ilvl w:val="0"/>
          <w:numId w:val="6"/>
        </w:numPr>
        <w:tabs>
          <w:tab w:val="left" w:pos="0"/>
        </w:tabs>
        <w:suppressAutoHyphens/>
        <w:spacing w:before="0" w:beforeAutospacing="0" w:after="0" w:afterAutospacing="0" w:line="276" w:lineRule="auto"/>
        <w:ind w:left="0" w:firstLine="567"/>
        <w:jc w:val="both"/>
        <w:rPr>
          <w:sz w:val="28"/>
          <w:szCs w:val="28"/>
        </w:rPr>
      </w:pPr>
      <w:r w:rsidRPr="00BE5D6A">
        <w:rPr>
          <w:sz w:val="28"/>
          <w:szCs w:val="28"/>
        </w:rPr>
        <w:t>Снижение доли</w:t>
      </w:r>
      <w:r w:rsidR="00E27F6D" w:rsidRPr="00BE5D6A">
        <w:rPr>
          <w:sz w:val="28"/>
          <w:szCs w:val="28"/>
        </w:rPr>
        <w:t xml:space="preserve"> потерь тепловой энергии при ее передаче в общем объеме переданной тепловой энергии</w:t>
      </w:r>
      <w:r w:rsidRPr="00BE5D6A">
        <w:rPr>
          <w:sz w:val="28"/>
          <w:szCs w:val="28"/>
        </w:rPr>
        <w:t xml:space="preserve"> до 10,61 % в 2018 году связано с проведением мероприятий по замене ветхих сетей. Данные показатель остался на том же уровне в 2019 году.</w:t>
      </w:r>
    </w:p>
    <w:p w:rsidR="00872F4D" w:rsidRPr="00BE5D6A" w:rsidRDefault="00872F4D" w:rsidP="00E644C8">
      <w:pPr>
        <w:widowControl w:val="0"/>
        <w:autoSpaceDE w:val="0"/>
        <w:autoSpaceDN w:val="0"/>
        <w:adjustRightInd w:val="0"/>
        <w:spacing w:after="0" w:line="276" w:lineRule="auto"/>
        <w:ind w:firstLine="709"/>
        <w:jc w:val="both"/>
        <w:rPr>
          <w:rFonts w:ascii="Times New Roman" w:hAnsi="Times New Roman" w:cs="Times New Roman"/>
          <w:sz w:val="28"/>
          <w:szCs w:val="28"/>
        </w:rPr>
      </w:pPr>
    </w:p>
    <w:p w:rsidR="00AF4C75" w:rsidRPr="00BE5D6A" w:rsidRDefault="00AF4C75" w:rsidP="001B6E5A">
      <w:pPr>
        <w:pStyle w:val="ConsPlusTitle"/>
        <w:spacing w:line="276" w:lineRule="auto"/>
        <w:ind w:firstLine="709"/>
        <w:jc w:val="both"/>
        <w:rPr>
          <w:rFonts w:ascii="Times New Roman" w:hAnsi="Times New Roman" w:cs="Times New Roman"/>
          <w:b w:val="0"/>
          <w:bCs w:val="0"/>
          <w:sz w:val="28"/>
          <w:szCs w:val="28"/>
        </w:rPr>
      </w:pPr>
      <w:r w:rsidRPr="00BE5D6A">
        <w:rPr>
          <w:rFonts w:ascii="Times New Roman" w:hAnsi="Times New Roman" w:cs="Times New Roman"/>
          <w:b w:val="0"/>
          <w:bCs w:val="0"/>
          <w:sz w:val="28"/>
          <w:szCs w:val="28"/>
        </w:rPr>
        <w:t xml:space="preserve">На финансирование муниципальной программы </w:t>
      </w:r>
      <w:r w:rsidR="009D0705" w:rsidRPr="00BE5D6A">
        <w:rPr>
          <w:rFonts w:ascii="Times New Roman" w:hAnsi="Times New Roman" w:cs="Times New Roman"/>
          <w:b w:val="0"/>
          <w:bCs w:val="0"/>
          <w:sz w:val="28"/>
          <w:szCs w:val="28"/>
        </w:rPr>
        <w:t xml:space="preserve">«Развитие жилищно – коммунального комплекса и повышение энергетической эффективности в городе Ханты-Мансийске» </w:t>
      </w:r>
      <w:r w:rsidRPr="00BE5D6A">
        <w:rPr>
          <w:rFonts w:ascii="Times New Roman" w:hAnsi="Times New Roman" w:cs="Times New Roman"/>
          <w:b w:val="0"/>
          <w:bCs w:val="0"/>
          <w:sz w:val="28"/>
          <w:szCs w:val="28"/>
        </w:rPr>
        <w:t>в 201</w:t>
      </w:r>
      <w:r w:rsidR="00872F4D" w:rsidRPr="00BE5D6A">
        <w:rPr>
          <w:rFonts w:ascii="Times New Roman" w:hAnsi="Times New Roman" w:cs="Times New Roman"/>
          <w:b w:val="0"/>
          <w:bCs w:val="0"/>
          <w:sz w:val="28"/>
          <w:szCs w:val="28"/>
        </w:rPr>
        <w:t>9</w:t>
      </w:r>
      <w:r w:rsidRPr="00BE5D6A">
        <w:rPr>
          <w:rFonts w:ascii="Times New Roman" w:hAnsi="Times New Roman" w:cs="Times New Roman"/>
          <w:b w:val="0"/>
          <w:bCs w:val="0"/>
          <w:sz w:val="28"/>
          <w:szCs w:val="28"/>
        </w:rPr>
        <w:t xml:space="preserve"> году предусмотрены средства бюджета города Ханты-Мансийска в объеме </w:t>
      </w:r>
      <w:r w:rsidR="00BC5A01" w:rsidRPr="00BE5D6A">
        <w:rPr>
          <w:rFonts w:ascii="Times New Roman" w:hAnsi="Times New Roman" w:cs="Times New Roman"/>
          <w:b w:val="0"/>
          <w:bCs w:val="0"/>
          <w:sz w:val="28"/>
          <w:szCs w:val="28"/>
        </w:rPr>
        <w:t>105</w:t>
      </w:r>
      <w:r w:rsidR="009D0705" w:rsidRPr="00BE5D6A">
        <w:rPr>
          <w:rFonts w:ascii="Times New Roman" w:hAnsi="Times New Roman" w:cs="Times New Roman"/>
          <w:b w:val="0"/>
          <w:bCs w:val="0"/>
          <w:sz w:val="28"/>
          <w:szCs w:val="28"/>
        </w:rPr>
        <w:t> </w:t>
      </w:r>
      <w:r w:rsidR="00BC5A01" w:rsidRPr="00BE5D6A">
        <w:rPr>
          <w:rFonts w:ascii="Times New Roman" w:hAnsi="Times New Roman" w:cs="Times New Roman"/>
          <w:b w:val="0"/>
          <w:bCs w:val="0"/>
          <w:sz w:val="28"/>
          <w:szCs w:val="28"/>
        </w:rPr>
        <w:t>196</w:t>
      </w:r>
      <w:r w:rsidR="009D0705" w:rsidRPr="00BE5D6A">
        <w:rPr>
          <w:rFonts w:ascii="Times New Roman" w:hAnsi="Times New Roman" w:cs="Times New Roman"/>
          <w:b w:val="0"/>
          <w:bCs w:val="0"/>
          <w:sz w:val="28"/>
          <w:szCs w:val="28"/>
        </w:rPr>
        <w:t>, 40 тыс.</w:t>
      </w:r>
      <w:r w:rsidR="00BC5A01" w:rsidRPr="00BE5D6A">
        <w:rPr>
          <w:rFonts w:ascii="Times New Roman" w:hAnsi="Times New Roman" w:cs="Times New Roman"/>
          <w:b w:val="0"/>
          <w:bCs w:val="0"/>
          <w:sz w:val="28"/>
          <w:szCs w:val="28"/>
        </w:rPr>
        <w:t xml:space="preserve"> руб</w:t>
      </w:r>
      <w:r w:rsidRPr="00BE5D6A">
        <w:rPr>
          <w:rFonts w:ascii="Times New Roman" w:hAnsi="Times New Roman" w:cs="Times New Roman"/>
          <w:b w:val="0"/>
          <w:bCs w:val="0"/>
          <w:sz w:val="28"/>
          <w:szCs w:val="28"/>
        </w:rPr>
        <w:t>. рублей.</w:t>
      </w:r>
    </w:p>
    <w:p w:rsidR="00AF4C75" w:rsidRPr="00BE5D6A" w:rsidRDefault="00AF4C75" w:rsidP="001B6E5A">
      <w:pPr>
        <w:pStyle w:val="ConsPlusTitle"/>
        <w:spacing w:line="276" w:lineRule="auto"/>
        <w:ind w:firstLine="709"/>
        <w:jc w:val="both"/>
        <w:rPr>
          <w:rFonts w:ascii="Times New Roman" w:hAnsi="Times New Roman" w:cs="Times New Roman"/>
          <w:b w:val="0"/>
          <w:bCs w:val="0"/>
          <w:sz w:val="28"/>
          <w:szCs w:val="28"/>
        </w:rPr>
      </w:pPr>
      <w:r w:rsidRPr="00BE5D6A">
        <w:rPr>
          <w:rFonts w:ascii="Times New Roman" w:hAnsi="Times New Roman" w:cs="Times New Roman"/>
          <w:b w:val="0"/>
          <w:bCs w:val="0"/>
          <w:sz w:val="28"/>
          <w:szCs w:val="28"/>
        </w:rPr>
        <w:t xml:space="preserve">Исполнение </w:t>
      </w:r>
      <w:r w:rsidRPr="00BE5D6A">
        <w:rPr>
          <w:rFonts w:ascii="Times New Roman" w:hAnsi="Times New Roman" w:cs="Times New Roman"/>
          <w:b w:val="0"/>
          <w:sz w:val="28"/>
          <w:szCs w:val="28"/>
        </w:rPr>
        <w:t>муниципальной программы</w:t>
      </w:r>
      <w:r w:rsidRPr="00BE5D6A">
        <w:rPr>
          <w:rFonts w:ascii="Times New Roman" w:hAnsi="Times New Roman" w:cs="Times New Roman"/>
          <w:b w:val="0"/>
          <w:bCs w:val="0"/>
          <w:sz w:val="28"/>
          <w:szCs w:val="28"/>
        </w:rPr>
        <w:t xml:space="preserve"> на отчетную дату составляет </w:t>
      </w:r>
      <w:r w:rsidR="00BC5A01" w:rsidRPr="00BE5D6A">
        <w:rPr>
          <w:rFonts w:ascii="Times New Roman" w:hAnsi="Times New Roman" w:cs="Times New Roman"/>
          <w:b w:val="0"/>
          <w:bCs w:val="0"/>
          <w:sz w:val="28"/>
          <w:szCs w:val="28"/>
        </w:rPr>
        <w:t>98</w:t>
      </w:r>
      <w:r w:rsidR="009D0705" w:rsidRPr="00BE5D6A">
        <w:rPr>
          <w:rFonts w:ascii="Times New Roman" w:hAnsi="Times New Roman" w:cs="Times New Roman"/>
          <w:b w:val="0"/>
          <w:bCs w:val="0"/>
          <w:sz w:val="28"/>
          <w:szCs w:val="28"/>
        </w:rPr>
        <w:t> </w:t>
      </w:r>
      <w:r w:rsidR="00BC5A01" w:rsidRPr="00BE5D6A">
        <w:rPr>
          <w:rFonts w:ascii="Times New Roman" w:hAnsi="Times New Roman" w:cs="Times New Roman"/>
          <w:b w:val="0"/>
          <w:bCs w:val="0"/>
          <w:sz w:val="28"/>
          <w:szCs w:val="28"/>
        </w:rPr>
        <w:t>009</w:t>
      </w:r>
      <w:r w:rsidR="009D0705" w:rsidRPr="00BE5D6A">
        <w:rPr>
          <w:rFonts w:ascii="Times New Roman" w:hAnsi="Times New Roman" w:cs="Times New Roman"/>
          <w:b w:val="0"/>
          <w:bCs w:val="0"/>
          <w:sz w:val="28"/>
          <w:szCs w:val="28"/>
        </w:rPr>
        <w:t>, 83 тыс.</w:t>
      </w:r>
      <w:r w:rsidR="00BC5A01" w:rsidRPr="00BE5D6A">
        <w:rPr>
          <w:rFonts w:ascii="Times New Roman" w:hAnsi="Times New Roman" w:cs="Times New Roman"/>
          <w:b w:val="0"/>
          <w:bCs w:val="0"/>
          <w:sz w:val="28"/>
          <w:szCs w:val="28"/>
        </w:rPr>
        <w:t xml:space="preserve"> </w:t>
      </w:r>
      <w:r w:rsidRPr="00BE5D6A">
        <w:rPr>
          <w:rFonts w:ascii="Times New Roman" w:hAnsi="Times New Roman" w:cs="Times New Roman"/>
          <w:b w:val="0"/>
          <w:bCs w:val="0"/>
          <w:sz w:val="28"/>
          <w:szCs w:val="28"/>
        </w:rPr>
        <w:t xml:space="preserve">рублей или </w:t>
      </w:r>
      <w:r w:rsidR="00BC5A01" w:rsidRPr="00BE5D6A">
        <w:rPr>
          <w:rFonts w:ascii="Times New Roman" w:hAnsi="Times New Roman" w:cs="Times New Roman"/>
          <w:b w:val="0"/>
          <w:bCs w:val="0"/>
          <w:sz w:val="28"/>
          <w:szCs w:val="28"/>
        </w:rPr>
        <w:t>93,17</w:t>
      </w:r>
      <w:r w:rsidRPr="00BE5D6A">
        <w:rPr>
          <w:rFonts w:ascii="Times New Roman" w:hAnsi="Times New Roman" w:cs="Times New Roman"/>
          <w:b w:val="0"/>
          <w:bCs w:val="0"/>
          <w:sz w:val="28"/>
          <w:szCs w:val="28"/>
        </w:rPr>
        <w:t xml:space="preserve">% от годового объема финансирования. </w:t>
      </w:r>
    </w:p>
    <w:p w:rsidR="00AF4C75" w:rsidRPr="00BE5D6A" w:rsidRDefault="00AF4C75" w:rsidP="001B6E5A">
      <w:pPr>
        <w:pStyle w:val="a7"/>
        <w:tabs>
          <w:tab w:val="left" w:pos="0"/>
        </w:tabs>
        <w:suppressAutoHyphens/>
        <w:spacing w:before="0" w:beforeAutospacing="0" w:after="0" w:afterAutospacing="0" w:line="276" w:lineRule="auto"/>
        <w:ind w:firstLine="709"/>
        <w:jc w:val="both"/>
        <w:rPr>
          <w:sz w:val="28"/>
          <w:szCs w:val="28"/>
        </w:rPr>
      </w:pPr>
      <w:r w:rsidRPr="00BE5D6A">
        <w:rPr>
          <w:sz w:val="28"/>
          <w:szCs w:val="28"/>
        </w:rPr>
        <w:lastRenderedPageBreak/>
        <w:t>Объемы бюджетных ассигнований распределены следующим образом:</w:t>
      </w:r>
    </w:p>
    <w:p w:rsidR="00ED37C1" w:rsidRPr="00BE5D6A" w:rsidRDefault="00ED37C1" w:rsidP="005239AF">
      <w:pPr>
        <w:pStyle w:val="a7"/>
        <w:tabs>
          <w:tab w:val="left" w:pos="0"/>
        </w:tabs>
        <w:suppressAutoHyphens/>
        <w:spacing w:before="0" w:beforeAutospacing="0" w:after="0" w:afterAutospacing="0" w:line="276" w:lineRule="auto"/>
        <w:ind w:firstLine="709"/>
        <w:rPr>
          <w:sz w:val="28"/>
          <w:szCs w:val="28"/>
        </w:rPr>
      </w:pPr>
    </w:p>
    <w:p w:rsidR="006F51AC" w:rsidRPr="00BE5D6A" w:rsidRDefault="006F51AC" w:rsidP="005239AF">
      <w:pPr>
        <w:pStyle w:val="a7"/>
        <w:tabs>
          <w:tab w:val="left" w:pos="0"/>
        </w:tabs>
        <w:suppressAutoHyphens/>
        <w:spacing w:before="0" w:beforeAutospacing="0" w:after="0" w:afterAutospacing="0" w:line="276" w:lineRule="auto"/>
        <w:ind w:firstLine="709"/>
        <w:rPr>
          <w:sz w:val="28"/>
          <w:szCs w:val="28"/>
        </w:rPr>
      </w:pPr>
    </w:p>
    <w:p w:rsidR="006F51AC" w:rsidRPr="00BE5D6A" w:rsidRDefault="006F51AC" w:rsidP="005239AF">
      <w:pPr>
        <w:pStyle w:val="a7"/>
        <w:tabs>
          <w:tab w:val="left" w:pos="0"/>
        </w:tabs>
        <w:suppressAutoHyphens/>
        <w:spacing w:before="0" w:beforeAutospacing="0" w:after="0" w:afterAutospacing="0" w:line="276" w:lineRule="auto"/>
        <w:ind w:firstLine="709"/>
        <w:rPr>
          <w:sz w:val="28"/>
          <w:szCs w:val="28"/>
        </w:rPr>
      </w:pPr>
    </w:p>
    <w:p w:rsidR="006F51AC" w:rsidRPr="00BE5D6A" w:rsidRDefault="006F51AC" w:rsidP="005239AF">
      <w:pPr>
        <w:pStyle w:val="a7"/>
        <w:tabs>
          <w:tab w:val="left" w:pos="0"/>
        </w:tabs>
        <w:suppressAutoHyphens/>
        <w:spacing w:before="0" w:beforeAutospacing="0" w:after="0" w:afterAutospacing="0" w:line="276" w:lineRule="auto"/>
        <w:ind w:firstLine="709"/>
        <w:rPr>
          <w:sz w:val="28"/>
          <w:szCs w:val="28"/>
        </w:rPr>
      </w:pPr>
    </w:p>
    <w:p w:rsidR="00AF4C75" w:rsidRPr="00BE5D6A" w:rsidRDefault="00AF4C75" w:rsidP="005239AF">
      <w:pPr>
        <w:pStyle w:val="a7"/>
        <w:tabs>
          <w:tab w:val="left" w:pos="0"/>
        </w:tabs>
        <w:suppressAutoHyphens/>
        <w:spacing w:before="0" w:beforeAutospacing="0" w:after="0" w:afterAutospacing="0" w:line="276" w:lineRule="auto"/>
        <w:ind w:firstLine="709"/>
        <w:rPr>
          <w:sz w:val="28"/>
          <w:szCs w:val="28"/>
        </w:rPr>
      </w:pPr>
      <w:r w:rsidRPr="00BE5D6A">
        <w:rPr>
          <w:sz w:val="28"/>
          <w:szCs w:val="28"/>
        </w:rPr>
        <w:t xml:space="preserve">Таблица </w:t>
      </w:r>
      <w:r w:rsidR="006F51AC" w:rsidRPr="00BE5D6A">
        <w:rPr>
          <w:sz w:val="28"/>
          <w:szCs w:val="28"/>
        </w:rPr>
        <w:t>2</w:t>
      </w:r>
    </w:p>
    <w:p w:rsidR="005239AF" w:rsidRPr="00BE5D6A" w:rsidRDefault="00AF4C75" w:rsidP="005239AF">
      <w:pPr>
        <w:pStyle w:val="a7"/>
        <w:tabs>
          <w:tab w:val="left" w:pos="459"/>
        </w:tabs>
        <w:suppressAutoHyphens/>
        <w:spacing w:before="0" w:beforeAutospacing="0" w:after="0" w:afterAutospacing="0" w:line="276" w:lineRule="auto"/>
        <w:ind w:firstLine="709"/>
        <w:jc w:val="center"/>
        <w:rPr>
          <w:sz w:val="28"/>
          <w:szCs w:val="28"/>
        </w:rPr>
      </w:pPr>
      <w:r w:rsidRPr="00BE5D6A">
        <w:rPr>
          <w:sz w:val="28"/>
          <w:szCs w:val="28"/>
        </w:rPr>
        <w:t>Объем бюджетных ассигнований за 201</w:t>
      </w:r>
      <w:r w:rsidR="00872F4D" w:rsidRPr="00BE5D6A">
        <w:rPr>
          <w:sz w:val="28"/>
          <w:szCs w:val="28"/>
        </w:rPr>
        <w:t>9</w:t>
      </w:r>
      <w:r w:rsidRPr="00BE5D6A">
        <w:rPr>
          <w:sz w:val="28"/>
          <w:szCs w:val="28"/>
        </w:rPr>
        <w:t xml:space="preserve"> год по основному исполнителю и соисполнителям муниципальной программы «</w:t>
      </w:r>
      <w:r w:rsidR="009D0705" w:rsidRPr="00BE5D6A">
        <w:rPr>
          <w:sz w:val="28"/>
          <w:szCs w:val="28"/>
        </w:rPr>
        <w:t>Развитие жилищно – коммунального комплекса и повышение энергетической эффективности в городе Ханты-Мансийске»</w:t>
      </w:r>
    </w:p>
    <w:p w:rsidR="00AF4C75" w:rsidRPr="00BE5D6A" w:rsidRDefault="009D0705" w:rsidP="009D0705">
      <w:pPr>
        <w:pStyle w:val="a7"/>
        <w:tabs>
          <w:tab w:val="left" w:pos="459"/>
        </w:tabs>
        <w:suppressAutoHyphens/>
        <w:spacing w:before="0" w:beforeAutospacing="0" w:after="0" w:afterAutospacing="0" w:line="276" w:lineRule="auto"/>
        <w:ind w:firstLine="709"/>
        <w:jc w:val="center"/>
        <w:rPr>
          <w:sz w:val="28"/>
          <w:szCs w:val="28"/>
        </w:rPr>
      </w:pPr>
      <w:r w:rsidRPr="00BE5D6A">
        <w:rPr>
          <w:sz w:val="28"/>
          <w:szCs w:val="28"/>
        </w:rPr>
        <w:t xml:space="preserve">                                                                                                   </w:t>
      </w:r>
      <w:r w:rsidR="00AF4C75" w:rsidRPr="00BE5D6A">
        <w:rPr>
          <w:sz w:val="28"/>
          <w:szCs w:val="28"/>
        </w:rPr>
        <w:t>(тыс. рублей)</w:t>
      </w:r>
    </w:p>
    <w:tbl>
      <w:tblPr>
        <w:tblW w:w="10647" w:type="dxa"/>
        <w:tblInd w:w="93" w:type="dxa"/>
        <w:tblLook w:val="04A0" w:firstRow="1" w:lastRow="0" w:firstColumn="1" w:lastColumn="0" w:noHBand="0" w:noVBand="1"/>
      </w:tblPr>
      <w:tblGrid>
        <w:gridCol w:w="720"/>
        <w:gridCol w:w="3548"/>
        <w:gridCol w:w="1417"/>
        <w:gridCol w:w="1843"/>
        <w:gridCol w:w="1559"/>
        <w:gridCol w:w="1560"/>
      </w:tblGrid>
      <w:tr w:rsidR="00BE5D6A" w:rsidRPr="00BE5D6A" w:rsidTr="009D0705">
        <w:trPr>
          <w:trHeight w:val="450"/>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5928" w:rsidRPr="00BE5D6A" w:rsidRDefault="00E95928" w:rsidP="00E95928">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xml:space="preserve">№ </w:t>
            </w:r>
            <w:proofErr w:type="gramStart"/>
            <w:r w:rsidRPr="00BE5D6A">
              <w:rPr>
                <w:rFonts w:ascii="Times New Roman" w:eastAsia="Times New Roman" w:hAnsi="Times New Roman" w:cs="Times New Roman"/>
                <w:sz w:val="16"/>
                <w:szCs w:val="16"/>
                <w:lang w:eastAsia="ru-RU"/>
              </w:rPr>
              <w:t>п</w:t>
            </w:r>
            <w:proofErr w:type="gramEnd"/>
            <w:r w:rsidRPr="00BE5D6A">
              <w:rPr>
                <w:rFonts w:ascii="Times New Roman" w:eastAsia="Times New Roman" w:hAnsi="Times New Roman" w:cs="Times New Roman"/>
                <w:sz w:val="16"/>
                <w:szCs w:val="16"/>
                <w:lang w:eastAsia="ru-RU"/>
              </w:rPr>
              <w:t>/п</w:t>
            </w:r>
          </w:p>
        </w:tc>
        <w:tc>
          <w:tcPr>
            <w:tcW w:w="35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5928" w:rsidRPr="00BE5D6A" w:rsidRDefault="00E95928" w:rsidP="00E95928">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Наименование основного исполнителя, соисполнителя муниципальной программы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5928" w:rsidRPr="00BE5D6A" w:rsidRDefault="00E95928" w:rsidP="00E95928">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2018 год (отчет)</w:t>
            </w:r>
          </w:p>
        </w:tc>
        <w:tc>
          <w:tcPr>
            <w:tcW w:w="4962" w:type="dxa"/>
            <w:gridSpan w:val="3"/>
            <w:tcBorders>
              <w:top w:val="single" w:sz="4" w:space="0" w:color="auto"/>
              <w:left w:val="nil"/>
              <w:bottom w:val="single" w:sz="4" w:space="0" w:color="auto"/>
              <w:right w:val="single" w:sz="4" w:space="0" w:color="000000"/>
            </w:tcBorders>
            <w:shd w:val="clear" w:color="auto" w:fill="auto"/>
            <w:vAlign w:val="center"/>
            <w:hideMark/>
          </w:tcPr>
          <w:p w:rsidR="00E95928" w:rsidRPr="00BE5D6A" w:rsidRDefault="00E95928" w:rsidP="00E95928">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2019 год</w:t>
            </w:r>
          </w:p>
        </w:tc>
      </w:tr>
      <w:tr w:rsidR="00BE5D6A" w:rsidRPr="00BE5D6A" w:rsidTr="009D0705">
        <w:trPr>
          <w:trHeight w:val="825"/>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E95928" w:rsidRPr="00BE5D6A" w:rsidRDefault="00E95928" w:rsidP="00E95928">
            <w:pPr>
              <w:spacing w:after="0" w:line="240" w:lineRule="auto"/>
              <w:rPr>
                <w:rFonts w:ascii="Times New Roman" w:eastAsia="Times New Roman" w:hAnsi="Times New Roman" w:cs="Times New Roman"/>
                <w:sz w:val="16"/>
                <w:szCs w:val="16"/>
                <w:lang w:eastAsia="ru-RU"/>
              </w:rPr>
            </w:pPr>
          </w:p>
        </w:tc>
        <w:tc>
          <w:tcPr>
            <w:tcW w:w="3548" w:type="dxa"/>
            <w:vMerge/>
            <w:tcBorders>
              <w:top w:val="single" w:sz="4" w:space="0" w:color="auto"/>
              <w:left w:val="single" w:sz="4" w:space="0" w:color="auto"/>
              <w:bottom w:val="single" w:sz="4" w:space="0" w:color="000000"/>
              <w:right w:val="single" w:sz="4" w:space="0" w:color="auto"/>
            </w:tcBorders>
            <w:vAlign w:val="center"/>
            <w:hideMark/>
          </w:tcPr>
          <w:p w:rsidR="00E95928" w:rsidRPr="00BE5D6A" w:rsidRDefault="00E95928" w:rsidP="00E95928">
            <w:pPr>
              <w:spacing w:after="0" w:line="240" w:lineRule="auto"/>
              <w:rPr>
                <w:rFonts w:ascii="Times New Roman" w:eastAsia="Times New Roman" w:hAnsi="Times New Roman" w:cs="Times New Roman"/>
                <w:sz w:val="16"/>
                <w:szCs w:val="16"/>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95928" w:rsidRPr="00BE5D6A" w:rsidRDefault="00E95928" w:rsidP="00E95928">
            <w:pPr>
              <w:spacing w:after="0" w:line="240" w:lineRule="auto"/>
              <w:rPr>
                <w:rFonts w:ascii="Times New Roman" w:eastAsia="Times New Roman" w:hAnsi="Times New Roman" w:cs="Times New Roman"/>
                <w:sz w:val="16"/>
                <w:szCs w:val="16"/>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E95928" w:rsidRPr="00BE5D6A" w:rsidRDefault="00E95928" w:rsidP="00E95928">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Уточненный план</w:t>
            </w:r>
          </w:p>
        </w:tc>
        <w:tc>
          <w:tcPr>
            <w:tcW w:w="1559" w:type="dxa"/>
            <w:tcBorders>
              <w:top w:val="nil"/>
              <w:left w:val="nil"/>
              <w:bottom w:val="single" w:sz="4" w:space="0" w:color="auto"/>
              <w:right w:val="single" w:sz="4" w:space="0" w:color="auto"/>
            </w:tcBorders>
            <w:shd w:val="clear" w:color="auto" w:fill="auto"/>
            <w:vAlign w:val="center"/>
            <w:hideMark/>
          </w:tcPr>
          <w:p w:rsidR="00E95928" w:rsidRPr="00BE5D6A" w:rsidRDefault="00E95928" w:rsidP="00E95928">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Исполнение</w:t>
            </w:r>
          </w:p>
        </w:tc>
        <w:tc>
          <w:tcPr>
            <w:tcW w:w="1560" w:type="dxa"/>
            <w:tcBorders>
              <w:top w:val="nil"/>
              <w:left w:val="nil"/>
              <w:bottom w:val="single" w:sz="4" w:space="0" w:color="auto"/>
              <w:right w:val="single" w:sz="4" w:space="0" w:color="auto"/>
            </w:tcBorders>
            <w:shd w:val="clear" w:color="auto" w:fill="auto"/>
            <w:vAlign w:val="center"/>
            <w:hideMark/>
          </w:tcPr>
          <w:p w:rsidR="00E95928" w:rsidRPr="00BE5D6A" w:rsidRDefault="00E95928" w:rsidP="00E95928">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исполнения</w:t>
            </w:r>
          </w:p>
        </w:tc>
      </w:tr>
      <w:tr w:rsidR="00BE5D6A" w:rsidRPr="00BE5D6A" w:rsidTr="009D0705">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95928" w:rsidRPr="00BE5D6A" w:rsidRDefault="00E95928" w:rsidP="00E95928">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w:t>
            </w:r>
          </w:p>
        </w:tc>
        <w:tc>
          <w:tcPr>
            <w:tcW w:w="3548" w:type="dxa"/>
            <w:tcBorders>
              <w:top w:val="nil"/>
              <w:left w:val="nil"/>
              <w:bottom w:val="single" w:sz="4" w:space="0" w:color="auto"/>
              <w:right w:val="single" w:sz="4" w:space="0" w:color="auto"/>
            </w:tcBorders>
            <w:shd w:val="clear" w:color="auto" w:fill="auto"/>
            <w:vAlign w:val="center"/>
            <w:hideMark/>
          </w:tcPr>
          <w:p w:rsidR="00E95928" w:rsidRPr="00BE5D6A" w:rsidRDefault="00E95928" w:rsidP="00E95928">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Департамент городского хозяйства Администрации города Ханты-Мансийска</w:t>
            </w:r>
          </w:p>
        </w:tc>
        <w:tc>
          <w:tcPr>
            <w:tcW w:w="1417" w:type="dxa"/>
            <w:tcBorders>
              <w:top w:val="nil"/>
              <w:left w:val="nil"/>
              <w:bottom w:val="single" w:sz="4" w:space="0" w:color="auto"/>
              <w:right w:val="single" w:sz="4" w:space="0" w:color="auto"/>
            </w:tcBorders>
            <w:shd w:val="clear" w:color="auto" w:fill="auto"/>
            <w:vAlign w:val="center"/>
            <w:hideMark/>
          </w:tcPr>
          <w:p w:rsidR="00E95928" w:rsidRPr="00BE5D6A" w:rsidRDefault="00E95928" w:rsidP="00E95928">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46 693,10</w:t>
            </w:r>
          </w:p>
        </w:tc>
        <w:tc>
          <w:tcPr>
            <w:tcW w:w="1843" w:type="dxa"/>
            <w:tcBorders>
              <w:top w:val="nil"/>
              <w:left w:val="nil"/>
              <w:bottom w:val="single" w:sz="4" w:space="0" w:color="auto"/>
              <w:right w:val="single" w:sz="4" w:space="0" w:color="auto"/>
            </w:tcBorders>
            <w:shd w:val="clear" w:color="auto" w:fill="auto"/>
            <w:vAlign w:val="center"/>
            <w:hideMark/>
          </w:tcPr>
          <w:p w:rsidR="00E95928" w:rsidRPr="00BE5D6A" w:rsidRDefault="00E95928" w:rsidP="00E95928">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105 196,40</w:t>
            </w:r>
          </w:p>
        </w:tc>
        <w:tc>
          <w:tcPr>
            <w:tcW w:w="1559" w:type="dxa"/>
            <w:tcBorders>
              <w:top w:val="nil"/>
              <w:left w:val="nil"/>
              <w:bottom w:val="single" w:sz="4" w:space="0" w:color="auto"/>
              <w:right w:val="single" w:sz="4" w:space="0" w:color="auto"/>
            </w:tcBorders>
            <w:shd w:val="clear" w:color="auto" w:fill="auto"/>
            <w:vAlign w:val="center"/>
            <w:hideMark/>
          </w:tcPr>
          <w:p w:rsidR="00E95928" w:rsidRPr="00BE5D6A" w:rsidRDefault="00E95928" w:rsidP="00E95928">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98 009,83</w:t>
            </w:r>
          </w:p>
        </w:tc>
        <w:tc>
          <w:tcPr>
            <w:tcW w:w="1560" w:type="dxa"/>
            <w:tcBorders>
              <w:top w:val="nil"/>
              <w:left w:val="nil"/>
              <w:bottom w:val="single" w:sz="4" w:space="0" w:color="auto"/>
              <w:right w:val="single" w:sz="4" w:space="0" w:color="auto"/>
            </w:tcBorders>
            <w:shd w:val="clear" w:color="auto" w:fill="auto"/>
            <w:vAlign w:val="center"/>
            <w:hideMark/>
          </w:tcPr>
          <w:p w:rsidR="00E95928" w:rsidRPr="00BE5D6A" w:rsidRDefault="00E95928" w:rsidP="00E95928">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93,17%</w:t>
            </w:r>
          </w:p>
        </w:tc>
      </w:tr>
      <w:tr w:rsidR="00BE5D6A" w:rsidRPr="00BE5D6A" w:rsidTr="009D0705">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E95928" w:rsidRPr="00BE5D6A" w:rsidRDefault="00E95928" w:rsidP="00E95928">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c>
          <w:tcPr>
            <w:tcW w:w="3548" w:type="dxa"/>
            <w:tcBorders>
              <w:top w:val="nil"/>
              <w:left w:val="nil"/>
              <w:bottom w:val="single" w:sz="4" w:space="0" w:color="auto"/>
              <w:right w:val="single" w:sz="4" w:space="0" w:color="auto"/>
            </w:tcBorders>
            <w:shd w:val="clear" w:color="auto" w:fill="auto"/>
            <w:vAlign w:val="center"/>
            <w:hideMark/>
          </w:tcPr>
          <w:p w:rsidR="00E95928" w:rsidRPr="00BE5D6A" w:rsidRDefault="00E95928" w:rsidP="00E95928">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95928" w:rsidRPr="00BE5D6A" w:rsidRDefault="00E95928" w:rsidP="00E95928">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E95928" w:rsidRPr="00BE5D6A" w:rsidRDefault="00E95928" w:rsidP="00E95928">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E95928" w:rsidRPr="00BE5D6A" w:rsidRDefault="00E95928" w:rsidP="00E95928">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E95928" w:rsidRPr="00BE5D6A" w:rsidRDefault="00E95928" w:rsidP="00E95928">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r>
    </w:tbl>
    <w:p w:rsidR="00E95928" w:rsidRPr="00BE5D6A" w:rsidRDefault="00E95928" w:rsidP="005239AF">
      <w:pPr>
        <w:pStyle w:val="a7"/>
        <w:tabs>
          <w:tab w:val="left" w:pos="459"/>
        </w:tabs>
        <w:suppressAutoHyphens/>
        <w:spacing w:before="0" w:beforeAutospacing="0" w:after="0" w:afterAutospacing="0" w:line="276" w:lineRule="auto"/>
        <w:ind w:firstLine="709"/>
        <w:rPr>
          <w:sz w:val="28"/>
          <w:szCs w:val="28"/>
        </w:rPr>
      </w:pPr>
    </w:p>
    <w:p w:rsidR="00AF4C75" w:rsidRPr="00BE5D6A" w:rsidRDefault="00AF4C75" w:rsidP="005239AF">
      <w:pPr>
        <w:pStyle w:val="a7"/>
        <w:tabs>
          <w:tab w:val="left" w:pos="459"/>
        </w:tabs>
        <w:suppressAutoHyphens/>
        <w:spacing w:before="0" w:beforeAutospacing="0" w:after="0" w:afterAutospacing="0" w:line="276" w:lineRule="auto"/>
        <w:ind w:firstLine="709"/>
        <w:rPr>
          <w:sz w:val="28"/>
          <w:szCs w:val="28"/>
        </w:rPr>
      </w:pPr>
      <w:r w:rsidRPr="00BE5D6A">
        <w:rPr>
          <w:sz w:val="28"/>
          <w:szCs w:val="28"/>
        </w:rPr>
        <w:t xml:space="preserve">Таблица </w:t>
      </w:r>
      <w:r w:rsidR="006F51AC" w:rsidRPr="00BE5D6A">
        <w:rPr>
          <w:sz w:val="28"/>
          <w:szCs w:val="28"/>
        </w:rPr>
        <w:t>3</w:t>
      </w:r>
    </w:p>
    <w:p w:rsidR="005239AF" w:rsidRPr="00BE5D6A" w:rsidRDefault="005239AF" w:rsidP="005239AF">
      <w:pPr>
        <w:pStyle w:val="a7"/>
        <w:tabs>
          <w:tab w:val="left" w:pos="459"/>
        </w:tabs>
        <w:suppressAutoHyphens/>
        <w:spacing w:before="0" w:beforeAutospacing="0" w:after="0" w:afterAutospacing="0" w:line="360" w:lineRule="auto"/>
        <w:jc w:val="center"/>
        <w:rPr>
          <w:sz w:val="28"/>
          <w:szCs w:val="28"/>
        </w:rPr>
      </w:pPr>
      <w:r w:rsidRPr="00BE5D6A">
        <w:rPr>
          <w:sz w:val="28"/>
          <w:szCs w:val="28"/>
        </w:rPr>
        <w:t>Структура расходов муниципальной программы «</w:t>
      </w:r>
      <w:r w:rsidR="009D0705" w:rsidRPr="00BE5D6A">
        <w:rPr>
          <w:sz w:val="28"/>
          <w:szCs w:val="28"/>
        </w:rPr>
        <w:t>«Развитие жилищно – коммунального комплекса и повышение энергетической эффективности в городе Ханты-Мансийске»</w:t>
      </w:r>
    </w:p>
    <w:p w:rsidR="005239AF" w:rsidRPr="00BE5D6A" w:rsidRDefault="009D0705" w:rsidP="009D0705">
      <w:pPr>
        <w:pStyle w:val="a7"/>
        <w:tabs>
          <w:tab w:val="left" w:pos="459"/>
        </w:tabs>
        <w:suppressAutoHyphens/>
        <w:spacing w:before="0" w:beforeAutospacing="0" w:after="0" w:afterAutospacing="0" w:line="276" w:lineRule="auto"/>
        <w:ind w:firstLine="709"/>
        <w:jc w:val="center"/>
        <w:rPr>
          <w:sz w:val="28"/>
          <w:szCs w:val="28"/>
        </w:rPr>
      </w:pPr>
      <w:r w:rsidRPr="00BE5D6A">
        <w:rPr>
          <w:sz w:val="28"/>
          <w:szCs w:val="28"/>
        </w:rPr>
        <w:t xml:space="preserve">                                                                                                   </w:t>
      </w:r>
      <w:r w:rsidR="00955801" w:rsidRPr="00BE5D6A">
        <w:rPr>
          <w:sz w:val="28"/>
          <w:szCs w:val="28"/>
        </w:rPr>
        <w:t>(тыс. рублей)</w:t>
      </w:r>
    </w:p>
    <w:tbl>
      <w:tblPr>
        <w:tblW w:w="10647" w:type="dxa"/>
        <w:tblInd w:w="93" w:type="dxa"/>
        <w:tblLook w:val="04A0" w:firstRow="1" w:lastRow="0" w:firstColumn="1" w:lastColumn="0" w:noHBand="0" w:noVBand="1"/>
      </w:tblPr>
      <w:tblGrid>
        <w:gridCol w:w="4268"/>
        <w:gridCol w:w="1417"/>
        <w:gridCol w:w="1843"/>
        <w:gridCol w:w="1559"/>
        <w:gridCol w:w="1560"/>
      </w:tblGrid>
      <w:tr w:rsidR="00BE5D6A" w:rsidRPr="00BE5D6A" w:rsidTr="009D0705">
        <w:trPr>
          <w:trHeight w:val="450"/>
        </w:trPr>
        <w:tc>
          <w:tcPr>
            <w:tcW w:w="4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bookmarkStart w:id="2" w:name="_GoBack"/>
            <w:r w:rsidRPr="00BE5D6A">
              <w:rPr>
                <w:rFonts w:ascii="Times New Roman" w:eastAsia="Times New Roman" w:hAnsi="Times New Roman" w:cs="Times New Roman"/>
                <w:sz w:val="16"/>
                <w:szCs w:val="16"/>
                <w:lang w:eastAsia="ru-RU"/>
              </w:rPr>
              <w:t>Наименование муниципальной программы, подпрограммы муниципальной программы, мероприятия муниципальной программы</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2018 год (отчет)</w:t>
            </w:r>
          </w:p>
        </w:tc>
        <w:tc>
          <w:tcPr>
            <w:tcW w:w="4962" w:type="dxa"/>
            <w:gridSpan w:val="3"/>
            <w:tcBorders>
              <w:top w:val="single" w:sz="4" w:space="0" w:color="auto"/>
              <w:left w:val="nil"/>
              <w:bottom w:val="single" w:sz="4" w:space="0" w:color="auto"/>
              <w:right w:val="single" w:sz="4" w:space="0" w:color="000000"/>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2019 год</w:t>
            </w:r>
          </w:p>
        </w:tc>
      </w:tr>
      <w:tr w:rsidR="00BE5D6A" w:rsidRPr="00BE5D6A" w:rsidTr="009D0705">
        <w:trPr>
          <w:trHeight w:val="825"/>
        </w:trPr>
        <w:tc>
          <w:tcPr>
            <w:tcW w:w="4268" w:type="dxa"/>
            <w:vMerge/>
            <w:tcBorders>
              <w:top w:val="single" w:sz="4" w:space="0" w:color="auto"/>
              <w:left w:val="single" w:sz="4" w:space="0" w:color="auto"/>
              <w:bottom w:val="single" w:sz="4" w:space="0" w:color="000000"/>
              <w:right w:val="single" w:sz="4" w:space="0" w:color="auto"/>
            </w:tcBorders>
            <w:vAlign w:val="center"/>
            <w:hideMark/>
          </w:tcPr>
          <w:p w:rsidR="009D0705" w:rsidRPr="00BE5D6A" w:rsidRDefault="009D0705" w:rsidP="009D0705">
            <w:pPr>
              <w:spacing w:after="0" w:line="240" w:lineRule="auto"/>
              <w:rPr>
                <w:rFonts w:ascii="Times New Roman" w:eastAsia="Times New Roman" w:hAnsi="Times New Roman" w:cs="Times New Roman"/>
                <w:sz w:val="16"/>
                <w:szCs w:val="16"/>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D0705" w:rsidRPr="00BE5D6A" w:rsidRDefault="009D0705" w:rsidP="009D0705">
            <w:pPr>
              <w:spacing w:after="0" w:line="240" w:lineRule="auto"/>
              <w:rPr>
                <w:rFonts w:ascii="Times New Roman" w:eastAsia="Times New Roman" w:hAnsi="Times New Roman" w:cs="Times New Roman"/>
                <w:sz w:val="16"/>
                <w:szCs w:val="16"/>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Уточненный план</w:t>
            </w:r>
          </w:p>
        </w:tc>
        <w:tc>
          <w:tcPr>
            <w:tcW w:w="1559"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Исполнение</w:t>
            </w:r>
          </w:p>
        </w:tc>
        <w:tc>
          <w:tcPr>
            <w:tcW w:w="1560"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исполнения</w:t>
            </w:r>
          </w:p>
        </w:tc>
      </w:tr>
      <w:tr w:rsidR="00BE5D6A" w:rsidRPr="00BE5D6A" w:rsidTr="009D0705">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Всего по муниципальной программе, в том числе:</w:t>
            </w:r>
          </w:p>
        </w:tc>
        <w:tc>
          <w:tcPr>
            <w:tcW w:w="1417"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46 693,11</w:t>
            </w:r>
          </w:p>
        </w:tc>
        <w:tc>
          <w:tcPr>
            <w:tcW w:w="1843"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105 196,40</w:t>
            </w:r>
          </w:p>
        </w:tc>
        <w:tc>
          <w:tcPr>
            <w:tcW w:w="1559"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98 009,82</w:t>
            </w:r>
          </w:p>
        </w:tc>
        <w:tc>
          <w:tcPr>
            <w:tcW w:w="1560"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93,17</w:t>
            </w:r>
          </w:p>
        </w:tc>
      </w:tr>
      <w:tr w:rsidR="00BE5D6A" w:rsidRPr="00BE5D6A" w:rsidTr="009D0705">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xml:space="preserve"> - бюджет автономного округа</w:t>
            </w:r>
          </w:p>
        </w:tc>
        <w:tc>
          <w:tcPr>
            <w:tcW w:w="1417"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38 563,68</w:t>
            </w:r>
          </w:p>
        </w:tc>
        <w:tc>
          <w:tcPr>
            <w:tcW w:w="1843"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78 806,70</w:t>
            </w:r>
          </w:p>
        </w:tc>
        <w:tc>
          <w:tcPr>
            <w:tcW w:w="1559"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75 827,04</w:t>
            </w:r>
          </w:p>
        </w:tc>
        <w:tc>
          <w:tcPr>
            <w:tcW w:w="1560"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96,22</w:t>
            </w:r>
          </w:p>
        </w:tc>
      </w:tr>
      <w:tr w:rsidR="00BE5D6A" w:rsidRPr="00BE5D6A" w:rsidTr="009D0705">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xml:space="preserve"> - бюджет города</w:t>
            </w:r>
          </w:p>
        </w:tc>
        <w:tc>
          <w:tcPr>
            <w:tcW w:w="1417"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8 129,43</w:t>
            </w:r>
          </w:p>
        </w:tc>
        <w:tc>
          <w:tcPr>
            <w:tcW w:w="1843"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26 389,70</w:t>
            </w:r>
          </w:p>
        </w:tc>
        <w:tc>
          <w:tcPr>
            <w:tcW w:w="1559"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22 182,79</w:t>
            </w:r>
          </w:p>
        </w:tc>
        <w:tc>
          <w:tcPr>
            <w:tcW w:w="1560"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84,06</w:t>
            </w:r>
          </w:p>
        </w:tc>
      </w:tr>
      <w:tr w:rsidR="00BE5D6A" w:rsidRPr="00BE5D6A" w:rsidTr="009D0705">
        <w:trPr>
          <w:trHeight w:val="18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i/>
                <w:iCs/>
                <w:sz w:val="16"/>
                <w:szCs w:val="16"/>
                <w:lang w:eastAsia="ru-RU"/>
              </w:rPr>
            </w:pPr>
            <w:r w:rsidRPr="00BE5D6A">
              <w:rPr>
                <w:rFonts w:ascii="Times New Roman" w:eastAsia="Times New Roman" w:hAnsi="Times New Roman" w:cs="Times New Roman"/>
                <w:i/>
                <w:iCs/>
                <w:sz w:val="16"/>
                <w:szCs w:val="16"/>
                <w:lang w:eastAsia="ru-RU"/>
              </w:rPr>
              <w:t xml:space="preserve">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периоду" в том числе: </w:t>
            </w:r>
          </w:p>
        </w:tc>
        <w:tc>
          <w:tcPr>
            <w:tcW w:w="1417"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42 848,53</w:t>
            </w:r>
          </w:p>
        </w:tc>
        <w:tc>
          <w:tcPr>
            <w:tcW w:w="1843"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98 611,57</w:t>
            </w:r>
          </w:p>
        </w:tc>
        <w:tc>
          <w:tcPr>
            <w:tcW w:w="1559"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94 886,99</w:t>
            </w:r>
          </w:p>
        </w:tc>
        <w:tc>
          <w:tcPr>
            <w:tcW w:w="1560"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96,22</w:t>
            </w:r>
          </w:p>
        </w:tc>
      </w:tr>
      <w:tr w:rsidR="00BE5D6A" w:rsidRPr="00BE5D6A" w:rsidTr="009D0705">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xml:space="preserve"> - бюджет автономного округа</w:t>
            </w:r>
          </w:p>
        </w:tc>
        <w:tc>
          <w:tcPr>
            <w:tcW w:w="1417"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38 563,68</w:t>
            </w:r>
          </w:p>
        </w:tc>
        <w:tc>
          <w:tcPr>
            <w:tcW w:w="1843"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78 806,70</w:t>
            </w:r>
          </w:p>
        </w:tc>
        <w:tc>
          <w:tcPr>
            <w:tcW w:w="1559"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75 827,04</w:t>
            </w:r>
          </w:p>
        </w:tc>
        <w:tc>
          <w:tcPr>
            <w:tcW w:w="1560"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96,22</w:t>
            </w:r>
          </w:p>
        </w:tc>
      </w:tr>
      <w:tr w:rsidR="00BE5D6A" w:rsidRPr="00BE5D6A" w:rsidTr="009D0705">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xml:space="preserve"> - бюджет города</w:t>
            </w:r>
          </w:p>
        </w:tc>
        <w:tc>
          <w:tcPr>
            <w:tcW w:w="1417"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4 284,85</w:t>
            </w:r>
          </w:p>
        </w:tc>
        <w:tc>
          <w:tcPr>
            <w:tcW w:w="1843"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19 804,87</w:t>
            </w:r>
          </w:p>
        </w:tc>
        <w:tc>
          <w:tcPr>
            <w:tcW w:w="1559"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19 059,95</w:t>
            </w:r>
          </w:p>
        </w:tc>
        <w:tc>
          <w:tcPr>
            <w:tcW w:w="1560"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96,24</w:t>
            </w:r>
          </w:p>
        </w:tc>
      </w:tr>
      <w:tr w:rsidR="00BE5D6A" w:rsidRPr="00BE5D6A" w:rsidTr="009D0705">
        <w:trPr>
          <w:trHeight w:val="18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i/>
                <w:iCs/>
                <w:sz w:val="16"/>
                <w:szCs w:val="16"/>
                <w:lang w:eastAsia="ru-RU"/>
              </w:rPr>
            </w:pPr>
            <w:r w:rsidRPr="00BE5D6A">
              <w:rPr>
                <w:rFonts w:ascii="Times New Roman" w:eastAsia="Times New Roman" w:hAnsi="Times New Roman" w:cs="Times New Roman"/>
                <w:i/>
                <w:iCs/>
                <w:sz w:val="16"/>
                <w:szCs w:val="16"/>
                <w:lang w:eastAsia="ru-RU"/>
              </w:rPr>
              <w:lastRenderedPageBreak/>
              <w:t xml:space="preserve">Основное мероприятие "Формирование, хранение и реализации городского резерва материалов и оборудования, приобретенного за счет средств городского бюджета, для устранения неисправностей и аварий на объектах ЖКХ города Ханты-Мансийска" в том числе: </w:t>
            </w:r>
          </w:p>
        </w:tc>
        <w:tc>
          <w:tcPr>
            <w:tcW w:w="1417"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1 875,25</w:t>
            </w:r>
          </w:p>
        </w:tc>
        <w:tc>
          <w:tcPr>
            <w:tcW w:w="1843"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1 838,38</w:t>
            </w:r>
          </w:p>
        </w:tc>
        <w:tc>
          <w:tcPr>
            <w:tcW w:w="1559"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1 691,77</w:t>
            </w:r>
          </w:p>
        </w:tc>
        <w:tc>
          <w:tcPr>
            <w:tcW w:w="1560"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92,03</w:t>
            </w:r>
          </w:p>
        </w:tc>
      </w:tr>
      <w:tr w:rsidR="00BE5D6A" w:rsidRPr="00BE5D6A" w:rsidTr="009D0705">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xml:space="preserve"> - бюджет автономного округа</w:t>
            </w:r>
          </w:p>
        </w:tc>
        <w:tc>
          <w:tcPr>
            <w:tcW w:w="1417"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r>
      <w:tr w:rsidR="00BE5D6A" w:rsidRPr="00BE5D6A" w:rsidTr="009D0705">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xml:space="preserve"> - бюджет города</w:t>
            </w:r>
          </w:p>
        </w:tc>
        <w:tc>
          <w:tcPr>
            <w:tcW w:w="1417"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1 875,25</w:t>
            </w:r>
          </w:p>
        </w:tc>
        <w:tc>
          <w:tcPr>
            <w:tcW w:w="1843"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1 838,38</w:t>
            </w:r>
          </w:p>
        </w:tc>
        <w:tc>
          <w:tcPr>
            <w:tcW w:w="1559"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1 691,77</w:t>
            </w:r>
          </w:p>
        </w:tc>
        <w:tc>
          <w:tcPr>
            <w:tcW w:w="1560"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92,03</w:t>
            </w:r>
          </w:p>
        </w:tc>
      </w:tr>
      <w:tr w:rsidR="00BE5D6A" w:rsidRPr="00BE5D6A" w:rsidTr="009D0705">
        <w:trPr>
          <w:trHeight w:val="12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i/>
                <w:iCs/>
                <w:sz w:val="16"/>
                <w:szCs w:val="16"/>
                <w:lang w:eastAsia="ru-RU"/>
              </w:rPr>
            </w:pPr>
            <w:r w:rsidRPr="00BE5D6A">
              <w:rPr>
                <w:rFonts w:ascii="Times New Roman" w:eastAsia="Times New Roman" w:hAnsi="Times New Roman" w:cs="Times New Roman"/>
                <w:i/>
                <w:iCs/>
                <w:sz w:val="16"/>
                <w:szCs w:val="16"/>
                <w:lang w:eastAsia="ru-RU"/>
              </w:rPr>
              <w:t xml:space="preserve">Основное мероприятие "Переключение муниципального жилого фонда на канализационный коллектор и ликвидация выгребов" в том числе: </w:t>
            </w:r>
          </w:p>
        </w:tc>
        <w:tc>
          <w:tcPr>
            <w:tcW w:w="1417"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2 089,01</w:t>
            </w:r>
          </w:p>
        </w:tc>
        <w:tc>
          <w:tcPr>
            <w:tcW w:w="1559"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32,06</w:t>
            </w:r>
          </w:p>
        </w:tc>
        <w:tc>
          <w:tcPr>
            <w:tcW w:w="1560"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1,53</w:t>
            </w:r>
          </w:p>
        </w:tc>
      </w:tr>
      <w:tr w:rsidR="00BE5D6A" w:rsidRPr="00BE5D6A" w:rsidTr="009D0705">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xml:space="preserve"> - бюджет автономного округа</w:t>
            </w:r>
          </w:p>
        </w:tc>
        <w:tc>
          <w:tcPr>
            <w:tcW w:w="1417"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r>
      <w:tr w:rsidR="00BE5D6A" w:rsidRPr="00BE5D6A" w:rsidTr="009D0705">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xml:space="preserve"> - бюджет города</w:t>
            </w:r>
          </w:p>
        </w:tc>
        <w:tc>
          <w:tcPr>
            <w:tcW w:w="1417"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2 089,01</w:t>
            </w:r>
          </w:p>
        </w:tc>
        <w:tc>
          <w:tcPr>
            <w:tcW w:w="1559"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32,06</w:t>
            </w:r>
          </w:p>
        </w:tc>
        <w:tc>
          <w:tcPr>
            <w:tcW w:w="1560"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1,53</w:t>
            </w:r>
          </w:p>
        </w:tc>
      </w:tr>
      <w:tr w:rsidR="00BE5D6A" w:rsidRPr="00BE5D6A" w:rsidTr="009D0705">
        <w:trPr>
          <w:trHeight w:val="18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i/>
                <w:iCs/>
                <w:sz w:val="16"/>
                <w:szCs w:val="16"/>
                <w:lang w:eastAsia="ru-RU"/>
              </w:rPr>
            </w:pPr>
            <w:r w:rsidRPr="00BE5D6A">
              <w:rPr>
                <w:rFonts w:ascii="Times New Roman" w:eastAsia="Times New Roman" w:hAnsi="Times New Roman" w:cs="Times New Roman"/>
                <w:i/>
                <w:iCs/>
                <w:sz w:val="16"/>
                <w:szCs w:val="16"/>
                <w:lang w:eastAsia="ru-RU"/>
              </w:rPr>
              <w:t xml:space="preserve">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 в том числе: </w:t>
            </w:r>
          </w:p>
        </w:tc>
        <w:tc>
          <w:tcPr>
            <w:tcW w:w="1417"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1 399,00</w:t>
            </w:r>
          </w:p>
        </w:tc>
        <w:tc>
          <w:tcPr>
            <w:tcW w:w="1559"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1 399,00</w:t>
            </w:r>
          </w:p>
        </w:tc>
        <w:tc>
          <w:tcPr>
            <w:tcW w:w="1560"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100,00</w:t>
            </w:r>
          </w:p>
        </w:tc>
      </w:tr>
      <w:tr w:rsidR="00BE5D6A" w:rsidRPr="00BE5D6A" w:rsidTr="009D0705">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xml:space="preserve"> - бюджет автономного округа</w:t>
            </w:r>
          </w:p>
        </w:tc>
        <w:tc>
          <w:tcPr>
            <w:tcW w:w="1417"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r>
      <w:tr w:rsidR="00BE5D6A" w:rsidRPr="00BE5D6A" w:rsidTr="009D0705">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xml:space="preserve"> - бюджет города</w:t>
            </w:r>
          </w:p>
        </w:tc>
        <w:tc>
          <w:tcPr>
            <w:tcW w:w="1417"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1 399,00</w:t>
            </w:r>
          </w:p>
        </w:tc>
        <w:tc>
          <w:tcPr>
            <w:tcW w:w="1559"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1 399,00</w:t>
            </w:r>
          </w:p>
        </w:tc>
        <w:tc>
          <w:tcPr>
            <w:tcW w:w="1560"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100,00</w:t>
            </w:r>
          </w:p>
        </w:tc>
      </w:tr>
      <w:tr w:rsidR="00BE5D6A" w:rsidRPr="00BE5D6A" w:rsidTr="009D0705">
        <w:trPr>
          <w:trHeight w:val="15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i/>
                <w:iCs/>
                <w:sz w:val="16"/>
                <w:szCs w:val="16"/>
                <w:lang w:eastAsia="ru-RU"/>
              </w:rPr>
            </w:pPr>
            <w:r w:rsidRPr="00BE5D6A">
              <w:rPr>
                <w:rFonts w:ascii="Times New Roman" w:eastAsia="Times New Roman" w:hAnsi="Times New Roman" w:cs="Times New Roman"/>
                <w:i/>
                <w:iCs/>
                <w:sz w:val="16"/>
                <w:szCs w:val="16"/>
                <w:lang w:eastAsia="ru-RU"/>
              </w:rPr>
              <w:t xml:space="preserve">Основное мероприятие "Корректировка (актуализация) программы "Комплексное развитие систем коммунальной инфраструктуры города Ханты-Мансийска на 2011-2017 годы" в том числе: </w:t>
            </w:r>
          </w:p>
        </w:tc>
        <w:tc>
          <w:tcPr>
            <w:tcW w:w="1417"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0,00</w:t>
            </w:r>
          </w:p>
        </w:tc>
        <w:tc>
          <w:tcPr>
            <w:tcW w:w="1843"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1 258,44</w:t>
            </w:r>
          </w:p>
        </w:tc>
        <w:tc>
          <w:tcPr>
            <w:tcW w:w="1559"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0,00</w:t>
            </w:r>
          </w:p>
        </w:tc>
      </w:tr>
      <w:tr w:rsidR="00BE5D6A" w:rsidRPr="00BE5D6A" w:rsidTr="009D0705">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xml:space="preserve"> - бюджет автономного округа</w:t>
            </w:r>
          </w:p>
        </w:tc>
        <w:tc>
          <w:tcPr>
            <w:tcW w:w="1417"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r>
      <w:tr w:rsidR="00BE5D6A" w:rsidRPr="00BE5D6A" w:rsidTr="009D0705">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xml:space="preserve"> - бюджет города</w:t>
            </w:r>
          </w:p>
        </w:tc>
        <w:tc>
          <w:tcPr>
            <w:tcW w:w="1417"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1 258,44</w:t>
            </w:r>
          </w:p>
        </w:tc>
        <w:tc>
          <w:tcPr>
            <w:tcW w:w="1559"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0,00</w:t>
            </w:r>
          </w:p>
        </w:tc>
        <w:tc>
          <w:tcPr>
            <w:tcW w:w="1560"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0,00</w:t>
            </w:r>
          </w:p>
        </w:tc>
      </w:tr>
      <w:tr w:rsidR="00BE5D6A" w:rsidRPr="00BE5D6A" w:rsidTr="009D0705">
        <w:trPr>
          <w:trHeight w:val="15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i/>
                <w:iCs/>
                <w:sz w:val="16"/>
                <w:szCs w:val="16"/>
                <w:lang w:eastAsia="ru-RU"/>
              </w:rPr>
            </w:pPr>
            <w:r w:rsidRPr="00BE5D6A">
              <w:rPr>
                <w:rFonts w:ascii="Times New Roman" w:eastAsia="Times New Roman" w:hAnsi="Times New Roman" w:cs="Times New Roman"/>
                <w:i/>
                <w:iCs/>
                <w:sz w:val="16"/>
                <w:szCs w:val="16"/>
                <w:lang w:eastAsia="ru-RU"/>
              </w:rPr>
              <w:t xml:space="preserve">Основное мероприятие "Увеличение мощности ливневой канализационно-насосной станции по ул. Энгельса путем монтажа высокопроизводительного насосного оборудования" в том числе: </w:t>
            </w:r>
          </w:p>
        </w:tc>
        <w:tc>
          <w:tcPr>
            <w:tcW w:w="1417"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1 969,33</w:t>
            </w:r>
          </w:p>
        </w:tc>
        <w:tc>
          <w:tcPr>
            <w:tcW w:w="1843"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r>
      <w:tr w:rsidR="00BE5D6A" w:rsidRPr="00BE5D6A" w:rsidTr="009D0705">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xml:space="preserve"> - бюджет автономного округа</w:t>
            </w:r>
          </w:p>
        </w:tc>
        <w:tc>
          <w:tcPr>
            <w:tcW w:w="1417"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r>
      <w:tr w:rsidR="00BE5D6A" w:rsidRPr="00BE5D6A" w:rsidTr="009D0705">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xml:space="preserve"> - бюджет города</w:t>
            </w:r>
          </w:p>
        </w:tc>
        <w:tc>
          <w:tcPr>
            <w:tcW w:w="1417"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1 969,33</w:t>
            </w:r>
          </w:p>
        </w:tc>
        <w:tc>
          <w:tcPr>
            <w:tcW w:w="1843"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9D0705" w:rsidRPr="00BE5D6A" w:rsidRDefault="009D0705" w:rsidP="009D0705">
            <w:pPr>
              <w:spacing w:after="0" w:line="240" w:lineRule="auto"/>
              <w:jc w:val="center"/>
              <w:rPr>
                <w:rFonts w:ascii="Times New Roman" w:eastAsia="Times New Roman" w:hAnsi="Times New Roman" w:cs="Times New Roman"/>
                <w:sz w:val="16"/>
                <w:szCs w:val="16"/>
                <w:lang w:eastAsia="ru-RU"/>
              </w:rPr>
            </w:pPr>
            <w:r w:rsidRPr="00BE5D6A">
              <w:rPr>
                <w:rFonts w:ascii="Times New Roman" w:eastAsia="Times New Roman" w:hAnsi="Times New Roman" w:cs="Times New Roman"/>
                <w:sz w:val="16"/>
                <w:szCs w:val="16"/>
                <w:lang w:eastAsia="ru-RU"/>
              </w:rPr>
              <w:t> </w:t>
            </w:r>
          </w:p>
        </w:tc>
      </w:tr>
    </w:tbl>
    <w:bookmarkEnd w:id="2"/>
    <w:p w:rsidR="00AF4C75" w:rsidRPr="00BE5D6A" w:rsidRDefault="005239AF" w:rsidP="00955801">
      <w:pPr>
        <w:pStyle w:val="a3"/>
        <w:spacing w:after="0" w:line="276" w:lineRule="auto"/>
        <w:ind w:left="0"/>
        <w:rPr>
          <w:rFonts w:ascii="Times New Roman" w:hAnsi="Times New Roman" w:cs="Times New Roman"/>
          <w:sz w:val="28"/>
          <w:szCs w:val="28"/>
        </w:rPr>
      </w:pPr>
      <w:r w:rsidRPr="00BE5D6A">
        <w:rPr>
          <w:rFonts w:ascii="Times New Roman" w:hAnsi="Times New Roman" w:cs="Times New Roman"/>
          <w:sz w:val="28"/>
          <w:szCs w:val="28"/>
        </w:rPr>
        <w:t xml:space="preserve">   </w:t>
      </w:r>
    </w:p>
    <w:p w:rsidR="00AF4C75" w:rsidRPr="00BE5D6A" w:rsidRDefault="00AF4C75" w:rsidP="009D0705">
      <w:pPr>
        <w:pStyle w:val="20"/>
        <w:spacing w:line="276" w:lineRule="auto"/>
        <w:ind w:firstLine="709"/>
        <w:jc w:val="both"/>
        <w:rPr>
          <w:sz w:val="28"/>
          <w:szCs w:val="28"/>
        </w:rPr>
      </w:pPr>
      <w:r w:rsidRPr="00BE5D6A">
        <w:rPr>
          <w:sz w:val="28"/>
          <w:szCs w:val="28"/>
        </w:rPr>
        <w:t>В 201</w:t>
      </w:r>
      <w:r w:rsidR="00872F4D" w:rsidRPr="00BE5D6A">
        <w:rPr>
          <w:sz w:val="28"/>
          <w:szCs w:val="28"/>
        </w:rPr>
        <w:t>9</w:t>
      </w:r>
      <w:r w:rsidRPr="00BE5D6A">
        <w:rPr>
          <w:sz w:val="28"/>
          <w:szCs w:val="28"/>
        </w:rPr>
        <w:t xml:space="preserve"> году на реализацию мероприятий муниципальной программы «</w:t>
      </w:r>
      <w:r w:rsidR="009D0705" w:rsidRPr="00BE5D6A">
        <w:rPr>
          <w:sz w:val="28"/>
          <w:szCs w:val="28"/>
        </w:rPr>
        <w:t>Развитие жилищно-коммунального комплекса и повышение энергетической эффективности в городе Ханты-Мансийске</w:t>
      </w:r>
      <w:r w:rsidRPr="00BE5D6A">
        <w:rPr>
          <w:sz w:val="28"/>
          <w:szCs w:val="28"/>
        </w:rPr>
        <w:t>» выделено</w:t>
      </w:r>
      <w:r w:rsidR="009D0705" w:rsidRPr="00BE5D6A">
        <w:rPr>
          <w:sz w:val="28"/>
          <w:szCs w:val="28"/>
        </w:rPr>
        <w:t xml:space="preserve"> 105 196,40 </w:t>
      </w:r>
      <w:r w:rsidRPr="00BE5D6A">
        <w:rPr>
          <w:bCs/>
          <w:sz w:val="28"/>
          <w:szCs w:val="28"/>
        </w:rPr>
        <w:t xml:space="preserve">тыс. </w:t>
      </w:r>
      <w:r w:rsidRPr="00BE5D6A">
        <w:rPr>
          <w:sz w:val="28"/>
          <w:szCs w:val="28"/>
        </w:rPr>
        <w:t xml:space="preserve">рублей, в том числе средства бюджета автономного округа </w:t>
      </w:r>
      <w:r w:rsidR="009D0705" w:rsidRPr="00BE5D6A">
        <w:rPr>
          <w:sz w:val="28"/>
          <w:szCs w:val="28"/>
        </w:rPr>
        <w:t xml:space="preserve">78 806,70 </w:t>
      </w:r>
      <w:r w:rsidRPr="00BE5D6A">
        <w:rPr>
          <w:sz w:val="28"/>
          <w:szCs w:val="28"/>
        </w:rPr>
        <w:t xml:space="preserve">тыс. рублей, средства </w:t>
      </w:r>
      <w:r w:rsidR="00EA24B7" w:rsidRPr="00BE5D6A">
        <w:rPr>
          <w:sz w:val="28"/>
          <w:szCs w:val="28"/>
        </w:rPr>
        <w:t>городского</w:t>
      </w:r>
      <w:r w:rsidRPr="00BE5D6A">
        <w:rPr>
          <w:sz w:val="28"/>
          <w:szCs w:val="28"/>
        </w:rPr>
        <w:t xml:space="preserve"> бюджета </w:t>
      </w:r>
      <w:r w:rsidR="00EA24B7" w:rsidRPr="00BE5D6A">
        <w:rPr>
          <w:sz w:val="28"/>
          <w:szCs w:val="28"/>
        </w:rPr>
        <w:t>26 389,70</w:t>
      </w:r>
      <w:r w:rsidRPr="00BE5D6A">
        <w:rPr>
          <w:sz w:val="28"/>
          <w:szCs w:val="28"/>
        </w:rPr>
        <w:t xml:space="preserve"> тыс. рублей.</w:t>
      </w:r>
    </w:p>
    <w:p w:rsidR="00A64D71" w:rsidRPr="00BE5D6A" w:rsidRDefault="00A64D71" w:rsidP="00955801">
      <w:pPr>
        <w:spacing w:after="0" w:line="276" w:lineRule="auto"/>
        <w:ind w:firstLine="709"/>
        <w:jc w:val="both"/>
        <w:rPr>
          <w:rFonts w:ascii="Times New Roman" w:hAnsi="Times New Roman" w:cs="Times New Roman"/>
          <w:sz w:val="28"/>
          <w:szCs w:val="28"/>
        </w:rPr>
      </w:pPr>
    </w:p>
    <w:p w:rsidR="00AF4C75" w:rsidRPr="00BE5D6A" w:rsidRDefault="00AF4C75" w:rsidP="00955801">
      <w:pPr>
        <w:spacing w:after="0" w:line="276" w:lineRule="auto"/>
        <w:ind w:firstLine="709"/>
        <w:jc w:val="both"/>
        <w:rPr>
          <w:rFonts w:ascii="Times New Roman" w:hAnsi="Times New Roman" w:cs="Times New Roman"/>
          <w:sz w:val="28"/>
          <w:szCs w:val="28"/>
        </w:rPr>
      </w:pPr>
      <w:r w:rsidRPr="00BE5D6A">
        <w:rPr>
          <w:rFonts w:ascii="Times New Roman" w:hAnsi="Times New Roman" w:cs="Times New Roman"/>
          <w:sz w:val="28"/>
          <w:szCs w:val="28"/>
        </w:rPr>
        <w:t xml:space="preserve"> Подпрограмма </w:t>
      </w:r>
      <w:r w:rsidRPr="00BE5D6A">
        <w:rPr>
          <w:rFonts w:ascii="Times New Roman" w:eastAsia="Times New Roman" w:hAnsi="Times New Roman" w:cs="Times New Roman"/>
          <w:sz w:val="28"/>
          <w:szCs w:val="28"/>
        </w:rPr>
        <w:t>«</w:t>
      </w:r>
      <w:r w:rsidR="009D0705" w:rsidRPr="00BE5D6A">
        <w:rPr>
          <w:rFonts w:ascii="Times New Roman" w:eastAsia="Times New Roman" w:hAnsi="Times New Roman" w:cs="Times New Roman"/>
          <w:sz w:val="28"/>
          <w:szCs w:val="28"/>
        </w:rPr>
        <w:t>Создание условий для обеспечения качественными коммунальными услугами</w:t>
      </w:r>
      <w:r w:rsidRPr="00BE5D6A">
        <w:rPr>
          <w:rFonts w:ascii="Times New Roman" w:eastAsia="Times New Roman" w:hAnsi="Times New Roman" w:cs="Times New Roman"/>
          <w:sz w:val="28"/>
          <w:szCs w:val="28"/>
        </w:rPr>
        <w:t>»</w:t>
      </w:r>
      <w:r w:rsidRPr="00BE5D6A">
        <w:rPr>
          <w:rFonts w:ascii="Times New Roman" w:hAnsi="Times New Roman" w:cs="Times New Roman"/>
          <w:sz w:val="28"/>
          <w:szCs w:val="28"/>
        </w:rPr>
        <w:t>:</w:t>
      </w:r>
    </w:p>
    <w:p w:rsidR="00AF4C75" w:rsidRPr="00BE5D6A" w:rsidRDefault="00AC6CDE" w:rsidP="00955801">
      <w:pPr>
        <w:pStyle w:val="20"/>
        <w:spacing w:line="276" w:lineRule="auto"/>
        <w:ind w:firstLine="709"/>
        <w:jc w:val="both"/>
        <w:rPr>
          <w:sz w:val="28"/>
          <w:szCs w:val="28"/>
        </w:rPr>
      </w:pPr>
      <w:r w:rsidRPr="00BE5D6A">
        <w:rPr>
          <w:sz w:val="28"/>
          <w:szCs w:val="28"/>
        </w:rPr>
        <w:t>1.</w:t>
      </w:r>
      <w:r w:rsidR="00AF4C75" w:rsidRPr="00BE5D6A">
        <w:rPr>
          <w:sz w:val="28"/>
          <w:szCs w:val="28"/>
        </w:rPr>
        <w:t xml:space="preserve"> </w:t>
      </w:r>
      <w:proofErr w:type="gramStart"/>
      <w:r w:rsidR="00AF4C75" w:rsidRPr="00BE5D6A">
        <w:rPr>
          <w:sz w:val="28"/>
          <w:szCs w:val="28"/>
        </w:rPr>
        <w:t>«</w:t>
      </w:r>
      <w:r w:rsidR="00EA24B7" w:rsidRPr="00BE5D6A">
        <w:rPr>
          <w:sz w:val="28"/>
          <w:szCs w:val="28"/>
        </w:rPr>
        <w:t xml:space="preserve">Формирование, хранение и реализация городского резерва материалов и оборудования, приобретенного за счет средств городского бюджета, для устранения </w:t>
      </w:r>
      <w:r w:rsidR="00EA24B7" w:rsidRPr="00BE5D6A">
        <w:rPr>
          <w:sz w:val="28"/>
          <w:szCs w:val="28"/>
        </w:rPr>
        <w:lastRenderedPageBreak/>
        <w:t>неисправностей и аварий на объектах ЖКХ города Ханты-Мансийска" Создание и содержание резервов материальных ресурсов (запасов) для предупреждения, ликвидации чрезвычайных ситуаций в целях гражданской обороны</w:t>
      </w:r>
      <w:r w:rsidR="00AF4C75" w:rsidRPr="00BE5D6A">
        <w:rPr>
          <w:sz w:val="28"/>
          <w:szCs w:val="28"/>
        </w:rPr>
        <w:t>» выделены средства в размере</w:t>
      </w:r>
      <w:r w:rsidR="00EA24B7" w:rsidRPr="00BE5D6A">
        <w:rPr>
          <w:sz w:val="28"/>
          <w:szCs w:val="28"/>
        </w:rPr>
        <w:t xml:space="preserve"> 1 838, 38</w:t>
      </w:r>
      <w:r w:rsidR="00AF4C75" w:rsidRPr="00BE5D6A">
        <w:rPr>
          <w:sz w:val="28"/>
          <w:szCs w:val="28"/>
        </w:rPr>
        <w:t xml:space="preserve"> тыс. рублей, </w:t>
      </w:r>
      <w:r w:rsidR="00EA24B7" w:rsidRPr="00BE5D6A">
        <w:rPr>
          <w:sz w:val="28"/>
          <w:szCs w:val="28"/>
        </w:rPr>
        <w:t xml:space="preserve"> </w:t>
      </w:r>
      <w:r w:rsidR="00AF4C75" w:rsidRPr="00BE5D6A">
        <w:rPr>
          <w:sz w:val="28"/>
          <w:szCs w:val="28"/>
        </w:rPr>
        <w:t xml:space="preserve">в том числе средства бюджета округа </w:t>
      </w:r>
      <w:r w:rsidR="00EA24B7" w:rsidRPr="00BE5D6A">
        <w:rPr>
          <w:sz w:val="28"/>
          <w:szCs w:val="28"/>
        </w:rPr>
        <w:t>0</w:t>
      </w:r>
      <w:r w:rsidRPr="00BE5D6A">
        <w:rPr>
          <w:sz w:val="28"/>
          <w:szCs w:val="28"/>
        </w:rPr>
        <w:t> тыс. рублей, средства</w:t>
      </w:r>
      <w:proofErr w:type="gramEnd"/>
      <w:r w:rsidRPr="00BE5D6A">
        <w:rPr>
          <w:sz w:val="28"/>
          <w:szCs w:val="28"/>
        </w:rPr>
        <w:t xml:space="preserve"> </w:t>
      </w:r>
      <w:r w:rsidR="00EA24B7" w:rsidRPr="00BE5D6A">
        <w:rPr>
          <w:sz w:val="28"/>
          <w:szCs w:val="28"/>
        </w:rPr>
        <w:t>городского</w:t>
      </w:r>
      <w:r w:rsidRPr="00BE5D6A">
        <w:rPr>
          <w:sz w:val="28"/>
          <w:szCs w:val="28"/>
        </w:rPr>
        <w:t xml:space="preserve"> бюджета </w:t>
      </w:r>
      <w:r w:rsidR="00EA24B7" w:rsidRPr="00BE5D6A">
        <w:rPr>
          <w:sz w:val="28"/>
          <w:szCs w:val="28"/>
        </w:rPr>
        <w:t xml:space="preserve">1 838, 38 </w:t>
      </w:r>
      <w:r w:rsidRPr="00BE5D6A">
        <w:rPr>
          <w:sz w:val="28"/>
          <w:szCs w:val="28"/>
        </w:rPr>
        <w:t>тыс. рублей.</w:t>
      </w:r>
    </w:p>
    <w:p w:rsidR="00AF4C75" w:rsidRPr="00BE5D6A" w:rsidRDefault="00AF4C75" w:rsidP="00955801">
      <w:pPr>
        <w:pStyle w:val="20"/>
        <w:spacing w:line="276" w:lineRule="auto"/>
        <w:ind w:firstLine="709"/>
        <w:jc w:val="both"/>
        <w:rPr>
          <w:sz w:val="28"/>
          <w:szCs w:val="28"/>
        </w:rPr>
      </w:pPr>
      <w:r w:rsidRPr="00BE5D6A">
        <w:rPr>
          <w:sz w:val="28"/>
          <w:szCs w:val="28"/>
        </w:rPr>
        <w:t>Кассовое исполнение составило</w:t>
      </w:r>
      <w:r w:rsidR="00EA24B7" w:rsidRPr="00BE5D6A">
        <w:rPr>
          <w:sz w:val="28"/>
          <w:szCs w:val="28"/>
        </w:rPr>
        <w:t xml:space="preserve"> 1 691,775 тыс. рублей, в том числе 0</w:t>
      </w:r>
      <w:r w:rsidRPr="00BE5D6A">
        <w:rPr>
          <w:sz w:val="28"/>
          <w:szCs w:val="28"/>
        </w:rPr>
        <w:t xml:space="preserve"> тыс. рублей средства бюджета округа, </w:t>
      </w:r>
      <w:r w:rsidR="00AC6CDE" w:rsidRPr="00BE5D6A">
        <w:rPr>
          <w:sz w:val="28"/>
          <w:szCs w:val="28"/>
        </w:rPr>
        <w:t xml:space="preserve">средства </w:t>
      </w:r>
      <w:r w:rsidR="00EA24B7" w:rsidRPr="00BE5D6A">
        <w:rPr>
          <w:sz w:val="28"/>
          <w:szCs w:val="28"/>
        </w:rPr>
        <w:t>местного</w:t>
      </w:r>
      <w:r w:rsidR="00AC6CDE" w:rsidRPr="00BE5D6A">
        <w:rPr>
          <w:sz w:val="28"/>
          <w:szCs w:val="28"/>
        </w:rPr>
        <w:t xml:space="preserve"> бюджета</w:t>
      </w:r>
      <w:r w:rsidR="00EA24B7" w:rsidRPr="00BE5D6A">
        <w:rPr>
          <w:sz w:val="28"/>
          <w:szCs w:val="28"/>
        </w:rPr>
        <w:t xml:space="preserve"> 1 691, 775</w:t>
      </w:r>
      <w:r w:rsidR="00AC6CDE" w:rsidRPr="00BE5D6A">
        <w:rPr>
          <w:sz w:val="28"/>
          <w:szCs w:val="28"/>
        </w:rPr>
        <w:t xml:space="preserve"> тыс. рублей. П</w:t>
      </w:r>
      <w:r w:rsidRPr="00BE5D6A">
        <w:rPr>
          <w:sz w:val="28"/>
          <w:szCs w:val="28"/>
        </w:rPr>
        <w:t xml:space="preserve">лановые показатели исполнены на </w:t>
      </w:r>
      <w:r w:rsidR="00EA24B7" w:rsidRPr="00BE5D6A">
        <w:rPr>
          <w:sz w:val="28"/>
          <w:szCs w:val="28"/>
        </w:rPr>
        <w:t xml:space="preserve">92 </w:t>
      </w:r>
      <w:r w:rsidRPr="00BE5D6A">
        <w:rPr>
          <w:sz w:val="28"/>
          <w:szCs w:val="28"/>
        </w:rPr>
        <w:t>%.</w:t>
      </w:r>
    </w:p>
    <w:p w:rsidR="00A348AC" w:rsidRPr="00BE5D6A" w:rsidRDefault="00AF4C75" w:rsidP="00A64D71">
      <w:pPr>
        <w:spacing w:after="0" w:line="276" w:lineRule="auto"/>
        <w:ind w:firstLine="709"/>
        <w:jc w:val="both"/>
        <w:rPr>
          <w:rFonts w:ascii="Times New Roman" w:hAnsi="Times New Roman" w:cs="Times New Roman"/>
          <w:sz w:val="28"/>
          <w:szCs w:val="28"/>
        </w:rPr>
      </w:pPr>
      <w:proofErr w:type="gramStart"/>
      <w:r w:rsidRPr="00BE5D6A">
        <w:rPr>
          <w:rFonts w:ascii="Times New Roman" w:hAnsi="Times New Roman" w:cs="Times New Roman"/>
          <w:sz w:val="28"/>
          <w:szCs w:val="28"/>
        </w:rPr>
        <w:t xml:space="preserve">Выделенные средства направлены на </w:t>
      </w:r>
      <w:r w:rsidR="00EA24B7" w:rsidRPr="00BE5D6A">
        <w:rPr>
          <w:rFonts w:ascii="Times New Roman" w:hAnsi="Times New Roman" w:cs="Times New Roman"/>
          <w:sz w:val="28"/>
          <w:szCs w:val="28"/>
        </w:rPr>
        <w:t>выполнены работы по поставке щебня, уголков стальных, пожарных рукавов, листов горячекатаных, позиционера, стекла, фланцев,  доски обрезной, битума, задвижки шиберной, муфты, досок, цемента,  кабеля саморегулирующего, материальных запасов на формирования городского резерва материалов и оборудования.</w:t>
      </w:r>
      <w:r w:rsidR="00A64D71" w:rsidRPr="00BE5D6A">
        <w:rPr>
          <w:rFonts w:ascii="Times New Roman" w:hAnsi="Times New Roman" w:cs="Times New Roman"/>
          <w:sz w:val="28"/>
          <w:szCs w:val="28"/>
        </w:rPr>
        <w:t>.</w:t>
      </w:r>
      <w:proofErr w:type="gramEnd"/>
    </w:p>
    <w:p w:rsidR="005A1815" w:rsidRPr="00BE5D6A" w:rsidRDefault="005A1815" w:rsidP="005A1815">
      <w:pPr>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2. Ремонт (с заменой) систем теплоснабжения, водоснабжения и водоотведения, газоснабжения, электроснабжения и жилищного фонда для подготовки к ОЗП: Реализация мероприятий</w:t>
      </w:r>
    </w:p>
    <w:p w:rsidR="005A1815" w:rsidRPr="00BE5D6A" w:rsidRDefault="005A1815"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xml:space="preserve">План на год –  98 611 568,52 руб., в том числе: </w:t>
      </w:r>
      <w:r w:rsidRPr="00BE5D6A">
        <w:rPr>
          <w:rFonts w:ascii="Times New Roman" w:eastAsiaTheme="minorEastAsia" w:hAnsi="Times New Roman" w:cs="Times New Roman"/>
          <w:sz w:val="28"/>
          <w:szCs w:val="28"/>
          <w:lang w:eastAsia="ru-RU"/>
        </w:rPr>
        <w:tab/>
        <w:t xml:space="preserve">средства городского бюджета – 19 804 868,52 </w:t>
      </w:r>
      <w:proofErr w:type="spellStart"/>
      <w:r w:rsidRPr="00BE5D6A">
        <w:rPr>
          <w:rFonts w:ascii="Times New Roman" w:eastAsiaTheme="minorEastAsia" w:hAnsi="Times New Roman" w:cs="Times New Roman"/>
          <w:sz w:val="28"/>
          <w:szCs w:val="28"/>
          <w:lang w:eastAsia="ru-RU"/>
        </w:rPr>
        <w:t>руб</w:t>
      </w:r>
      <w:proofErr w:type="spellEnd"/>
      <w:r w:rsidRPr="00BE5D6A">
        <w:rPr>
          <w:rFonts w:ascii="Times New Roman" w:eastAsiaTheme="minorEastAsia" w:hAnsi="Times New Roman" w:cs="Times New Roman"/>
          <w:sz w:val="28"/>
          <w:szCs w:val="28"/>
          <w:lang w:eastAsia="ru-RU"/>
        </w:rPr>
        <w:t>,  средства бюджета автономного округа – 78 806 700,0 руб.</w:t>
      </w:r>
    </w:p>
    <w:p w:rsidR="005A1815" w:rsidRPr="00BE5D6A" w:rsidRDefault="005A1815" w:rsidP="005A1815">
      <w:pPr>
        <w:tabs>
          <w:tab w:val="left" w:pos="284"/>
        </w:tabs>
        <w:spacing w:after="0" w:line="240" w:lineRule="auto"/>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xml:space="preserve">Кассовый план – 94 886 990,33 руб., в том числе: средства городского бюджета – 75 827 037,45 </w:t>
      </w:r>
      <w:proofErr w:type="spellStart"/>
      <w:r w:rsidRPr="00BE5D6A">
        <w:rPr>
          <w:rFonts w:ascii="Times New Roman" w:eastAsiaTheme="minorEastAsia" w:hAnsi="Times New Roman" w:cs="Times New Roman"/>
          <w:sz w:val="28"/>
          <w:szCs w:val="28"/>
          <w:lang w:eastAsia="ru-RU"/>
        </w:rPr>
        <w:t>руб</w:t>
      </w:r>
      <w:proofErr w:type="spellEnd"/>
      <w:r w:rsidRPr="00BE5D6A">
        <w:rPr>
          <w:rFonts w:ascii="Times New Roman" w:eastAsiaTheme="minorEastAsia" w:hAnsi="Times New Roman" w:cs="Times New Roman"/>
          <w:sz w:val="28"/>
          <w:szCs w:val="28"/>
          <w:lang w:eastAsia="ru-RU"/>
        </w:rPr>
        <w:t>, средства бюджета автономного округа – 19 059 952,88 руб.</w:t>
      </w:r>
    </w:p>
    <w:p w:rsidR="005A1815" w:rsidRPr="00BE5D6A" w:rsidRDefault="005A1815"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В рамках данного мероприятия выполнены работы по ремонту тепловых сетей КУ-ул</w:t>
      </w:r>
      <w:proofErr w:type="gramStart"/>
      <w:r w:rsidRPr="00BE5D6A">
        <w:rPr>
          <w:rFonts w:ascii="Times New Roman" w:eastAsiaTheme="minorEastAsia" w:hAnsi="Times New Roman" w:cs="Times New Roman"/>
          <w:sz w:val="28"/>
          <w:szCs w:val="28"/>
          <w:lang w:eastAsia="ru-RU"/>
        </w:rPr>
        <w:t>.Г</w:t>
      </w:r>
      <w:proofErr w:type="gramEnd"/>
      <w:r w:rsidRPr="00BE5D6A">
        <w:rPr>
          <w:rFonts w:ascii="Times New Roman" w:eastAsiaTheme="minorEastAsia" w:hAnsi="Times New Roman" w:cs="Times New Roman"/>
          <w:sz w:val="28"/>
          <w:szCs w:val="28"/>
          <w:lang w:eastAsia="ru-RU"/>
        </w:rPr>
        <w:t>агарина,17 (храмовый комплекс).</w:t>
      </w:r>
      <w:r w:rsidR="00AC375B" w:rsidRPr="00BE5D6A">
        <w:rPr>
          <w:rFonts w:ascii="Times New Roman" w:eastAsiaTheme="minorEastAsia" w:hAnsi="Times New Roman" w:cs="Times New Roman"/>
          <w:sz w:val="28"/>
          <w:szCs w:val="28"/>
          <w:lang w:eastAsia="ru-RU"/>
        </w:rPr>
        <w:t xml:space="preserve"> </w:t>
      </w:r>
      <w:r w:rsidRPr="00BE5D6A">
        <w:rPr>
          <w:rFonts w:ascii="Times New Roman" w:eastAsiaTheme="minorEastAsia" w:hAnsi="Times New Roman" w:cs="Times New Roman"/>
          <w:sz w:val="28"/>
          <w:szCs w:val="28"/>
          <w:lang w:eastAsia="ru-RU"/>
        </w:rPr>
        <w:t xml:space="preserve">Выполнены работы по капитальному ремонту (с заменой) систем газораспределения, теплоснабжения, водоснабжения и </w:t>
      </w:r>
      <w:proofErr w:type="gramStart"/>
      <w:r w:rsidRPr="00BE5D6A">
        <w:rPr>
          <w:rFonts w:ascii="Times New Roman" w:eastAsiaTheme="minorEastAsia" w:hAnsi="Times New Roman" w:cs="Times New Roman"/>
          <w:sz w:val="28"/>
          <w:szCs w:val="28"/>
          <w:lang w:eastAsia="ru-RU"/>
        </w:rPr>
        <w:t>водоотведения</w:t>
      </w:r>
      <w:proofErr w:type="gramEnd"/>
      <w:r w:rsidRPr="00BE5D6A">
        <w:rPr>
          <w:rFonts w:ascii="Times New Roman" w:eastAsiaTheme="minorEastAsia" w:hAnsi="Times New Roman" w:cs="Times New Roman"/>
          <w:sz w:val="28"/>
          <w:szCs w:val="28"/>
          <w:lang w:eastAsia="ru-RU"/>
        </w:rPr>
        <w:t xml:space="preserve"> в том числе с применением композитных материалов.</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3. Переключение муниципального жилого фонда на канализационный коллектор и ликвидация выгребов, реализация мероприятий</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План – 2 089 013,38  руб. Средства городского бюджета – 2 089 013,38 руб. Кассовый план на – 32 060,4  руб. Кассовое исполнение – 32 060,4  руб.</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4.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План – 1 399 000,0  руб. Средства городского бюджета – 1 399 000,0 руб. Кассовый план на – 1 399 000,0 руб. Кассовое исполнение – 1 399 000,0  руб.</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Выполнены работы:</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по разработке электронных расчетных карт – схем системы теплоснабжения для моделирования аварийных ситуаций в границах муниципального образования города Ханты-Мансийска.</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по разработке плана действий по ликвидации последствий аварийных ситуаций на системах теплоснабжения с применением электронного моделирования аварийных ситуаций.</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5. Актуализация схемы теплоснабжения, разработка электронных расчетных карт-схем системы теплоснабжения для моделирования аварийных ситуаций, план действий ликвидации последствий аварийных ситуаций на системе теплоснабжения.</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План – 1 399 000,0  руб. Средства городского бюджета – 1 399 000,0 руб. Кассовый план на – 1 399 000,0 руб. Кассовое исполнение – 1 399 000,0  руб.</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lastRenderedPageBreak/>
        <w:t>Выполнены работы:</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по разработке электронных расчетных карт – схем системы теплоснабжения для моделирования аварийных ситуаций в границах муниципального образования города Ханты-Мансийска.</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по разработке плана действий по ликвидации последствий аварийных ситуаций на системах теплоснабжения с применением электронного моделирования аварийных ситуаций.</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6.  Корректировка (актуализация) программы «Комплексное развитие систем коммунальной инфраструктуры города Ханты-Мансийска на 2011-2027 годы».</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План – 1 258 438,68  руб. Средства городского бюджета – 1 258 438,68 руб. Кассовый план на – 0,0  руб. Кассовое исполнение – 0,0  руб.</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7. Увеличение мощности ливневой канализационно-насосной станции по ул. Энгельса путем монтажа высокопроизводительного насосного оборудования.</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План – 0,0  руб. Кассовый план на – 0,0  руб. Кассовое исполнение – 0,0  руб.</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Проектирование и строительство (ремонт) инженерных сетей.</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Реконструкция, ремонт, проектирование жилых домов, все помещения в которых находятся в муниципальной собственности.</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Проектирование и реконструкция газопровода давлением 12кг/см</w:t>
      </w:r>
      <w:proofErr w:type="gramStart"/>
      <w:r w:rsidRPr="00BE5D6A">
        <w:rPr>
          <w:rFonts w:ascii="Times New Roman" w:eastAsiaTheme="minorEastAsia" w:hAnsi="Times New Roman" w:cs="Times New Roman"/>
          <w:sz w:val="28"/>
          <w:szCs w:val="28"/>
          <w:lang w:eastAsia="ru-RU"/>
        </w:rPr>
        <w:t>2</w:t>
      </w:r>
      <w:proofErr w:type="gramEnd"/>
      <w:r w:rsidRPr="00BE5D6A">
        <w:rPr>
          <w:rFonts w:ascii="Times New Roman" w:eastAsiaTheme="minorEastAsia" w:hAnsi="Times New Roman" w:cs="Times New Roman"/>
          <w:sz w:val="28"/>
          <w:szCs w:val="28"/>
          <w:lang w:eastAsia="ru-RU"/>
        </w:rPr>
        <w:t xml:space="preserve"> в микрорайоне Восточный.</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Переключение жилого фонда, подключенного от стального водопровода, проложенного с тепловыми сетями на полиэтиленовый водопровод.</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Реновация железобетонных канализационных коллекторов.</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Подпрограмма 2 Обеспечение потребителей надежными и качественными энергоресурсами:</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xml:space="preserve">План на год –  43 535 600,0 руб., в том числе: </w:t>
      </w:r>
      <w:r w:rsidRPr="00BE5D6A">
        <w:rPr>
          <w:rFonts w:ascii="Times New Roman" w:eastAsiaTheme="minorEastAsia" w:hAnsi="Times New Roman" w:cs="Times New Roman"/>
          <w:sz w:val="28"/>
          <w:szCs w:val="28"/>
          <w:lang w:eastAsia="ru-RU"/>
        </w:rPr>
        <w:tab/>
        <w:t xml:space="preserve">средства городского бюджета – 0,0 </w:t>
      </w:r>
      <w:proofErr w:type="spellStart"/>
      <w:r w:rsidRPr="00BE5D6A">
        <w:rPr>
          <w:rFonts w:ascii="Times New Roman" w:eastAsiaTheme="minorEastAsia" w:hAnsi="Times New Roman" w:cs="Times New Roman"/>
          <w:sz w:val="28"/>
          <w:szCs w:val="28"/>
          <w:lang w:eastAsia="ru-RU"/>
        </w:rPr>
        <w:t>руб</w:t>
      </w:r>
      <w:proofErr w:type="spellEnd"/>
      <w:r w:rsidRPr="00BE5D6A">
        <w:rPr>
          <w:rFonts w:ascii="Times New Roman" w:eastAsiaTheme="minorEastAsia" w:hAnsi="Times New Roman" w:cs="Times New Roman"/>
          <w:sz w:val="28"/>
          <w:szCs w:val="28"/>
          <w:lang w:eastAsia="ru-RU"/>
        </w:rPr>
        <w:t>, внебюджетные источники – 43 535 600,0 руб.</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xml:space="preserve">Данной подпрограммой </w:t>
      </w:r>
      <w:proofErr w:type="gramStart"/>
      <w:r w:rsidRPr="00BE5D6A">
        <w:rPr>
          <w:rFonts w:ascii="Times New Roman" w:eastAsiaTheme="minorEastAsia" w:hAnsi="Times New Roman" w:cs="Times New Roman"/>
          <w:sz w:val="28"/>
          <w:szCs w:val="28"/>
          <w:lang w:eastAsia="ru-RU"/>
        </w:rPr>
        <w:t>предусмотрены</w:t>
      </w:r>
      <w:proofErr w:type="gramEnd"/>
      <w:r w:rsidRPr="00BE5D6A">
        <w:rPr>
          <w:rFonts w:ascii="Times New Roman" w:eastAsiaTheme="minorEastAsia" w:hAnsi="Times New Roman" w:cs="Times New Roman"/>
          <w:sz w:val="28"/>
          <w:szCs w:val="28"/>
          <w:lang w:eastAsia="ru-RU"/>
        </w:rPr>
        <w:t xml:space="preserve"> следующие мероприятий:</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xml:space="preserve"> - Строительство, реконструкция, вынос (демонтаж, монтаж), приобретение </w:t>
      </w:r>
      <w:proofErr w:type="gramStart"/>
      <w:r w:rsidRPr="00BE5D6A">
        <w:rPr>
          <w:rFonts w:ascii="Times New Roman" w:eastAsiaTheme="minorEastAsia" w:hAnsi="Times New Roman" w:cs="Times New Roman"/>
          <w:sz w:val="28"/>
          <w:szCs w:val="28"/>
          <w:lang w:eastAsia="ru-RU"/>
        </w:rPr>
        <w:t>ВЛ</w:t>
      </w:r>
      <w:proofErr w:type="gramEnd"/>
      <w:r w:rsidRPr="00BE5D6A">
        <w:rPr>
          <w:rFonts w:ascii="Times New Roman" w:eastAsiaTheme="minorEastAsia" w:hAnsi="Times New Roman" w:cs="Times New Roman"/>
          <w:sz w:val="28"/>
          <w:szCs w:val="28"/>
          <w:lang w:eastAsia="ru-RU"/>
        </w:rPr>
        <w:t>, КЛ, ТП,</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Газораспределительные сети и сооружения (проектирование и строительство),</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Установка приборов коммерческого учета на котельных.</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Проектирование перевода нагрузок ПС "Авангард" на ПС "АБЗ".</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Тепловые сети (ремонт, проектирование и реконструкция).</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Монтаж защитных проводов PAS 1Х95 на линиях 10кВ.</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Установка частотных приводов на электродвигатели насосов.</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Установка системы спутникового контроля транспорта и учета топлива.</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xml:space="preserve">- Утепление сетей горячего и холодного водоснабжения </w:t>
      </w:r>
      <w:proofErr w:type="gramStart"/>
      <w:r w:rsidRPr="00BE5D6A">
        <w:rPr>
          <w:rFonts w:ascii="Times New Roman" w:eastAsiaTheme="minorEastAsia" w:hAnsi="Times New Roman" w:cs="Times New Roman"/>
          <w:sz w:val="28"/>
          <w:szCs w:val="28"/>
          <w:lang w:eastAsia="ru-RU"/>
        </w:rPr>
        <w:t>изоляционным</w:t>
      </w:r>
      <w:proofErr w:type="gramEnd"/>
      <w:r w:rsidRPr="00BE5D6A">
        <w:rPr>
          <w:rFonts w:ascii="Times New Roman" w:eastAsiaTheme="minorEastAsia" w:hAnsi="Times New Roman" w:cs="Times New Roman"/>
          <w:sz w:val="28"/>
          <w:szCs w:val="28"/>
          <w:lang w:eastAsia="ru-RU"/>
        </w:rPr>
        <w:t xml:space="preserve"> материалов.</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proofErr w:type="gramStart"/>
      <w:r w:rsidRPr="00BE5D6A">
        <w:rPr>
          <w:rFonts w:ascii="Times New Roman" w:eastAsiaTheme="minorEastAsia" w:hAnsi="Times New Roman" w:cs="Times New Roman"/>
          <w:sz w:val="28"/>
          <w:szCs w:val="28"/>
          <w:lang w:eastAsia="ru-RU"/>
        </w:rPr>
        <w:t>- Повышение энергоэффективности систем освещения (замена ламп накаливания на энергосберегающие.</w:t>
      </w:r>
      <w:proofErr w:type="gramEnd"/>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Расширение использования в качестве источников энергии вторичных энергетических ресурсов и (или) возобновляемых источников энергии.</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xml:space="preserve">- Замещение бензина и дизельного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w:t>
      </w:r>
      <w:r w:rsidRPr="00BE5D6A">
        <w:rPr>
          <w:rFonts w:ascii="Times New Roman" w:eastAsiaTheme="minorEastAsia" w:hAnsi="Times New Roman" w:cs="Times New Roman"/>
          <w:sz w:val="28"/>
          <w:szCs w:val="28"/>
          <w:lang w:eastAsia="ru-RU"/>
        </w:rPr>
        <w:lastRenderedPageBreak/>
        <w:t>замещения, а также с учетом тарифного регулирования и доступности гражданам платы.</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Обучение в области энергосбережения и повышения энергетической эффективности муниципальных и бюджетных учреждений.</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proofErr w:type="gramStart"/>
      <w:r w:rsidRPr="00BE5D6A">
        <w:rPr>
          <w:rFonts w:ascii="Times New Roman" w:eastAsiaTheme="minorEastAsia" w:hAnsi="Times New Roman" w:cs="Times New Roman"/>
          <w:sz w:val="28"/>
          <w:szCs w:val="28"/>
          <w:lang w:eastAsia="ru-RU"/>
        </w:rPr>
        <w:t>- Информационная поддержка и пропаганда энергосбережения и повышение энергетической эффективности муниципального образования, направленные на создание демонстрационных центров в области энергосбережения и повышения энергетической эффективности, информирование потребителей о возможности заключения энергосервисных договоров (контрактов) и об особенностях их заключения, об энергетической эффективности бытовых энергопотребляющих устройств и других товаров, в отношении которых предусмотрено определение классов их энергетической эффективности  либо применяется добровольная маркировка энергетической эффективности.</w:t>
      </w:r>
      <w:proofErr w:type="gramEnd"/>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Подпрограмма 3. Обеспечение населения города Ханты-Мансийска чистой питьевой водой и защита природной воды от попадания в нее загрязняющих веществ.</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xml:space="preserve">План на год – 0,0 руб., в том числе: </w:t>
      </w:r>
      <w:r w:rsidRPr="00BE5D6A">
        <w:rPr>
          <w:rFonts w:ascii="Times New Roman" w:eastAsiaTheme="minorEastAsia" w:hAnsi="Times New Roman" w:cs="Times New Roman"/>
          <w:sz w:val="28"/>
          <w:szCs w:val="28"/>
          <w:lang w:eastAsia="ru-RU"/>
        </w:rPr>
        <w:tab/>
        <w:t xml:space="preserve">средства городского бюджета – 0,0 </w:t>
      </w:r>
      <w:proofErr w:type="spellStart"/>
      <w:r w:rsidRPr="00BE5D6A">
        <w:rPr>
          <w:rFonts w:ascii="Times New Roman" w:eastAsiaTheme="minorEastAsia" w:hAnsi="Times New Roman" w:cs="Times New Roman"/>
          <w:sz w:val="28"/>
          <w:szCs w:val="28"/>
          <w:lang w:eastAsia="ru-RU"/>
        </w:rPr>
        <w:t>руб</w:t>
      </w:r>
      <w:proofErr w:type="spellEnd"/>
      <w:r w:rsidRPr="00BE5D6A">
        <w:rPr>
          <w:rFonts w:ascii="Times New Roman" w:eastAsiaTheme="minorEastAsia" w:hAnsi="Times New Roman" w:cs="Times New Roman"/>
          <w:sz w:val="28"/>
          <w:szCs w:val="28"/>
          <w:lang w:eastAsia="ru-RU"/>
        </w:rPr>
        <w:t>,      внебюджетные источники – 0,0 руб.</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xml:space="preserve">Данной подпрограммой </w:t>
      </w:r>
      <w:proofErr w:type="gramStart"/>
      <w:r w:rsidRPr="00BE5D6A">
        <w:rPr>
          <w:rFonts w:ascii="Times New Roman" w:eastAsiaTheme="minorEastAsia" w:hAnsi="Times New Roman" w:cs="Times New Roman"/>
          <w:sz w:val="28"/>
          <w:szCs w:val="28"/>
          <w:lang w:eastAsia="ru-RU"/>
        </w:rPr>
        <w:t>предусмотрены</w:t>
      </w:r>
      <w:proofErr w:type="gramEnd"/>
      <w:r w:rsidRPr="00BE5D6A">
        <w:rPr>
          <w:rFonts w:ascii="Times New Roman" w:eastAsiaTheme="minorEastAsia" w:hAnsi="Times New Roman" w:cs="Times New Roman"/>
          <w:sz w:val="28"/>
          <w:szCs w:val="28"/>
          <w:lang w:eastAsia="ru-RU"/>
        </w:rPr>
        <w:t xml:space="preserve"> следующие мероприятий:</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xml:space="preserve">- Реконструкция водозабора Северный Увеличение производительности водозаборных и водоочистных сооружений до 24 </w:t>
      </w:r>
      <w:proofErr w:type="spellStart"/>
      <w:r w:rsidRPr="00BE5D6A">
        <w:rPr>
          <w:rFonts w:ascii="Times New Roman" w:eastAsiaTheme="minorEastAsia" w:hAnsi="Times New Roman" w:cs="Times New Roman"/>
          <w:sz w:val="28"/>
          <w:szCs w:val="28"/>
          <w:lang w:eastAsia="ru-RU"/>
        </w:rPr>
        <w:t>тыс</w:t>
      </w:r>
      <w:proofErr w:type="gramStart"/>
      <w:r w:rsidRPr="00BE5D6A">
        <w:rPr>
          <w:rFonts w:ascii="Times New Roman" w:eastAsiaTheme="minorEastAsia" w:hAnsi="Times New Roman" w:cs="Times New Roman"/>
          <w:sz w:val="28"/>
          <w:szCs w:val="28"/>
          <w:lang w:eastAsia="ru-RU"/>
        </w:rPr>
        <w:t>.к</w:t>
      </w:r>
      <w:proofErr w:type="gramEnd"/>
      <w:r w:rsidRPr="00BE5D6A">
        <w:rPr>
          <w:rFonts w:ascii="Times New Roman" w:eastAsiaTheme="minorEastAsia" w:hAnsi="Times New Roman" w:cs="Times New Roman"/>
          <w:sz w:val="28"/>
          <w:szCs w:val="28"/>
          <w:lang w:eastAsia="ru-RU"/>
        </w:rPr>
        <w:t>уб.м</w:t>
      </w:r>
      <w:proofErr w:type="spellEnd"/>
      <w:r w:rsidRPr="00BE5D6A">
        <w:rPr>
          <w:rFonts w:ascii="Times New Roman" w:eastAsiaTheme="minorEastAsia" w:hAnsi="Times New Roman" w:cs="Times New Roman"/>
          <w:sz w:val="28"/>
          <w:szCs w:val="28"/>
          <w:lang w:eastAsia="ru-RU"/>
        </w:rPr>
        <w:t>/</w:t>
      </w:r>
      <w:proofErr w:type="spellStart"/>
      <w:r w:rsidRPr="00BE5D6A">
        <w:rPr>
          <w:rFonts w:ascii="Times New Roman" w:eastAsiaTheme="minorEastAsia" w:hAnsi="Times New Roman" w:cs="Times New Roman"/>
          <w:sz w:val="28"/>
          <w:szCs w:val="28"/>
          <w:lang w:eastAsia="ru-RU"/>
        </w:rPr>
        <w:t>сут</w:t>
      </w:r>
      <w:proofErr w:type="spellEnd"/>
      <w:r w:rsidRPr="00BE5D6A">
        <w:rPr>
          <w:rFonts w:ascii="Times New Roman" w:eastAsiaTheme="minorEastAsia" w:hAnsi="Times New Roman" w:cs="Times New Roman"/>
          <w:sz w:val="28"/>
          <w:szCs w:val="28"/>
          <w:lang w:eastAsia="ru-RU"/>
        </w:rPr>
        <w:t>.</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xml:space="preserve"> - Проектирование и увеличение производительности городских водоочистных сооружений до 30 </w:t>
      </w:r>
      <w:proofErr w:type="spellStart"/>
      <w:r w:rsidRPr="00BE5D6A">
        <w:rPr>
          <w:rFonts w:ascii="Times New Roman" w:eastAsiaTheme="minorEastAsia" w:hAnsi="Times New Roman" w:cs="Times New Roman"/>
          <w:sz w:val="28"/>
          <w:szCs w:val="28"/>
          <w:lang w:eastAsia="ru-RU"/>
        </w:rPr>
        <w:t>тыс</w:t>
      </w:r>
      <w:proofErr w:type="gramStart"/>
      <w:r w:rsidRPr="00BE5D6A">
        <w:rPr>
          <w:rFonts w:ascii="Times New Roman" w:eastAsiaTheme="minorEastAsia" w:hAnsi="Times New Roman" w:cs="Times New Roman"/>
          <w:sz w:val="28"/>
          <w:szCs w:val="28"/>
          <w:lang w:eastAsia="ru-RU"/>
        </w:rPr>
        <w:t>.к</w:t>
      </w:r>
      <w:proofErr w:type="gramEnd"/>
      <w:r w:rsidRPr="00BE5D6A">
        <w:rPr>
          <w:rFonts w:ascii="Times New Roman" w:eastAsiaTheme="minorEastAsia" w:hAnsi="Times New Roman" w:cs="Times New Roman"/>
          <w:sz w:val="28"/>
          <w:szCs w:val="28"/>
          <w:lang w:eastAsia="ru-RU"/>
        </w:rPr>
        <w:t>уб.м</w:t>
      </w:r>
      <w:proofErr w:type="spellEnd"/>
      <w:r w:rsidRPr="00BE5D6A">
        <w:rPr>
          <w:rFonts w:ascii="Times New Roman" w:eastAsiaTheme="minorEastAsia" w:hAnsi="Times New Roman" w:cs="Times New Roman"/>
          <w:sz w:val="28"/>
          <w:szCs w:val="28"/>
          <w:lang w:eastAsia="ru-RU"/>
        </w:rPr>
        <w:t>/</w:t>
      </w:r>
      <w:proofErr w:type="spellStart"/>
      <w:r w:rsidRPr="00BE5D6A">
        <w:rPr>
          <w:rFonts w:ascii="Times New Roman" w:eastAsiaTheme="minorEastAsia" w:hAnsi="Times New Roman" w:cs="Times New Roman"/>
          <w:sz w:val="28"/>
          <w:szCs w:val="28"/>
          <w:lang w:eastAsia="ru-RU"/>
        </w:rPr>
        <w:t>сут</w:t>
      </w:r>
      <w:proofErr w:type="spellEnd"/>
      <w:r w:rsidRPr="00BE5D6A">
        <w:rPr>
          <w:rFonts w:ascii="Times New Roman" w:eastAsiaTheme="minorEastAsia" w:hAnsi="Times New Roman" w:cs="Times New Roman"/>
          <w:sz w:val="28"/>
          <w:szCs w:val="28"/>
          <w:lang w:eastAsia="ru-RU"/>
        </w:rPr>
        <w:t>.</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Проектирование и бурение высокодебитных скважин на водозаборе Северный.</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Проектирование и строительство городских уличных водопроводов.</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Обеспечение охранной зоны водозаборных сооружений, монтаж системы видеонаблюдения, сигнализации и освещения периметра водозабора.</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 Городская канализация (коллектор) по ул. Новая.</w:t>
      </w: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p>
    <w:p w:rsidR="00AC375B" w:rsidRPr="00BE5D6A" w:rsidRDefault="00AC375B"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r w:rsidRPr="00BE5D6A">
        <w:rPr>
          <w:rFonts w:ascii="Times New Roman" w:eastAsiaTheme="minorEastAsia" w:hAnsi="Times New Roman" w:cs="Times New Roman"/>
          <w:sz w:val="28"/>
          <w:szCs w:val="28"/>
          <w:lang w:eastAsia="ru-RU"/>
        </w:rPr>
        <w:t>Условием оценки планируемой эффективности программы являться полное выполнение запланированных на период 2019 года реализации целевых показателей и мероприятий в установленные сроки по окончанию года.</w:t>
      </w:r>
    </w:p>
    <w:p w:rsidR="00865672" w:rsidRPr="00BE5D6A" w:rsidRDefault="00865672" w:rsidP="00AC375B">
      <w:pPr>
        <w:tabs>
          <w:tab w:val="left" w:pos="284"/>
        </w:tabs>
        <w:spacing w:after="0" w:line="240" w:lineRule="auto"/>
        <w:ind w:firstLine="567"/>
        <w:jc w:val="both"/>
        <w:rPr>
          <w:rFonts w:ascii="Times New Roman" w:eastAsiaTheme="minorEastAsia" w:hAnsi="Times New Roman" w:cs="Times New Roman"/>
          <w:sz w:val="28"/>
          <w:szCs w:val="28"/>
          <w:lang w:eastAsia="ru-RU"/>
        </w:rPr>
      </w:pPr>
    </w:p>
    <w:sectPr w:rsidR="00865672" w:rsidRPr="00BE5D6A" w:rsidSect="0059451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2E30"/>
    <w:multiLevelType w:val="hybridMultilevel"/>
    <w:tmpl w:val="8182DBAE"/>
    <w:lvl w:ilvl="0" w:tplc="A5C4F75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24C4B72"/>
    <w:multiLevelType w:val="multilevel"/>
    <w:tmpl w:val="F754FC5E"/>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
    <w:nsid w:val="35204437"/>
    <w:multiLevelType w:val="multilevel"/>
    <w:tmpl w:val="30548136"/>
    <w:lvl w:ilvl="0">
      <w:start w:val="1"/>
      <w:numFmt w:val="decimal"/>
      <w:lvlText w:val="%1."/>
      <w:lvlJc w:val="left"/>
      <w:pPr>
        <w:ind w:left="92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5409" w:hanging="1440"/>
      </w:pPr>
      <w:rPr>
        <w:rFonts w:hint="default"/>
      </w:rPr>
    </w:lvl>
    <w:lvl w:ilvl="7">
      <w:start w:val="1"/>
      <w:numFmt w:val="decimal"/>
      <w:isLgl/>
      <w:lvlText w:val="%1.%2.%3.%4.%5.%6.%7.%8"/>
      <w:lvlJc w:val="left"/>
      <w:pPr>
        <w:ind w:left="5976" w:hanging="1440"/>
      </w:pPr>
      <w:rPr>
        <w:rFonts w:hint="default"/>
      </w:rPr>
    </w:lvl>
    <w:lvl w:ilvl="8">
      <w:start w:val="1"/>
      <w:numFmt w:val="decimal"/>
      <w:isLgl/>
      <w:lvlText w:val="%1.%2.%3.%4.%5.%6.%7.%8.%9"/>
      <w:lvlJc w:val="left"/>
      <w:pPr>
        <w:ind w:left="6903" w:hanging="1800"/>
      </w:pPr>
      <w:rPr>
        <w:rFonts w:hint="default"/>
      </w:rPr>
    </w:lvl>
  </w:abstractNum>
  <w:abstractNum w:abstractNumId="3">
    <w:nsid w:val="65900078"/>
    <w:multiLevelType w:val="hybridMultilevel"/>
    <w:tmpl w:val="655A8786"/>
    <w:lvl w:ilvl="0" w:tplc="7F98727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7B52CB"/>
    <w:multiLevelType w:val="hybridMultilevel"/>
    <w:tmpl w:val="20107CCE"/>
    <w:lvl w:ilvl="0" w:tplc="FD36C006">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7B5429D3"/>
    <w:multiLevelType w:val="hybridMultilevel"/>
    <w:tmpl w:val="351037DA"/>
    <w:lvl w:ilvl="0" w:tplc="24D0A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CC"/>
    <w:rsid w:val="00002394"/>
    <w:rsid w:val="00023A64"/>
    <w:rsid w:val="00042C22"/>
    <w:rsid w:val="000730B2"/>
    <w:rsid w:val="00135371"/>
    <w:rsid w:val="00154A8C"/>
    <w:rsid w:val="00163071"/>
    <w:rsid w:val="001B6E5A"/>
    <w:rsid w:val="001E4A41"/>
    <w:rsid w:val="001F10CC"/>
    <w:rsid w:val="00200E80"/>
    <w:rsid w:val="00251FA8"/>
    <w:rsid w:val="00274E52"/>
    <w:rsid w:val="00312F06"/>
    <w:rsid w:val="003521FC"/>
    <w:rsid w:val="003562ED"/>
    <w:rsid w:val="003611D8"/>
    <w:rsid w:val="003A344A"/>
    <w:rsid w:val="003B4846"/>
    <w:rsid w:val="003D1746"/>
    <w:rsid w:val="003E26F3"/>
    <w:rsid w:val="003F1AF9"/>
    <w:rsid w:val="00450E57"/>
    <w:rsid w:val="005239AF"/>
    <w:rsid w:val="005356CB"/>
    <w:rsid w:val="0057404C"/>
    <w:rsid w:val="00594514"/>
    <w:rsid w:val="005A1815"/>
    <w:rsid w:val="00602406"/>
    <w:rsid w:val="006269F2"/>
    <w:rsid w:val="006F51AC"/>
    <w:rsid w:val="006F51E0"/>
    <w:rsid w:val="00765DA0"/>
    <w:rsid w:val="00777C4F"/>
    <w:rsid w:val="00790542"/>
    <w:rsid w:val="007E4E68"/>
    <w:rsid w:val="007F2B02"/>
    <w:rsid w:val="00865672"/>
    <w:rsid w:val="0086595B"/>
    <w:rsid w:val="00872F4D"/>
    <w:rsid w:val="0088305B"/>
    <w:rsid w:val="00887069"/>
    <w:rsid w:val="0089747A"/>
    <w:rsid w:val="008A0243"/>
    <w:rsid w:val="008B2C6B"/>
    <w:rsid w:val="008C5F88"/>
    <w:rsid w:val="0091641F"/>
    <w:rsid w:val="00930D95"/>
    <w:rsid w:val="00955801"/>
    <w:rsid w:val="009D0705"/>
    <w:rsid w:val="00A01D85"/>
    <w:rsid w:val="00A348AC"/>
    <w:rsid w:val="00A64D71"/>
    <w:rsid w:val="00AC25EC"/>
    <w:rsid w:val="00AC375B"/>
    <w:rsid w:val="00AC6CDE"/>
    <w:rsid w:val="00AF4C75"/>
    <w:rsid w:val="00BB4B61"/>
    <w:rsid w:val="00BC225B"/>
    <w:rsid w:val="00BC5A01"/>
    <w:rsid w:val="00BD3752"/>
    <w:rsid w:val="00BE5D6A"/>
    <w:rsid w:val="00C067B7"/>
    <w:rsid w:val="00C346BE"/>
    <w:rsid w:val="00C4015D"/>
    <w:rsid w:val="00CC3474"/>
    <w:rsid w:val="00CD2361"/>
    <w:rsid w:val="00CD5FCE"/>
    <w:rsid w:val="00D968A4"/>
    <w:rsid w:val="00DB57C7"/>
    <w:rsid w:val="00E1406C"/>
    <w:rsid w:val="00E27F6D"/>
    <w:rsid w:val="00E3472C"/>
    <w:rsid w:val="00E50886"/>
    <w:rsid w:val="00E644C8"/>
    <w:rsid w:val="00E95928"/>
    <w:rsid w:val="00EA24B7"/>
    <w:rsid w:val="00ED0631"/>
    <w:rsid w:val="00ED37C1"/>
    <w:rsid w:val="00F670D8"/>
    <w:rsid w:val="00FC7B12"/>
    <w:rsid w:val="00FE2915"/>
    <w:rsid w:val="00FF6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7B7"/>
  </w:style>
  <w:style w:type="paragraph" w:styleId="1">
    <w:name w:val="heading 1"/>
    <w:basedOn w:val="a"/>
    <w:next w:val="a"/>
    <w:link w:val="10"/>
    <w:autoRedefine/>
    <w:qFormat/>
    <w:rsid w:val="00AF4C75"/>
    <w:pPr>
      <w:keepNext/>
      <w:keepLines/>
      <w:spacing w:before="480" w:after="0" w:line="276" w:lineRule="auto"/>
      <w:jc w:val="center"/>
      <w:outlineLvl w:val="0"/>
    </w:pPr>
    <w:rPr>
      <w:rFonts w:asciiTheme="majorHAnsi" w:eastAsiaTheme="majorEastAsia" w:hAnsiTheme="majorHAnsi" w:cs="Times New Roman"/>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SL_Абзац списка"/>
    <w:basedOn w:val="a"/>
    <w:link w:val="a4"/>
    <w:uiPriority w:val="34"/>
    <w:qFormat/>
    <w:rsid w:val="001F10CC"/>
    <w:pPr>
      <w:ind w:left="720"/>
      <w:contextualSpacing/>
    </w:pPr>
  </w:style>
  <w:style w:type="character" w:customStyle="1" w:styleId="10">
    <w:name w:val="Заголовок 1 Знак"/>
    <w:basedOn w:val="a0"/>
    <w:link w:val="1"/>
    <w:rsid w:val="00AF4C75"/>
    <w:rPr>
      <w:rFonts w:asciiTheme="majorHAnsi" w:eastAsiaTheme="majorEastAsia" w:hAnsiTheme="majorHAnsi" w:cs="Times New Roman"/>
      <w:b/>
      <w:bCs/>
      <w:color w:val="365F91" w:themeColor="accent1" w:themeShade="BF"/>
      <w:sz w:val="28"/>
      <w:szCs w:val="28"/>
      <w:lang w:eastAsia="ru-RU"/>
    </w:rPr>
  </w:style>
  <w:style w:type="paragraph" w:styleId="a5">
    <w:name w:val="Body Text Indent"/>
    <w:basedOn w:val="a"/>
    <w:link w:val="a6"/>
    <w:uiPriority w:val="99"/>
    <w:unhideWhenUsed/>
    <w:rsid w:val="00AF4C75"/>
    <w:pPr>
      <w:spacing w:after="120" w:line="240" w:lineRule="auto"/>
      <w:ind w:left="283"/>
      <w:jc w:val="center"/>
    </w:pPr>
    <w:rPr>
      <w:rFonts w:ascii="Times New Roman" w:eastAsiaTheme="minorEastAsia" w:hAnsi="Times New Roman" w:cs="Times New Roman"/>
    </w:rPr>
  </w:style>
  <w:style w:type="character" w:customStyle="1" w:styleId="a6">
    <w:name w:val="Основной текст с отступом Знак"/>
    <w:basedOn w:val="a0"/>
    <w:link w:val="a5"/>
    <w:uiPriority w:val="99"/>
    <w:rsid w:val="00AF4C75"/>
    <w:rPr>
      <w:rFonts w:ascii="Times New Roman" w:eastAsiaTheme="minorEastAsia" w:hAnsi="Times New Roman" w:cs="Times New Roman"/>
    </w:rPr>
  </w:style>
  <w:style w:type="paragraph" w:customStyle="1" w:styleId="ConsPlusTitle">
    <w:name w:val="ConsPlusTitle"/>
    <w:uiPriority w:val="99"/>
    <w:rsid w:val="00AF4C75"/>
    <w:pPr>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link w:val="ConsPlusNormal0"/>
    <w:qFormat/>
    <w:rsid w:val="00AF4C75"/>
    <w:pPr>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AF4C75"/>
    <w:rPr>
      <w:rFonts w:ascii="Arial" w:eastAsiaTheme="minorEastAsia" w:hAnsi="Arial" w:cs="Arial"/>
      <w:sz w:val="20"/>
      <w:szCs w:val="20"/>
      <w:lang w:eastAsia="ru-RU"/>
    </w:rPr>
  </w:style>
  <w:style w:type="paragraph" w:styleId="a7">
    <w:name w:val="Normal (Web)"/>
    <w:aliases w:val="Обычный (веб) Знак"/>
    <w:basedOn w:val="a"/>
    <w:uiPriority w:val="99"/>
    <w:qFormat/>
    <w:rsid w:val="00AF4C75"/>
    <w:pPr>
      <w:spacing w:before="100" w:beforeAutospacing="1" w:after="100" w:afterAutospacing="1" w:line="240" w:lineRule="auto"/>
      <w:jc w:val="right"/>
    </w:pPr>
    <w:rPr>
      <w:rFonts w:ascii="Times New Roman" w:eastAsiaTheme="minorEastAsia" w:hAnsi="Times New Roman" w:cs="Times New Roman"/>
      <w:sz w:val="24"/>
      <w:szCs w:val="24"/>
      <w:lang w:eastAsia="ru-RU"/>
    </w:rPr>
  </w:style>
  <w:style w:type="character" w:customStyle="1" w:styleId="2">
    <w:name w:val="Основной текст (2)_"/>
    <w:basedOn w:val="a0"/>
    <w:link w:val="20"/>
    <w:locked/>
    <w:rsid w:val="00AF4C75"/>
    <w:rPr>
      <w:rFonts w:ascii="Times New Roman" w:hAnsi="Times New Roman" w:cs="Times New Roman"/>
      <w:sz w:val="23"/>
      <w:szCs w:val="23"/>
      <w:shd w:val="clear" w:color="auto" w:fill="FFFFFF"/>
    </w:rPr>
  </w:style>
  <w:style w:type="paragraph" w:customStyle="1" w:styleId="20">
    <w:name w:val="Основной текст (2)"/>
    <w:basedOn w:val="a"/>
    <w:link w:val="2"/>
    <w:qFormat/>
    <w:rsid w:val="00AF4C75"/>
    <w:pPr>
      <w:shd w:val="clear" w:color="auto" w:fill="FFFFFF"/>
      <w:spacing w:after="0" w:line="278" w:lineRule="exact"/>
    </w:pPr>
    <w:rPr>
      <w:rFonts w:ascii="Times New Roman" w:hAnsi="Times New Roman" w:cs="Times New Roman"/>
      <w:sz w:val="23"/>
      <w:szCs w:val="23"/>
    </w:rPr>
  </w:style>
  <w:style w:type="paragraph" w:customStyle="1" w:styleId="ConsPlusNonformat">
    <w:name w:val="ConsPlusNonformat"/>
    <w:rsid w:val="00AF4C75"/>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4">
    <w:name w:val="Абзац списка Знак"/>
    <w:aliases w:val="SL_Абзац списка Знак"/>
    <w:link w:val="a3"/>
    <w:uiPriority w:val="34"/>
    <w:locked/>
    <w:rsid w:val="00AF4C75"/>
  </w:style>
  <w:style w:type="table" w:customStyle="1" w:styleId="-161">
    <w:name w:val="Таблица-сетка 1 светлая — акцент 61"/>
    <w:basedOn w:val="a1"/>
    <w:uiPriority w:val="46"/>
    <w:rsid w:val="00AF4C75"/>
    <w:pPr>
      <w:spacing w:after="0" w:line="240" w:lineRule="auto"/>
    </w:pPr>
    <w:rPr>
      <w:rFonts w:eastAsiaTheme="minorEastAsia" w:cs="Times New Roman"/>
      <w:lang w:eastAsia="ru-RU"/>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rFonts w:cs="Times New Roman"/>
        <w:b/>
        <w:bCs/>
      </w:rPr>
      <w:tblPr/>
      <w:tcPr>
        <w:tcBorders>
          <w:bottom w:val="single" w:sz="12" w:space="0" w:color="FABF8F" w:themeColor="accent6" w:themeTint="99"/>
        </w:tcBorders>
      </w:tcPr>
    </w:tblStylePr>
    <w:tblStylePr w:type="lastRow">
      <w:rPr>
        <w:rFonts w:cs="Times New Roman"/>
        <w:b/>
        <w:bCs/>
      </w:rPr>
      <w:tblPr/>
      <w:tcPr>
        <w:tcBorders>
          <w:top w:val="double" w:sz="2" w:space="0" w:color="FABF8F" w:themeColor="accent6" w:themeTint="99"/>
        </w:tcBorders>
      </w:tcPr>
    </w:tblStylePr>
    <w:tblStylePr w:type="firstCol">
      <w:rPr>
        <w:rFonts w:cs="Times New Roman"/>
        <w:b/>
        <w:bCs/>
      </w:rPr>
    </w:tblStylePr>
    <w:tblStylePr w:type="lastCol">
      <w:rPr>
        <w:rFonts w:cs="Times New Roman"/>
        <w:b/>
        <w:bCs/>
      </w:rPr>
    </w:tblStylePr>
  </w:style>
  <w:style w:type="paragraph" w:styleId="a8">
    <w:name w:val="Balloon Text"/>
    <w:basedOn w:val="a"/>
    <w:link w:val="a9"/>
    <w:uiPriority w:val="99"/>
    <w:semiHidden/>
    <w:unhideWhenUsed/>
    <w:rsid w:val="00AF4C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F4C75"/>
    <w:rPr>
      <w:rFonts w:ascii="Tahoma" w:hAnsi="Tahoma" w:cs="Tahoma"/>
      <w:sz w:val="16"/>
      <w:szCs w:val="16"/>
    </w:rPr>
  </w:style>
  <w:style w:type="paragraph" w:styleId="aa">
    <w:name w:val="No Spacing"/>
    <w:link w:val="ab"/>
    <w:uiPriority w:val="1"/>
    <w:qFormat/>
    <w:rsid w:val="00E644C8"/>
    <w:pPr>
      <w:spacing w:after="0" w:line="240" w:lineRule="auto"/>
    </w:pPr>
    <w:rPr>
      <w:rFonts w:ascii="Calibri" w:eastAsia="Times New Roman" w:hAnsi="Calibri" w:cs="Calibri"/>
      <w:lang w:eastAsia="ru-RU"/>
    </w:rPr>
  </w:style>
  <w:style w:type="character" w:customStyle="1" w:styleId="ab">
    <w:name w:val="Без интервала Знак"/>
    <w:link w:val="aa"/>
    <w:uiPriority w:val="1"/>
    <w:locked/>
    <w:rsid w:val="00E644C8"/>
    <w:rPr>
      <w:rFonts w:ascii="Calibri" w:eastAsia="Times New Roman" w:hAnsi="Calibri" w:cs="Calibri"/>
      <w:lang w:eastAsia="ru-RU"/>
    </w:rPr>
  </w:style>
  <w:style w:type="character" w:styleId="ac">
    <w:name w:val="Strong"/>
    <w:basedOn w:val="a0"/>
    <w:uiPriority w:val="22"/>
    <w:qFormat/>
    <w:rsid w:val="00E644C8"/>
    <w:rPr>
      <w:b/>
      <w:bCs/>
    </w:rPr>
  </w:style>
  <w:style w:type="table" w:styleId="ad">
    <w:name w:val="Table Grid"/>
    <w:basedOn w:val="a1"/>
    <w:uiPriority w:val="59"/>
    <w:rsid w:val="0087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7B7"/>
  </w:style>
  <w:style w:type="paragraph" w:styleId="1">
    <w:name w:val="heading 1"/>
    <w:basedOn w:val="a"/>
    <w:next w:val="a"/>
    <w:link w:val="10"/>
    <w:autoRedefine/>
    <w:qFormat/>
    <w:rsid w:val="00AF4C75"/>
    <w:pPr>
      <w:keepNext/>
      <w:keepLines/>
      <w:spacing w:before="480" w:after="0" w:line="276" w:lineRule="auto"/>
      <w:jc w:val="center"/>
      <w:outlineLvl w:val="0"/>
    </w:pPr>
    <w:rPr>
      <w:rFonts w:asciiTheme="majorHAnsi" w:eastAsiaTheme="majorEastAsia" w:hAnsiTheme="majorHAnsi" w:cs="Times New Roman"/>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SL_Абзац списка"/>
    <w:basedOn w:val="a"/>
    <w:link w:val="a4"/>
    <w:uiPriority w:val="34"/>
    <w:qFormat/>
    <w:rsid w:val="001F10CC"/>
    <w:pPr>
      <w:ind w:left="720"/>
      <w:contextualSpacing/>
    </w:pPr>
  </w:style>
  <w:style w:type="character" w:customStyle="1" w:styleId="10">
    <w:name w:val="Заголовок 1 Знак"/>
    <w:basedOn w:val="a0"/>
    <w:link w:val="1"/>
    <w:rsid w:val="00AF4C75"/>
    <w:rPr>
      <w:rFonts w:asciiTheme="majorHAnsi" w:eastAsiaTheme="majorEastAsia" w:hAnsiTheme="majorHAnsi" w:cs="Times New Roman"/>
      <w:b/>
      <w:bCs/>
      <w:color w:val="365F91" w:themeColor="accent1" w:themeShade="BF"/>
      <w:sz w:val="28"/>
      <w:szCs w:val="28"/>
      <w:lang w:eastAsia="ru-RU"/>
    </w:rPr>
  </w:style>
  <w:style w:type="paragraph" w:styleId="a5">
    <w:name w:val="Body Text Indent"/>
    <w:basedOn w:val="a"/>
    <w:link w:val="a6"/>
    <w:uiPriority w:val="99"/>
    <w:unhideWhenUsed/>
    <w:rsid w:val="00AF4C75"/>
    <w:pPr>
      <w:spacing w:after="120" w:line="240" w:lineRule="auto"/>
      <w:ind w:left="283"/>
      <w:jc w:val="center"/>
    </w:pPr>
    <w:rPr>
      <w:rFonts w:ascii="Times New Roman" w:eastAsiaTheme="minorEastAsia" w:hAnsi="Times New Roman" w:cs="Times New Roman"/>
    </w:rPr>
  </w:style>
  <w:style w:type="character" w:customStyle="1" w:styleId="a6">
    <w:name w:val="Основной текст с отступом Знак"/>
    <w:basedOn w:val="a0"/>
    <w:link w:val="a5"/>
    <w:uiPriority w:val="99"/>
    <w:rsid w:val="00AF4C75"/>
    <w:rPr>
      <w:rFonts w:ascii="Times New Roman" w:eastAsiaTheme="minorEastAsia" w:hAnsi="Times New Roman" w:cs="Times New Roman"/>
    </w:rPr>
  </w:style>
  <w:style w:type="paragraph" w:customStyle="1" w:styleId="ConsPlusTitle">
    <w:name w:val="ConsPlusTitle"/>
    <w:uiPriority w:val="99"/>
    <w:rsid w:val="00AF4C75"/>
    <w:pPr>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link w:val="ConsPlusNormal0"/>
    <w:qFormat/>
    <w:rsid w:val="00AF4C75"/>
    <w:pPr>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AF4C75"/>
    <w:rPr>
      <w:rFonts w:ascii="Arial" w:eastAsiaTheme="minorEastAsia" w:hAnsi="Arial" w:cs="Arial"/>
      <w:sz w:val="20"/>
      <w:szCs w:val="20"/>
      <w:lang w:eastAsia="ru-RU"/>
    </w:rPr>
  </w:style>
  <w:style w:type="paragraph" w:styleId="a7">
    <w:name w:val="Normal (Web)"/>
    <w:aliases w:val="Обычный (веб) Знак"/>
    <w:basedOn w:val="a"/>
    <w:uiPriority w:val="99"/>
    <w:qFormat/>
    <w:rsid w:val="00AF4C75"/>
    <w:pPr>
      <w:spacing w:before="100" w:beforeAutospacing="1" w:after="100" w:afterAutospacing="1" w:line="240" w:lineRule="auto"/>
      <w:jc w:val="right"/>
    </w:pPr>
    <w:rPr>
      <w:rFonts w:ascii="Times New Roman" w:eastAsiaTheme="minorEastAsia" w:hAnsi="Times New Roman" w:cs="Times New Roman"/>
      <w:sz w:val="24"/>
      <w:szCs w:val="24"/>
      <w:lang w:eastAsia="ru-RU"/>
    </w:rPr>
  </w:style>
  <w:style w:type="character" w:customStyle="1" w:styleId="2">
    <w:name w:val="Основной текст (2)_"/>
    <w:basedOn w:val="a0"/>
    <w:link w:val="20"/>
    <w:locked/>
    <w:rsid w:val="00AF4C75"/>
    <w:rPr>
      <w:rFonts w:ascii="Times New Roman" w:hAnsi="Times New Roman" w:cs="Times New Roman"/>
      <w:sz w:val="23"/>
      <w:szCs w:val="23"/>
      <w:shd w:val="clear" w:color="auto" w:fill="FFFFFF"/>
    </w:rPr>
  </w:style>
  <w:style w:type="paragraph" w:customStyle="1" w:styleId="20">
    <w:name w:val="Основной текст (2)"/>
    <w:basedOn w:val="a"/>
    <w:link w:val="2"/>
    <w:qFormat/>
    <w:rsid w:val="00AF4C75"/>
    <w:pPr>
      <w:shd w:val="clear" w:color="auto" w:fill="FFFFFF"/>
      <w:spacing w:after="0" w:line="278" w:lineRule="exact"/>
    </w:pPr>
    <w:rPr>
      <w:rFonts w:ascii="Times New Roman" w:hAnsi="Times New Roman" w:cs="Times New Roman"/>
      <w:sz w:val="23"/>
      <w:szCs w:val="23"/>
    </w:rPr>
  </w:style>
  <w:style w:type="paragraph" w:customStyle="1" w:styleId="ConsPlusNonformat">
    <w:name w:val="ConsPlusNonformat"/>
    <w:rsid w:val="00AF4C75"/>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4">
    <w:name w:val="Абзац списка Знак"/>
    <w:aliases w:val="SL_Абзац списка Знак"/>
    <w:link w:val="a3"/>
    <w:uiPriority w:val="34"/>
    <w:locked/>
    <w:rsid w:val="00AF4C75"/>
  </w:style>
  <w:style w:type="table" w:customStyle="1" w:styleId="-161">
    <w:name w:val="Таблица-сетка 1 светлая — акцент 61"/>
    <w:basedOn w:val="a1"/>
    <w:uiPriority w:val="46"/>
    <w:rsid w:val="00AF4C75"/>
    <w:pPr>
      <w:spacing w:after="0" w:line="240" w:lineRule="auto"/>
    </w:pPr>
    <w:rPr>
      <w:rFonts w:eastAsiaTheme="minorEastAsia" w:cs="Times New Roman"/>
      <w:lang w:eastAsia="ru-RU"/>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rFonts w:cs="Times New Roman"/>
        <w:b/>
        <w:bCs/>
      </w:rPr>
      <w:tblPr/>
      <w:tcPr>
        <w:tcBorders>
          <w:bottom w:val="single" w:sz="12" w:space="0" w:color="FABF8F" w:themeColor="accent6" w:themeTint="99"/>
        </w:tcBorders>
      </w:tcPr>
    </w:tblStylePr>
    <w:tblStylePr w:type="lastRow">
      <w:rPr>
        <w:rFonts w:cs="Times New Roman"/>
        <w:b/>
        <w:bCs/>
      </w:rPr>
      <w:tblPr/>
      <w:tcPr>
        <w:tcBorders>
          <w:top w:val="double" w:sz="2" w:space="0" w:color="FABF8F" w:themeColor="accent6" w:themeTint="99"/>
        </w:tcBorders>
      </w:tcPr>
    </w:tblStylePr>
    <w:tblStylePr w:type="firstCol">
      <w:rPr>
        <w:rFonts w:cs="Times New Roman"/>
        <w:b/>
        <w:bCs/>
      </w:rPr>
    </w:tblStylePr>
    <w:tblStylePr w:type="lastCol">
      <w:rPr>
        <w:rFonts w:cs="Times New Roman"/>
        <w:b/>
        <w:bCs/>
      </w:rPr>
    </w:tblStylePr>
  </w:style>
  <w:style w:type="paragraph" w:styleId="a8">
    <w:name w:val="Balloon Text"/>
    <w:basedOn w:val="a"/>
    <w:link w:val="a9"/>
    <w:uiPriority w:val="99"/>
    <w:semiHidden/>
    <w:unhideWhenUsed/>
    <w:rsid w:val="00AF4C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F4C75"/>
    <w:rPr>
      <w:rFonts w:ascii="Tahoma" w:hAnsi="Tahoma" w:cs="Tahoma"/>
      <w:sz w:val="16"/>
      <w:szCs w:val="16"/>
    </w:rPr>
  </w:style>
  <w:style w:type="paragraph" w:styleId="aa">
    <w:name w:val="No Spacing"/>
    <w:link w:val="ab"/>
    <w:uiPriority w:val="1"/>
    <w:qFormat/>
    <w:rsid w:val="00E644C8"/>
    <w:pPr>
      <w:spacing w:after="0" w:line="240" w:lineRule="auto"/>
    </w:pPr>
    <w:rPr>
      <w:rFonts w:ascii="Calibri" w:eastAsia="Times New Roman" w:hAnsi="Calibri" w:cs="Calibri"/>
      <w:lang w:eastAsia="ru-RU"/>
    </w:rPr>
  </w:style>
  <w:style w:type="character" w:customStyle="1" w:styleId="ab">
    <w:name w:val="Без интервала Знак"/>
    <w:link w:val="aa"/>
    <w:uiPriority w:val="1"/>
    <w:locked/>
    <w:rsid w:val="00E644C8"/>
    <w:rPr>
      <w:rFonts w:ascii="Calibri" w:eastAsia="Times New Roman" w:hAnsi="Calibri" w:cs="Calibri"/>
      <w:lang w:eastAsia="ru-RU"/>
    </w:rPr>
  </w:style>
  <w:style w:type="character" w:styleId="ac">
    <w:name w:val="Strong"/>
    <w:basedOn w:val="a0"/>
    <w:uiPriority w:val="22"/>
    <w:qFormat/>
    <w:rsid w:val="00E644C8"/>
    <w:rPr>
      <w:b/>
      <w:bCs/>
    </w:rPr>
  </w:style>
  <w:style w:type="table" w:styleId="ad">
    <w:name w:val="Table Grid"/>
    <w:basedOn w:val="a1"/>
    <w:uiPriority w:val="59"/>
    <w:rsid w:val="0087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7245">
      <w:bodyDiv w:val="1"/>
      <w:marLeft w:val="0"/>
      <w:marRight w:val="0"/>
      <w:marTop w:val="0"/>
      <w:marBottom w:val="0"/>
      <w:divBdr>
        <w:top w:val="none" w:sz="0" w:space="0" w:color="auto"/>
        <w:left w:val="none" w:sz="0" w:space="0" w:color="auto"/>
        <w:bottom w:val="none" w:sz="0" w:space="0" w:color="auto"/>
        <w:right w:val="none" w:sz="0" w:space="0" w:color="auto"/>
      </w:divBdr>
    </w:div>
    <w:div w:id="373232302">
      <w:bodyDiv w:val="1"/>
      <w:marLeft w:val="0"/>
      <w:marRight w:val="0"/>
      <w:marTop w:val="0"/>
      <w:marBottom w:val="0"/>
      <w:divBdr>
        <w:top w:val="none" w:sz="0" w:space="0" w:color="auto"/>
        <w:left w:val="none" w:sz="0" w:space="0" w:color="auto"/>
        <w:bottom w:val="none" w:sz="0" w:space="0" w:color="auto"/>
        <w:right w:val="none" w:sz="0" w:space="0" w:color="auto"/>
      </w:divBdr>
    </w:div>
    <w:div w:id="388921462">
      <w:bodyDiv w:val="1"/>
      <w:marLeft w:val="0"/>
      <w:marRight w:val="0"/>
      <w:marTop w:val="0"/>
      <w:marBottom w:val="0"/>
      <w:divBdr>
        <w:top w:val="none" w:sz="0" w:space="0" w:color="auto"/>
        <w:left w:val="none" w:sz="0" w:space="0" w:color="auto"/>
        <w:bottom w:val="none" w:sz="0" w:space="0" w:color="auto"/>
        <w:right w:val="none" w:sz="0" w:space="0" w:color="auto"/>
      </w:divBdr>
    </w:div>
    <w:div w:id="520122893">
      <w:bodyDiv w:val="1"/>
      <w:marLeft w:val="0"/>
      <w:marRight w:val="0"/>
      <w:marTop w:val="0"/>
      <w:marBottom w:val="0"/>
      <w:divBdr>
        <w:top w:val="none" w:sz="0" w:space="0" w:color="auto"/>
        <w:left w:val="none" w:sz="0" w:space="0" w:color="auto"/>
        <w:bottom w:val="none" w:sz="0" w:space="0" w:color="auto"/>
        <w:right w:val="none" w:sz="0" w:space="0" w:color="auto"/>
      </w:divBdr>
    </w:div>
    <w:div w:id="851726910">
      <w:bodyDiv w:val="1"/>
      <w:marLeft w:val="0"/>
      <w:marRight w:val="0"/>
      <w:marTop w:val="0"/>
      <w:marBottom w:val="0"/>
      <w:divBdr>
        <w:top w:val="none" w:sz="0" w:space="0" w:color="auto"/>
        <w:left w:val="none" w:sz="0" w:space="0" w:color="auto"/>
        <w:bottom w:val="none" w:sz="0" w:space="0" w:color="auto"/>
        <w:right w:val="none" w:sz="0" w:space="0" w:color="auto"/>
      </w:divBdr>
    </w:div>
    <w:div w:id="1113331793">
      <w:bodyDiv w:val="1"/>
      <w:marLeft w:val="0"/>
      <w:marRight w:val="0"/>
      <w:marTop w:val="0"/>
      <w:marBottom w:val="0"/>
      <w:divBdr>
        <w:top w:val="none" w:sz="0" w:space="0" w:color="auto"/>
        <w:left w:val="none" w:sz="0" w:space="0" w:color="auto"/>
        <w:bottom w:val="none" w:sz="0" w:space="0" w:color="auto"/>
        <w:right w:val="none" w:sz="0" w:space="0" w:color="auto"/>
      </w:divBdr>
    </w:div>
    <w:div w:id="1249271975">
      <w:bodyDiv w:val="1"/>
      <w:marLeft w:val="0"/>
      <w:marRight w:val="0"/>
      <w:marTop w:val="0"/>
      <w:marBottom w:val="0"/>
      <w:divBdr>
        <w:top w:val="none" w:sz="0" w:space="0" w:color="auto"/>
        <w:left w:val="none" w:sz="0" w:space="0" w:color="auto"/>
        <w:bottom w:val="none" w:sz="0" w:space="0" w:color="auto"/>
        <w:right w:val="none" w:sz="0" w:space="0" w:color="auto"/>
      </w:divBdr>
    </w:div>
    <w:div w:id="13302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3969</Words>
  <Characters>22626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PavlovskayaTA</dc:creator>
  <cp:lastModifiedBy>Серебренникова Елена Геннадьевна</cp:lastModifiedBy>
  <cp:revision>4</cp:revision>
  <cp:lastPrinted>2019-12-11T06:02:00Z</cp:lastPrinted>
  <dcterms:created xsi:type="dcterms:W3CDTF">2020-04-30T07:39:00Z</dcterms:created>
  <dcterms:modified xsi:type="dcterms:W3CDTF">2020-04-30T09:09:00Z</dcterms:modified>
</cp:coreProperties>
</file>