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1" w:rsidRPr="00A82112" w:rsidRDefault="00056731" w:rsidP="00377869">
      <w:pPr>
        <w:pStyle w:val="1"/>
        <w:ind w:firstLine="708"/>
        <w:rPr>
          <w:rFonts w:ascii="Times New Roman" w:hAnsi="Times New Roman"/>
          <w:color w:val="auto"/>
        </w:rPr>
      </w:pPr>
      <w:bookmarkStart w:id="0" w:name="_Toc478376945"/>
      <w:r w:rsidRPr="00A82112">
        <w:rPr>
          <w:rFonts w:ascii="Times New Roman" w:hAnsi="Times New Roman"/>
          <w:color w:val="auto"/>
        </w:rPr>
        <w:t>Муниципальная программа «Осуществление городом Ханты-Мансийском функций административного центра Ханты-Мансийского автономного округа – Югры</w:t>
      </w:r>
      <w:bookmarkEnd w:id="0"/>
      <w:r w:rsidRPr="00A82112">
        <w:rPr>
          <w:rFonts w:ascii="Times New Roman" w:hAnsi="Times New Roman"/>
          <w:color w:val="auto"/>
        </w:rPr>
        <w:t xml:space="preserve">» </w:t>
      </w:r>
    </w:p>
    <w:p w:rsidR="00056731" w:rsidRPr="00A82112" w:rsidRDefault="000567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A82112" w:rsidRDefault="00AF4C75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56731"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Pr="00A8211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Ханты-Мансийска от </w:t>
      </w:r>
      <w:r w:rsidR="00056731" w:rsidRPr="00A82112">
        <w:rPr>
          <w:rFonts w:ascii="Times New Roman" w:hAnsi="Times New Roman" w:cs="Times New Roman"/>
          <w:sz w:val="28"/>
          <w:szCs w:val="28"/>
        </w:rPr>
        <w:t>13 февраля 2015</w:t>
      </w:r>
      <w:r w:rsidR="00163071"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Pr="00A82112">
        <w:rPr>
          <w:rFonts w:ascii="Times New Roman" w:hAnsi="Times New Roman" w:cs="Times New Roman"/>
          <w:sz w:val="28"/>
          <w:szCs w:val="28"/>
        </w:rPr>
        <w:t>№</w:t>
      </w:r>
      <w:r w:rsidR="00163071"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="00056731" w:rsidRPr="00A82112">
        <w:rPr>
          <w:rFonts w:ascii="Times New Roman" w:hAnsi="Times New Roman" w:cs="Times New Roman"/>
          <w:sz w:val="28"/>
          <w:szCs w:val="28"/>
        </w:rPr>
        <w:t>359</w:t>
      </w:r>
      <w:r w:rsidRPr="00A8211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56731" w:rsidRPr="00A82112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Югры»</w:t>
      </w:r>
      <w:r w:rsidRPr="00A82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A82112" w:rsidRDefault="00AF4C75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056731" w:rsidRPr="00A82112">
        <w:rPr>
          <w:rFonts w:ascii="Times New Roman" w:hAnsi="Times New Roman" w:cs="Times New Roman"/>
          <w:sz w:val="28"/>
          <w:szCs w:val="28"/>
        </w:rPr>
        <w:t>управление экономического развития и инвестиций Администрации города Ханты-Мансийска.</w:t>
      </w:r>
    </w:p>
    <w:p w:rsidR="00AF4C75" w:rsidRPr="00A82112" w:rsidRDefault="00AF4C75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Цель</w:t>
      </w:r>
      <w:r w:rsidRPr="00A82112">
        <w:rPr>
          <w:rFonts w:ascii="Times New Roman" w:eastAsia="Times New Roman" w:hAnsi="Times New Roman" w:cs="Times New Roman"/>
          <w:sz w:val="28"/>
          <w:szCs w:val="28"/>
        </w:rPr>
        <w:t xml:space="preserve">ю муниципальной программы является </w:t>
      </w:r>
      <w:r w:rsidR="00056731" w:rsidRPr="00A821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6731" w:rsidRPr="00A82112">
        <w:rPr>
          <w:rFonts w:ascii="Times New Roman" w:hAnsi="Times New Roman" w:cs="Times New Roman"/>
          <w:sz w:val="28"/>
          <w:szCs w:val="28"/>
        </w:rPr>
        <w:t>беспечение исполнения городом Ханты-Мансийском функций административного центра Ханты-Мансийского автономного округа – Югры.</w:t>
      </w:r>
    </w:p>
    <w:p w:rsidR="008D0063" w:rsidRPr="00A82112" w:rsidRDefault="00AF4C75" w:rsidP="003778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Задач</w:t>
      </w:r>
      <w:r w:rsidR="008D0063" w:rsidRPr="00A82112">
        <w:rPr>
          <w:rFonts w:ascii="Times New Roman" w:hAnsi="Times New Roman" w:cs="Times New Roman"/>
          <w:sz w:val="28"/>
          <w:szCs w:val="28"/>
        </w:rPr>
        <w:t>а</w:t>
      </w:r>
      <w:r w:rsidRPr="00A82112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8D0063" w:rsidRPr="00A82112">
        <w:rPr>
          <w:rFonts w:ascii="Times New Roman" w:hAnsi="Times New Roman" w:cs="Times New Roman"/>
          <w:sz w:val="28"/>
          <w:szCs w:val="28"/>
        </w:rPr>
        <w:t xml:space="preserve"> 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</w:r>
    </w:p>
    <w:p w:rsidR="00AF4C75" w:rsidRPr="00A82112" w:rsidRDefault="00AF4C75" w:rsidP="00377869">
      <w:pPr>
        <w:pStyle w:val="a5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82112">
        <w:rPr>
          <w:rFonts w:eastAsia="Times New Roman"/>
          <w:sz w:val="28"/>
          <w:szCs w:val="28"/>
        </w:rPr>
        <w:t>Достижение указанной цели и решение задач</w:t>
      </w:r>
      <w:r w:rsidR="008D0063" w:rsidRPr="00A82112">
        <w:rPr>
          <w:rFonts w:eastAsia="Times New Roman"/>
          <w:sz w:val="28"/>
          <w:szCs w:val="28"/>
        </w:rPr>
        <w:t>и</w:t>
      </w:r>
      <w:r w:rsidRPr="00A82112">
        <w:rPr>
          <w:rFonts w:eastAsia="Times New Roman"/>
          <w:sz w:val="28"/>
          <w:szCs w:val="28"/>
        </w:rPr>
        <w:t xml:space="preserve"> характеризуется следующими целевыми показателями:</w:t>
      </w:r>
    </w:p>
    <w:p w:rsidR="00AF4C75" w:rsidRPr="00A82112" w:rsidRDefault="00AF4C75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</w:r>
      <w:r w:rsidRPr="00A82112">
        <w:rPr>
          <w:sz w:val="28"/>
          <w:szCs w:val="28"/>
        </w:rPr>
        <w:tab/>
        <w:t xml:space="preserve">Таблица </w:t>
      </w:r>
      <w:r w:rsidR="00CE0B18" w:rsidRPr="00A82112">
        <w:rPr>
          <w:sz w:val="28"/>
          <w:szCs w:val="28"/>
        </w:rPr>
        <w:t>1</w:t>
      </w:r>
    </w:p>
    <w:p w:rsidR="00AF4C75" w:rsidRPr="00A82112" w:rsidRDefault="00AF4C75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highlight w:val="yellow"/>
        </w:rPr>
      </w:pPr>
      <w:r w:rsidRPr="00A82112">
        <w:rPr>
          <w:sz w:val="28"/>
          <w:szCs w:val="28"/>
        </w:rPr>
        <w:t>Целевые показатели муниципальной программы</w:t>
      </w:r>
      <w:r w:rsidRPr="00A82112">
        <w:rPr>
          <w:b/>
          <w:sz w:val="28"/>
          <w:szCs w:val="28"/>
        </w:rPr>
        <w:t xml:space="preserve"> «</w:t>
      </w:r>
      <w:r w:rsidR="008D0063" w:rsidRPr="00A82112">
        <w:rPr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– Югры</w:t>
      </w:r>
      <w:r w:rsidRPr="00A82112">
        <w:rPr>
          <w:b/>
          <w:sz w:val="28"/>
          <w:szCs w:val="28"/>
        </w:rPr>
        <w:t>»</w:t>
      </w:r>
    </w:p>
    <w:p w:rsidR="005239AF" w:rsidRPr="00A82112" w:rsidRDefault="005239AF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2"/>
        <w:gridCol w:w="709"/>
        <w:gridCol w:w="1134"/>
        <w:gridCol w:w="992"/>
        <w:gridCol w:w="993"/>
        <w:gridCol w:w="992"/>
        <w:gridCol w:w="992"/>
        <w:gridCol w:w="1276"/>
      </w:tblGrid>
      <w:tr w:rsidR="00CE0B18" w:rsidRPr="00A82112" w:rsidTr="00BC225B">
        <w:trPr>
          <w:trHeight w:val="1902"/>
          <w:tblHeader/>
        </w:trPr>
        <w:tc>
          <w:tcPr>
            <w:tcW w:w="640" w:type="dxa"/>
            <w:vMerge w:val="restart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1985" w:type="dxa"/>
            <w:gridSpan w:val="2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A821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984" w:type="dxa"/>
            <w:gridSpan w:val="2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A821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Целевое значение показателя на момент окончания действия </w:t>
            </w:r>
            <w:proofErr w:type="gram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программ-мы</w:t>
            </w:r>
            <w:proofErr w:type="gramEnd"/>
          </w:p>
        </w:tc>
      </w:tr>
      <w:tr w:rsidR="00CE0B18" w:rsidRPr="00A82112" w:rsidTr="00BC225B">
        <w:trPr>
          <w:trHeight w:val="293"/>
        </w:trPr>
        <w:tc>
          <w:tcPr>
            <w:tcW w:w="640" w:type="dxa"/>
            <w:vMerge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5239AF" w:rsidRPr="00A82112" w:rsidRDefault="005239AF" w:rsidP="003778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B18" w:rsidRPr="00A82112" w:rsidTr="002710D1">
        <w:trPr>
          <w:trHeight w:val="479"/>
        </w:trPr>
        <w:tc>
          <w:tcPr>
            <w:tcW w:w="640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массовых мероприятий международного, всероссийского, межрегионального, регионального уровня, </w:t>
            </w:r>
            <w:r w:rsidRPr="00A82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проводимых на территории города</w:t>
            </w:r>
          </w:p>
        </w:tc>
        <w:tc>
          <w:tcPr>
            <w:tcW w:w="709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 в год</w:t>
            </w:r>
          </w:p>
        </w:tc>
        <w:tc>
          <w:tcPr>
            <w:tcW w:w="1134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76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CE0B18" w:rsidRPr="00A82112" w:rsidTr="002710D1">
        <w:trPr>
          <w:trHeight w:val="627"/>
        </w:trPr>
        <w:tc>
          <w:tcPr>
            <w:tcW w:w="640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Площадь дорог, объектов внешнего благоустройства, находящихся на обслуживании в муниципальных предприятиях</w:t>
            </w:r>
          </w:p>
        </w:tc>
        <w:tc>
          <w:tcPr>
            <w:tcW w:w="709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1134" w:type="dxa"/>
            <w:vAlign w:val="center"/>
          </w:tcPr>
          <w:p w:rsidR="002710D1" w:rsidRPr="00A82112" w:rsidRDefault="00EC6183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1459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1461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contextualSpacing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1443,093</w:t>
            </w:r>
          </w:p>
        </w:tc>
        <w:tc>
          <w:tcPr>
            <w:tcW w:w="1276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</w:tr>
      <w:tr w:rsidR="00CE0B18" w:rsidRPr="00A82112" w:rsidTr="002710D1">
        <w:trPr>
          <w:trHeight w:val="627"/>
        </w:trPr>
        <w:tc>
          <w:tcPr>
            <w:tcW w:w="640" w:type="dxa"/>
            <w:vAlign w:val="center"/>
          </w:tcPr>
          <w:p w:rsidR="002710D1" w:rsidRPr="00A82112" w:rsidRDefault="00152088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Площадь дорог 1 и 2 категории, объектов внешнего благоустройства, находящихся на обслуживании в муниципальных предприятиях</w:t>
            </w:r>
          </w:p>
        </w:tc>
        <w:tc>
          <w:tcPr>
            <w:tcW w:w="709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Тыс. кв. м.</w:t>
            </w:r>
          </w:p>
        </w:tc>
        <w:tc>
          <w:tcPr>
            <w:tcW w:w="1134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993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0B18" w:rsidRPr="00A82112" w:rsidTr="002710D1">
        <w:trPr>
          <w:trHeight w:val="627"/>
        </w:trPr>
        <w:tc>
          <w:tcPr>
            <w:tcW w:w="640" w:type="dxa"/>
            <w:vAlign w:val="center"/>
          </w:tcPr>
          <w:p w:rsidR="002710D1" w:rsidRPr="00A82112" w:rsidRDefault="00152088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Периодичность уборки улиц 1 и 2 категории города</w:t>
            </w:r>
          </w:p>
        </w:tc>
        <w:tc>
          <w:tcPr>
            <w:tcW w:w="709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Раз в год</w:t>
            </w:r>
          </w:p>
        </w:tc>
        <w:tc>
          <w:tcPr>
            <w:tcW w:w="1134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993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0B18" w:rsidRPr="00A82112" w:rsidTr="002710D1">
        <w:trPr>
          <w:trHeight w:val="278"/>
        </w:trPr>
        <w:tc>
          <w:tcPr>
            <w:tcW w:w="640" w:type="dxa"/>
            <w:vAlign w:val="center"/>
          </w:tcPr>
          <w:p w:rsidR="002710D1" w:rsidRPr="00A82112" w:rsidRDefault="00152088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10D1" w:rsidRPr="00A821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Количество гостей административного центра, в связи с проводимыми масштабными мероприятиями</w:t>
            </w:r>
          </w:p>
        </w:tc>
        <w:tc>
          <w:tcPr>
            <w:tcW w:w="709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тыс. человек в год</w:t>
            </w:r>
          </w:p>
        </w:tc>
        <w:tc>
          <w:tcPr>
            <w:tcW w:w="1134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3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114,5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114,5</w:t>
            </w:r>
          </w:p>
        </w:tc>
        <w:tc>
          <w:tcPr>
            <w:tcW w:w="992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276" w:type="dxa"/>
            <w:vAlign w:val="center"/>
          </w:tcPr>
          <w:p w:rsidR="002710D1" w:rsidRPr="00A82112" w:rsidRDefault="002710D1" w:rsidP="0037786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</w:tr>
    </w:tbl>
    <w:p w:rsidR="00AF4C75" w:rsidRPr="00A82112" w:rsidRDefault="00AF4C75" w:rsidP="00377869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142C" w:rsidRPr="00A82112" w:rsidRDefault="00F825FA" w:rsidP="007805E6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Исполнение показателя «Количество массовых мероприятий международного, всероссийского, межрегионального, регионального уровня, проводимых на территории города» за 2019 год составило 1</w:t>
      </w:r>
      <w:r w:rsidR="00152088" w:rsidRPr="00A82112">
        <w:rPr>
          <w:rFonts w:ascii="Times New Roman" w:hAnsi="Times New Roman" w:cs="Times New Roman"/>
          <w:sz w:val="28"/>
          <w:szCs w:val="28"/>
        </w:rPr>
        <w:t>30,9</w:t>
      </w:r>
      <w:r w:rsidRPr="00A82112">
        <w:rPr>
          <w:rFonts w:ascii="Times New Roman" w:hAnsi="Times New Roman" w:cs="Times New Roman"/>
          <w:sz w:val="28"/>
          <w:szCs w:val="28"/>
        </w:rPr>
        <w:t>% (</w:t>
      </w:r>
      <w:r w:rsidR="00FA3752" w:rsidRPr="00A82112">
        <w:rPr>
          <w:rFonts w:ascii="Times New Roman" w:hAnsi="Times New Roman" w:cs="Times New Roman"/>
          <w:sz w:val="28"/>
          <w:szCs w:val="28"/>
        </w:rPr>
        <w:t>86,8</w:t>
      </w:r>
      <w:r w:rsidRPr="00A82112">
        <w:rPr>
          <w:rFonts w:ascii="Times New Roman" w:hAnsi="Times New Roman" w:cs="Times New Roman"/>
          <w:sz w:val="28"/>
          <w:szCs w:val="28"/>
        </w:rPr>
        <w:t xml:space="preserve">% - </w:t>
      </w:r>
      <w:r w:rsidR="00FA3752" w:rsidRPr="00A82112">
        <w:rPr>
          <w:rFonts w:ascii="Times New Roman" w:hAnsi="Times New Roman" w:cs="Times New Roman"/>
          <w:sz w:val="28"/>
          <w:szCs w:val="28"/>
        </w:rPr>
        <w:t>отношение фактического значения показателя за 2018 год к 2019 году</w:t>
      </w:r>
      <w:r w:rsidRPr="00A82112">
        <w:rPr>
          <w:rFonts w:ascii="Times New Roman" w:hAnsi="Times New Roman" w:cs="Times New Roman"/>
          <w:sz w:val="28"/>
          <w:szCs w:val="28"/>
        </w:rPr>
        <w:t>). Перевыполнение плана связано с проведением на территории города Ханты-Мансийска мас</w:t>
      </w:r>
      <w:r w:rsidR="00012FBD" w:rsidRPr="00A82112">
        <w:rPr>
          <w:rFonts w:ascii="Times New Roman" w:hAnsi="Times New Roman" w:cs="Times New Roman"/>
          <w:sz w:val="28"/>
          <w:szCs w:val="28"/>
        </w:rPr>
        <w:t>штабных</w:t>
      </w:r>
      <w:r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="00FA3752" w:rsidRPr="00A82112">
        <w:rPr>
          <w:rFonts w:ascii="Times New Roman" w:hAnsi="Times New Roman" w:cs="Times New Roman"/>
          <w:sz w:val="28"/>
          <w:szCs w:val="28"/>
        </w:rPr>
        <w:t xml:space="preserve">мероприятий: «Ханты-Мансийск Новогодняя столица 2018/2019», фестиваль кинематографических дебютов «Дух огня», IV патриотическая акция «Экстремальный снегоходный пробег к месту слияния рек Обь и Иртыш», V международная конференция «Развитие образовательных, культурных и научных связей с соотечественниками, проживающими за рубежом, V всемирные игры юных соотечественников, XI международный IT-форум с участием стран БРИКС и ШОС, праздничные </w:t>
      </w:r>
      <w:proofErr w:type="gramStart"/>
      <w:r w:rsidR="00FA3752" w:rsidRPr="00A82112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FA3752" w:rsidRPr="00A82112">
        <w:rPr>
          <w:rFonts w:ascii="Times New Roman" w:hAnsi="Times New Roman" w:cs="Times New Roman"/>
          <w:sz w:val="28"/>
          <w:szCs w:val="28"/>
        </w:rPr>
        <w:t xml:space="preserve"> приуроченные ко Дню города Ханты-Мансийска (среди них выступление Хора Турецкого), фестивал</w:t>
      </w:r>
      <w:r w:rsidR="0022142C" w:rsidRPr="00A82112">
        <w:rPr>
          <w:rFonts w:ascii="Times New Roman" w:hAnsi="Times New Roman" w:cs="Times New Roman"/>
          <w:sz w:val="28"/>
          <w:szCs w:val="28"/>
        </w:rPr>
        <w:t>ь</w:t>
      </w:r>
      <w:r w:rsidR="00FA3752" w:rsidRPr="00A82112">
        <w:rPr>
          <w:rFonts w:ascii="Times New Roman" w:hAnsi="Times New Roman" w:cs="Times New Roman"/>
          <w:sz w:val="28"/>
          <w:szCs w:val="28"/>
        </w:rPr>
        <w:t xml:space="preserve"> любительской и спортивной рыбалки «</w:t>
      </w:r>
      <w:proofErr w:type="gramStart"/>
      <w:r w:rsidR="00FA3752" w:rsidRPr="00A82112">
        <w:rPr>
          <w:rFonts w:ascii="Times New Roman" w:hAnsi="Times New Roman" w:cs="Times New Roman"/>
          <w:sz w:val="28"/>
          <w:szCs w:val="28"/>
        </w:rPr>
        <w:t>Клевый</w:t>
      </w:r>
      <w:proofErr w:type="gramEnd"/>
      <w:r w:rsidR="00FA3752" w:rsidRPr="00A82112">
        <w:rPr>
          <w:rFonts w:ascii="Times New Roman" w:hAnsi="Times New Roman" w:cs="Times New Roman"/>
          <w:sz w:val="28"/>
          <w:szCs w:val="28"/>
        </w:rPr>
        <w:t xml:space="preserve"> берег», II этап Кубка мира по лыжероллерам 2019, Кубок Мира по шахматам ФИДЕ 2019, экстремальный забег «Дело храбрых» и др.</w:t>
      </w:r>
    </w:p>
    <w:p w:rsidR="00F825FA" w:rsidRPr="00A82112" w:rsidRDefault="00F825FA" w:rsidP="007805E6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Исполнение показателя «</w:t>
      </w:r>
      <w:r w:rsidR="00152088" w:rsidRPr="00A82112">
        <w:rPr>
          <w:rFonts w:ascii="Times New Roman" w:hAnsi="Times New Roman" w:cs="Times New Roman"/>
          <w:sz w:val="28"/>
          <w:szCs w:val="28"/>
        </w:rPr>
        <w:t xml:space="preserve">Площадь дорог, объектов внешнего благоустройства, находящихся на обслуживании в муниципальных </w:t>
      </w:r>
      <w:r w:rsidR="00152088" w:rsidRPr="00A82112">
        <w:rPr>
          <w:rFonts w:ascii="Times New Roman" w:hAnsi="Times New Roman" w:cs="Times New Roman"/>
          <w:sz w:val="28"/>
          <w:szCs w:val="28"/>
        </w:rPr>
        <w:lastRenderedPageBreak/>
        <w:t>предприятиях</w:t>
      </w:r>
      <w:r w:rsidRPr="00A82112">
        <w:rPr>
          <w:rFonts w:ascii="Times New Roman" w:hAnsi="Times New Roman" w:cs="Times New Roman"/>
          <w:sz w:val="28"/>
          <w:szCs w:val="28"/>
        </w:rPr>
        <w:t>» за 201</w:t>
      </w:r>
      <w:r w:rsidR="00152088" w:rsidRPr="00A82112">
        <w:rPr>
          <w:rFonts w:ascii="Times New Roman" w:hAnsi="Times New Roman" w:cs="Times New Roman"/>
          <w:sz w:val="28"/>
          <w:szCs w:val="28"/>
        </w:rPr>
        <w:t>9</w:t>
      </w:r>
      <w:r w:rsidRPr="00A82112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152088" w:rsidRPr="00A82112">
        <w:rPr>
          <w:rFonts w:ascii="Times New Roman" w:hAnsi="Times New Roman" w:cs="Times New Roman"/>
          <w:sz w:val="28"/>
          <w:szCs w:val="28"/>
        </w:rPr>
        <w:t>98,8</w:t>
      </w:r>
      <w:r w:rsidRPr="00A82112">
        <w:rPr>
          <w:rFonts w:ascii="Times New Roman" w:hAnsi="Times New Roman" w:cs="Times New Roman"/>
          <w:sz w:val="28"/>
          <w:szCs w:val="28"/>
        </w:rPr>
        <w:t xml:space="preserve">%. </w:t>
      </w:r>
      <w:r w:rsidR="007805E6" w:rsidRPr="00A82112">
        <w:rPr>
          <w:rFonts w:ascii="Times New Roman" w:hAnsi="Times New Roman" w:cs="Times New Roman"/>
          <w:sz w:val="28"/>
          <w:szCs w:val="28"/>
        </w:rPr>
        <w:t>Фактическое значение показателя сложилось на основании акта приема выполненных работ по контракту на выполнение работ по содержанию автомобильных дорог и улиц города Ханты-Мансийска.</w:t>
      </w:r>
    </w:p>
    <w:p w:rsidR="00F825FA" w:rsidRPr="00A82112" w:rsidRDefault="00F825FA" w:rsidP="007805E6">
      <w:pPr>
        <w:pStyle w:val="a3"/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Исполнение показателя «</w:t>
      </w:r>
      <w:r w:rsidR="00152088" w:rsidRPr="00A82112">
        <w:rPr>
          <w:rFonts w:ascii="Times New Roman" w:hAnsi="Times New Roman" w:cs="Times New Roman"/>
          <w:sz w:val="28"/>
          <w:szCs w:val="28"/>
        </w:rPr>
        <w:t>Количество гостей административного центра, в связи с проводимыми масштабными мероприятиями</w:t>
      </w:r>
      <w:r w:rsidRPr="00A82112">
        <w:rPr>
          <w:rFonts w:ascii="Times New Roman" w:hAnsi="Times New Roman" w:cs="Times New Roman"/>
          <w:sz w:val="28"/>
          <w:szCs w:val="28"/>
        </w:rPr>
        <w:t>» за 201</w:t>
      </w:r>
      <w:r w:rsidR="00152088" w:rsidRPr="00A82112">
        <w:rPr>
          <w:rFonts w:ascii="Times New Roman" w:hAnsi="Times New Roman" w:cs="Times New Roman"/>
          <w:sz w:val="28"/>
          <w:szCs w:val="28"/>
        </w:rPr>
        <w:t>9</w:t>
      </w:r>
      <w:r w:rsidRPr="00A82112">
        <w:rPr>
          <w:rFonts w:ascii="Times New Roman" w:hAnsi="Times New Roman" w:cs="Times New Roman"/>
          <w:sz w:val="28"/>
          <w:szCs w:val="28"/>
        </w:rPr>
        <w:t xml:space="preserve"> год</w:t>
      </w:r>
      <w:r w:rsidR="00255C08"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Pr="00A82112">
        <w:rPr>
          <w:rFonts w:ascii="Times New Roman" w:hAnsi="Times New Roman" w:cs="Times New Roman"/>
          <w:sz w:val="28"/>
          <w:szCs w:val="28"/>
        </w:rPr>
        <w:t>составило 10</w:t>
      </w:r>
      <w:r w:rsidR="00152088" w:rsidRPr="00A82112">
        <w:rPr>
          <w:rFonts w:ascii="Times New Roman" w:hAnsi="Times New Roman" w:cs="Times New Roman"/>
          <w:sz w:val="28"/>
          <w:szCs w:val="28"/>
        </w:rPr>
        <w:t>8,6</w:t>
      </w:r>
      <w:r w:rsidRPr="00A82112">
        <w:rPr>
          <w:rFonts w:ascii="Times New Roman" w:hAnsi="Times New Roman" w:cs="Times New Roman"/>
          <w:sz w:val="28"/>
          <w:szCs w:val="28"/>
        </w:rPr>
        <w:t>% (</w:t>
      </w:r>
      <w:r w:rsidR="00AD62B2" w:rsidRPr="00A82112">
        <w:rPr>
          <w:rFonts w:ascii="Times New Roman" w:hAnsi="Times New Roman" w:cs="Times New Roman"/>
          <w:sz w:val="28"/>
          <w:szCs w:val="28"/>
        </w:rPr>
        <w:t>108,6</w:t>
      </w:r>
      <w:r w:rsidRPr="00A82112">
        <w:rPr>
          <w:rFonts w:ascii="Times New Roman" w:hAnsi="Times New Roman" w:cs="Times New Roman"/>
          <w:sz w:val="28"/>
          <w:szCs w:val="28"/>
        </w:rPr>
        <w:t>% к значению показателя за 201</w:t>
      </w:r>
      <w:r w:rsidR="00AD62B2" w:rsidRPr="00A82112">
        <w:rPr>
          <w:rFonts w:ascii="Times New Roman" w:hAnsi="Times New Roman" w:cs="Times New Roman"/>
          <w:sz w:val="28"/>
          <w:szCs w:val="28"/>
        </w:rPr>
        <w:t>8</w:t>
      </w:r>
      <w:r w:rsidRPr="00A82112">
        <w:rPr>
          <w:rFonts w:ascii="Times New Roman" w:hAnsi="Times New Roman" w:cs="Times New Roman"/>
          <w:sz w:val="28"/>
          <w:szCs w:val="28"/>
        </w:rPr>
        <w:t xml:space="preserve"> год). Перевыполнение плана связано с </w:t>
      </w:r>
      <w:r w:rsidR="00AD62B2" w:rsidRPr="00A82112">
        <w:rPr>
          <w:rFonts w:ascii="Times New Roman" w:hAnsi="Times New Roman" w:cs="Times New Roman"/>
          <w:sz w:val="28"/>
          <w:szCs w:val="28"/>
        </w:rPr>
        <w:t>увеличением количества гостей в связи с продолжительными майскими праздниками, а также в связи с проводимыми на территории города масштабными мероприятиями</w:t>
      </w:r>
      <w:r w:rsidR="0022142C" w:rsidRPr="00A82112">
        <w:rPr>
          <w:rFonts w:ascii="Times New Roman" w:hAnsi="Times New Roman" w:cs="Times New Roman"/>
          <w:sz w:val="28"/>
          <w:szCs w:val="28"/>
        </w:rPr>
        <w:t>.</w:t>
      </w:r>
      <w:r w:rsidR="00AD62B2" w:rsidRPr="00A8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FA" w:rsidRPr="00A82112" w:rsidRDefault="00F825FA" w:rsidP="00377869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</w:p>
    <w:p w:rsidR="00AF4C75" w:rsidRPr="00A82112" w:rsidRDefault="00AF4C75" w:rsidP="0037786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 w:rsidR="00872F4D"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CD58BB"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>611 111,1</w:t>
      </w:r>
      <w:r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AF4C75" w:rsidRPr="00A82112" w:rsidRDefault="00AF4C75" w:rsidP="0037786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A82112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CD58BB"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>611 111,1</w:t>
      </w:r>
      <w:r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 w:rsidR="00CD58BB"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A82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AF4C75" w:rsidRPr="00A82112" w:rsidRDefault="00AF4C75" w:rsidP="00377869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Объемы бюджетных ассигнований распределены следующим образом:</w:t>
      </w:r>
    </w:p>
    <w:p w:rsidR="00ED37C1" w:rsidRPr="00A82112" w:rsidRDefault="00ED37C1" w:rsidP="00377869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  <w:highlight w:val="yellow"/>
        </w:rPr>
      </w:pPr>
    </w:p>
    <w:p w:rsidR="00AF4C75" w:rsidRPr="00A82112" w:rsidRDefault="00AF4C75" w:rsidP="00377869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2112">
        <w:rPr>
          <w:sz w:val="28"/>
          <w:szCs w:val="28"/>
        </w:rPr>
        <w:t xml:space="preserve">Таблица </w:t>
      </w:r>
      <w:r w:rsidR="00CE0B18" w:rsidRPr="00A82112">
        <w:rPr>
          <w:sz w:val="28"/>
          <w:szCs w:val="28"/>
        </w:rPr>
        <w:t>2</w:t>
      </w:r>
    </w:p>
    <w:p w:rsidR="005239AF" w:rsidRPr="00A82112" w:rsidRDefault="00AF4C75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82112">
        <w:rPr>
          <w:sz w:val="28"/>
          <w:szCs w:val="28"/>
        </w:rPr>
        <w:t>Объем бюджетных ассигнований за 201</w:t>
      </w:r>
      <w:r w:rsidR="00872F4D" w:rsidRPr="00A82112">
        <w:rPr>
          <w:sz w:val="28"/>
          <w:szCs w:val="28"/>
        </w:rPr>
        <w:t>9</w:t>
      </w:r>
      <w:r w:rsidRPr="00A82112">
        <w:rPr>
          <w:sz w:val="28"/>
          <w:szCs w:val="28"/>
        </w:rPr>
        <w:t xml:space="preserve"> год по исполнител</w:t>
      </w:r>
      <w:r w:rsidR="00CD58BB" w:rsidRPr="00A82112">
        <w:rPr>
          <w:sz w:val="28"/>
          <w:szCs w:val="28"/>
        </w:rPr>
        <w:t xml:space="preserve">ям </w:t>
      </w:r>
      <w:r w:rsidRPr="00A82112">
        <w:rPr>
          <w:sz w:val="28"/>
          <w:szCs w:val="28"/>
        </w:rPr>
        <w:t>муниципальной программы «</w:t>
      </w:r>
      <w:r w:rsidR="00CD58BB" w:rsidRPr="00A82112">
        <w:rPr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– Югры</w:t>
      </w:r>
      <w:r w:rsidRPr="00A82112">
        <w:rPr>
          <w:sz w:val="28"/>
          <w:szCs w:val="28"/>
        </w:rPr>
        <w:t>»</w:t>
      </w:r>
    </w:p>
    <w:p w:rsidR="00AF4C75" w:rsidRPr="00A82112" w:rsidRDefault="00AF4C75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2112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CE0B18" w:rsidRPr="00A82112" w:rsidTr="005239AF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8C6430"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исполнителя </w:t>
            </w: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A821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A821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CE0B18" w:rsidRPr="00A82112" w:rsidTr="005239AF">
        <w:trPr>
          <w:trHeight w:val="9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A82112" w:rsidRDefault="005239AF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CE0B18" w:rsidRPr="00A82112" w:rsidTr="0056632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2A" w:rsidRPr="00A82112" w:rsidRDefault="0056632A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2A" w:rsidRPr="00A82112" w:rsidRDefault="0056632A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454 545,5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611 111,1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611 111,1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E0B18" w:rsidRPr="00A82112" w:rsidTr="0056632A">
        <w:trPr>
          <w:trHeight w:val="5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2A" w:rsidRPr="00A82112" w:rsidRDefault="0056632A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градостроительства и архитектуры Администрации города Ханты-Мансийска, МКУ «Управление капитального строительства города Ханты-Мансийска»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14 319,3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91 940,9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91 940,9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E0B18" w:rsidRPr="00A82112" w:rsidTr="0056632A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2A" w:rsidRPr="00A82112" w:rsidRDefault="0056632A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Ханты-Мансийска, МБУ «</w:t>
            </w:r>
            <w:proofErr w:type="spellStart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Горсвет</w:t>
            </w:r>
            <w:proofErr w:type="spellEnd"/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60 929,9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64 145,0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64 145,0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E0B18" w:rsidRPr="00A82112" w:rsidTr="0056632A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2A" w:rsidRPr="00A82112" w:rsidRDefault="0056632A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Ханты-Мансийска, МКУ «Служба муниципального заказа в ЖКХ»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379 145,8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440 876,2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440 876,2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E0B18" w:rsidRPr="00A82112" w:rsidTr="0056632A">
        <w:trPr>
          <w:trHeight w:val="9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2A" w:rsidRPr="00A82112" w:rsidRDefault="0056632A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Ханты-Мансийска, МБУ «Молодежный центр»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150,5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6632A" w:rsidRPr="00A82112" w:rsidTr="0056632A">
        <w:trPr>
          <w:trHeight w:val="9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2A" w:rsidRPr="00A82112" w:rsidRDefault="0056632A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Ханты-Мансийска, МБУ СК «Дружба»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14 000,0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14 000,0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32A" w:rsidRPr="00A82112" w:rsidRDefault="0056632A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239AF" w:rsidRPr="00A82112" w:rsidRDefault="005239AF" w:rsidP="0037786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AF4C75" w:rsidRPr="00A82112" w:rsidRDefault="00AF4C75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2112">
        <w:rPr>
          <w:sz w:val="28"/>
          <w:szCs w:val="28"/>
        </w:rPr>
        <w:t xml:space="preserve">Таблица </w:t>
      </w:r>
      <w:r w:rsidR="00CE0B18" w:rsidRPr="00A82112">
        <w:rPr>
          <w:sz w:val="28"/>
          <w:szCs w:val="28"/>
        </w:rPr>
        <w:t>3</w:t>
      </w:r>
    </w:p>
    <w:p w:rsidR="005239AF" w:rsidRPr="00A82112" w:rsidRDefault="005239AF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82112">
        <w:rPr>
          <w:sz w:val="28"/>
          <w:szCs w:val="28"/>
        </w:rPr>
        <w:t>Структура расходов муниципальной программы «</w:t>
      </w:r>
      <w:r w:rsidR="008C6430" w:rsidRPr="00A82112">
        <w:rPr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– Югры</w:t>
      </w:r>
      <w:r w:rsidRPr="00A82112">
        <w:rPr>
          <w:sz w:val="28"/>
          <w:szCs w:val="28"/>
        </w:rPr>
        <w:t>»</w:t>
      </w:r>
    </w:p>
    <w:p w:rsidR="005239AF" w:rsidRPr="00A82112" w:rsidRDefault="005239AF" w:rsidP="0037786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2112">
        <w:rPr>
          <w:sz w:val="28"/>
          <w:szCs w:val="28"/>
        </w:rPr>
        <w:t xml:space="preserve"> </w:t>
      </w:r>
      <w:r w:rsidR="00955801" w:rsidRPr="00A82112">
        <w:rPr>
          <w:sz w:val="28"/>
          <w:szCs w:val="28"/>
        </w:rPr>
        <w:t>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550"/>
      </w:tblGrid>
      <w:tr w:rsidR="00CE0B18" w:rsidRPr="00A82112" w:rsidTr="00955801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CE0B18" w:rsidRPr="00A82112" w:rsidTr="00955801">
        <w:trPr>
          <w:trHeight w:val="900"/>
          <w:tblHeader/>
        </w:trPr>
        <w:tc>
          <w:tcPr>
            <w:tcW w:w="3510" w:type="dxa"/>
            <w:vMerge/>
            <w:hideMark/>
          </w:tcPr>
          <w:p w:rsidR="005239AF" w:rsidRPr="00A82112" w:rsidRDefault="005239AF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5239AF" w:rsidRPr="00A82112" w:rsidRDefault="005239AF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50" w:type="dxa"/>
            <w:hideMark/>
          </w:tcPr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2112" w:rsidRDefault="005239AF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Всего по муниципальной программе, в </w:t>
            </w:r>
            <w:proofErr w:type="spellStart"/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454 545,5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611 111,1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611 111,1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4 545,5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6 111,1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6 111,1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450 000,0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605 000,0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605 000,0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«Обеспечение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проведения»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23 031,9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18 716,5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18 716,5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230,3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22 801,6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18 529,3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18 529,3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«Создание необходимых условий для формирования, сохранения, развития инфраструктуры  и внешнего облика города Ханты-Мансийска как административного центра Ханты-Мансийского автономного округа – Югры»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431 513,6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592 394,6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592 394,6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4 315,1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5 923,9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5 923,9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E0B18" w:rsidRPr="00A82112" w:rsidTr="00F86F97">
        <w:trPr>
          <w:trHeight w:val="300"/>
        </w:trPr>
        <w:tc>
          <w:tcPr>
            <w:tcW w:w="351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427 198,4</w:t>
            </w:r>
          </w:p>
        </w:tc>
        <w:tc>
          <w:tcPr>
            <w:tcW w:w="154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586 470,7</w:t>
            </w:r>
          </w:p>
        </w:tc>
        <w:tc>
          <w:tcPr>
            <w:tcW w:w="1387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586 470,7</w:t>
            </w:r>
          </w:p>
        </w:tc>
        <w:tc>
          <w:tcPr>
            <w:tcW w:w="1550" w:type="dxa"/>
            <w:vAlign w:val="bottom"/>
            <w:hideMark/>
          </w:tcPr>
          <w:p w:rsidR="00F86F97" w:rsidRPr="00A82112" w:rsidRDefault="00F86F97" w:rsidP="00377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21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bookmarkEnd w:id="1"/>
    <w:p w:rsidR="00AF4C75" w:rsidRPr="00A82112" w:rsidRDefault="005239AF" w:rsidP="00377869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A82112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AF4C75" w:rsidRPr="00A82112" w:rsidRDefault="00AF4C75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В 201</w:t>
      </w:r>
      <w:r w:rsidR="00872F4D" w:rsidRPr="00A82112">
        <w:rPr>
          <w:sz w:val="28"/>
          <w:szCs w:val="28"/>
        </w:rPr>
        <w:t>9</w:t>
      </w:r>
      <w:r w:rsidRPr="00A82112">
        <w:rPr>
          <w:sz w:val="28"/>
          <w:szCs w:val="28"/>
        </w:rPr>
        <w:t xml:space="preserve"> году на реализацию мероприятий муниципальной программы «</w:t>
      </w:r>
      <w:r w:rsidR="007C44E0" w:rsidRPr="00A82112">
        <w:rPr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– Югры</w:t>
      </w:r>
      <w:r w:rsidRPr="00A82112">
        <w:rPr>
          <w:sz w:val="28"/>
          <w:szCs w:val="28"/>
        </w:rPr>
        <w:t xml:space="preserve">» выделено </w:t>
      </w:r>
      <w:r w:rsidR="007C44E0" w:rsidRPr="00A82112">
        <w:rPr>
          <w:bCs/>
          <w:sz w:val="28"/>
          <w:szCs w:val="28"/>
        </w:rPr>
        <w:t>611 111,1</w:t>
      </w:r>
      <w:r w:rsidRPr="00A82112">
        <w:rPr>
          <w:bCs/>
          <w:sz w:val="28"/>
          <w:szCs w:val="28"/>
        </w:rPr>
        <w:t xml:space="preserve"> тыс. </w:t>
      </w:r>
      <w:r w:rsidRPr="00A82112">
        <w:rPr>
          <w:sz w:val="28"/>
          <w:szCs w:val="28"/>
        </w:rPr>
        <w:t xml:space="preserve">рублей, в том числе средства бюджета автономного округа </w:t>
      </w:r>
      <w:r w:rsidR="007C44E0" w:rsidRPr="00A82112">
        <w:rPr>
          <w:sz w:val="28"/>
          <w:szCs w:val="28"/>
        </w:rPr>
        <w:t>605 000,0</w:t>
      </w:r>
      <w:r w:rsidR="00AC6CDE" w:rsidRPr="00A82112">
        <w:rPr>
          <w:sz w:val="28"/>
          <w:szCs w:val="28"/>
        </w:rPr>
        <w:t xml:space="preserve"> </w:t>
      </w:r>
      <w:r w:rsidRPr="00A82112">
        <w:rPr>
          <w:sz w:val="28"/>
          <w:szCs w:val="28"/>
        </w:rPr>
        <w:t>тыс. рублей</w:t>
      </w:r>
      <w:r w:rsidR="007C44E0" w:rsidRPr="00A82112">
        <w:rPr>
          <w:sz w:val="28"/>
          <w:szCs w:val="28"/>
        </w:rPr>
        <w:t>, средства бюджета</w:t>
      </w:r>
      <w:r w:rsidR="00EE51D9" w:rsidRPr="00A82112">
        <w:rPr>
          <w:sz w:val="28"/>
          <w:szCs w:val="28"/>
        </w:rPr>
        <w:t xml:space="preserve"> города</w:t>
      </w:r>
      <w:r w:rsidR="007C44E0" w:rsidRPr="00A82112">
        <w:rPr>
          <w:sz w:val="28"/>
          <w:szCs w:val="28"/>
        </w:rPr>
        <w:t xml:space="preserve"> 6 111,1 тыс. рублей</w:t>
      </w:r>
      <w:r w:rsidRPr="00A82112">
        <w:rPr>
          <w:sz w:val="28"/>
          <w:szCs w:val="28"/>
        </w:rPr>
        <w:t>.</w:t>
      </w:r>
    </w:p>
    <w:p w:rsidR="00A64D71" w:rsidRPr="00A82112" w:rsidRDefault="00A64D7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E0" w:rsidRPr="00A82112" w:rsidRDefault="007C44E0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 xml:space="preserve">1. Основное мероприятие «Обеспечение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проведения» выделены средства в размере 18 716,5 тыс. рублей, в том числе средства бюджета </w:t>
      </w:r>
      <w:r w:rsidR="00EE51D9" w:rsidRPr="00A82112">
        <w:rPr>
          <w:sz w:val="28"/>
          <w:szCs w:val="28"/>
        </w:rPr>
        <w:t xml:space="preserve">автономного </w:t>
      </w:r>
      <w:r w:rsidRPr="00A82112">
        <w:rPr>
          <w:sz w:val="28"/>
          <w:szCs w:val="28"/>
        </w:rPr>
        <w:t>округа</w:t>
      </w:r>
      <w:r w:rsidR="00EE51D9" w:rsidRPr="00A82112">
        <w:rPr>
          <w:sz w:val="28"/>
          <w:szCs w:val="28"/>
        </w:rPr>
        <w:t xml:space="preserve"> 18 529,3 тыс. рублей, средства </w:t>
      </w:r>
      <w:r w:rsidRPr="00A82112">
        <w:rPr>
          <w:sz w:val="28"/>
          <w:szCs w:val="28"/>
        </w:rPr>
        <w:t>бюджета</w:t>
      </w:r>
      <w:r w:rsidR="00EE51D9" w:rsidRPr="00A82112">
        <w:rPr>
          <w:sz w:val="28"/>
          <w:szCs w:val="28"/>
        </w:rPr>
        <w:t xml:space="preserve"> города</w:t>
      </w:r>
      <w:r w:rsidRPr="00A82112">
        <w:rPr>
          <w:sz w:val="28"/>
          <w:szCs w:val="28"/>
        </w:rPr>
        <w:t xml:space="preserve"> 187,2 тыс. рублей.</w:t>
      </w:r>
    </w:p>
    <w:p w:rsidR="004B0D8D" w:rsidRPr="00A82112" w:rsidRDefault="007C44E0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 xml:space="preserve">Кассовое исполнение составило 18 716,5 тыс. рублей, в том числе 18 529,3 тыс. рублей средства бюджета </w:t>
      </w:r>
      <w:r w:rsidR="00EE51D9" w:rsidRPr="00A82112">
        <w:rPr>
          <w:sz w:val="28"/>
          <w:szCs w:val="28"/>
        </w:rPr>
        <w:t xml:space="preserve">автономного </w:t>
      </w:r>
      <w:r w:rsidRPr="00A82112">
        <w:rPr>
          <w:sz w:val="28"/>
          <w:szCs w:val="28"/>
        </w:rPr>
        <w:t xml:space="preserve">округа, средства </w:t>
      </w:r>
      <w:r w:rsidRPr="00A82112">
        <w:rPr>
          <w:sz w:val="28"/>
          <w:szCs w:val="28"/>
        </w:rPr>
        <w:lastRenderedPageBreak/>
        <w:t>бюджета</w:t>
      </w:r>
      <w:r w:rsidR="00EE51D9" w:rsidRPr="00A82112">
        <w:rPr>
          <w:sz w:val="28"/>
          <w:szCs w:val="28"/>
        </w:rPr>
        <w:t xml:space="preserve"> города</w:t>
      </w:r>
      <w:r w:rsidRPr="00A82112">
        <w:rPr>
          <w:sz w:val="28"/>
          <w:szCs w:val="28"/>
        </w:rPr>
        <w:t xml:space="preserve"> 187,2 тыс. рублей. Плановые показатели исполнены на 100%.</w:t>
      </w:r>
      <w:r w:rsidR="00095123" w:rsidRPr="00A82112">
        <w:rPr>
          <w:sz w:val="28"/>
          <w:szCs w:val="28"/>
        </w:rPr>
        <w:t xml:space="preserve"> В 2018 году исполнение по данному мероприятию составило так же 100%.</w:t>
      </w:r>
    </w:p>
    <w:p w:rsidR="004B0D8D" w:rsidRPr="00A82112" w:rsidRDefault="007C44E0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 xml:space="preserve">Выделенные средства направлены </w:t>
      </w:r>
      <w:proofErr w:type="gramStart"/>
      <w:r w:rsidRPr="00A82112">
        <w:rPr>
          <w:sz w:val="28"/>
          <w:szCs w:val="28"/>
        </w:rPr>
        <w:t>на</w:t>
      </w:r>
      <w:proofErr w:type="gramEnd"/>
      <w:r w:rsidR="004B0D8D" w:rsidRPr="00A82112">
        <w:rPr>
          <w:sz w:val="28"/>
          <w:szCs w:val="28"/>
        </w:rPr>
        <w:t>:</w:t>
      </w:r>
    </w:p>
    <w:p w:rsidR="004B0D8D" w:rsidRPr="00A82112" w:rsidRDefault="001E7DB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1</w:t>
      </w:r>
      <w:r w:rsidR="003E6E25" w:rsidRPr="00A82112">
        <w:rPr>
          <w:sz w:val="28"/>
          <w:szCs w:val="28"/>
        </w:rPr>
        <w:t>)</w:t>
      </w:r>
      <w:r w:rsidR="00095123" w:rsidRPr="00A82112">
        <w:rPr>
          <w:sz w:val="28"/>
          <w:szCs w:val="28"/>
        </w:rPr>
        <w:t xml:space="preserve"> О</w:t>
      </w:r>
      <w:r w:rsidR="004B0D8D" w:rsidRPr="00A82112">
        <w:rPr>
          <w:sz w:val="28"/>
          <w:szCs w:val="28"/>
        </w:rPr>
        <w:t>рганизацию культурной программы во время проведения в городе Ханты-Мансийске праздничных мероприятий, подготовку, оказание содействия и участие в проведении к</w:t>
      </w:r>
      <w:r w:rsidR="00095123" w:rsidRPr="00A82112">
        <w:rPr>
          <w:sz w:val="28"/>
          <w:szCs w:val="28"/>
        </w:rPr>
        <w:t>ультурно-спортивных мероприятий.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Организована группа поддержки в период проведения Первенства России по биатлону среди юниоров.</w:t>
      </w:r>
    </w:p>
    <w:p w:rsidR="004B0D8D" w:rsidRPr="00A82112" w:rsidRDefault="001E7DB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2</w:t>
      </w:r>
      <w:r w:rsidR="003E6E25" w:rsidRPr="00A82112">
        <w:rPr>
          <w:sz w:val="28"/>
          <w:szCs w:val="28"/>
        </w:rPr>
        <w:t>)</w:t>
      </w:r>
      <w:r w:rsidR="00095123" w:rsidRPr="00A82112">
        <w:rPr>
          <w:sz w:val="28"/>
          <w:szCs w:val="28"/>
        </w:rPr>
        <w:t xml:space="preserve"> О</w:t>
      </w:r>
      <w:r w:rsidR="004B0D8D" w:rsidRPr="00A82112">
        <w:rPr>
          <w:sz w:val="28"/>
          <w:szCs w:val="28"/>
        </w:rPr>
        <w:t>беспечение и организацию работ (услуг) по праздничному оформлению административного центра Ханты-Мансийского автономного округа – Югры.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Оказаны услуги по поставке электрической энергии в период проведения праздничных мероприятий: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 xml:space="preserve">- Фестиваль ростовых кукол «Новогодние игрушки» (январь 2019 года, территория </w:t>
      </w:r>
      <w:proofErr w:type="spellStart"/>
      <w:r w:rsidRPr="00A82112">
        <w:rPr>
          <w:sz w:val="28"/>
          <w:szCs w:val="28"/>
        </w:rPr>
        <w:t>Археопарка</w:t>
      </w:r>
      <w:proofErr w:type="spellEnd"/>
      <w:r w:rsidRPr="00A82112">
        <w:rPr>
          <w:sz w:val="28"/>
          <w:szCs w:val="28"/>
        </w:rPr>
        <w:t>);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 xml:space="preserve">- </w:t>
      </w:r>
      <w:proofErr w:type="gramStart"/>
      <w:r w:rsidRPr="00A82112">
        <w:rPr>
          <w:sz w:val="28"/>
          <w:szCs w:val="28"/>
        </w:rPr>
        <w:t>Чумовая</w:t>
      </w:r>
      <w:proofErr w:type="gramEnd"/>
      <w:r w:rsidRPr="00A82112">
        <w:rPr>
          <w:sz w:val="28"/>
          <w:szCs w:val="28"/>
        </w:rPr>
        <w:t xml:space="preserve"> улица (январь 2019 года, территория </w:t>
      </w:r>
      <w:proofErr w:type="spellStart"/>
      <w:r w:rsidRPr="00A82112">
        <w:rPr>
          <w:sz w:val="28"/>
          <w:szCs w:val="28"/>
        </w:rPr>
        <w:t>Археопарка</w:t>
      </w:r>
      <w:proofErr w:type="spellEnd"/>
      <w:r w:rsidRPr="00A82112">
        <w:rPr>
          <w:sz w:val="28"/>
          <w:szCs w:val="28"/>
        </w:rPr>
        <w:t xml:space="preserve"> «</w:t>
      </w:r>
      <w:proofErr w:type="spellStart"/>
      <w:r w:rsidRPr="00A82112">
        <w:rPr>
          <w:sz w:val="28"/>
          <w:szCs w:val="28"/>
        </w:rPr>
        <w:t>Самаровский</w:t>
      </w:r>
      <w:proofErr w:type="spellEnd"/>
      <w:r w:rsidRPr="00A82112">
        <w:rPr>
          <w:sz w:val="28"/>
          <w:szCs w:val="28"/>
        </w:rPr>
        <w:t xml:space="preserve"> останец»);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- Открытый турнир по хоккею на валенках (январь 2019 года, парк им. Б. Лосева);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- «Экстремальная зима» в рамках проекта «Ханты-Мансийск – новогодняя столица 2018/2019» (январь 2019 года);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- Праздничная программа, посвященная Новогодним праздникам (январь 2019 года, Центральная площадь);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Оказаны услуги по охране новогодней искусственной ели, украшений фонтана «Ротонда» и ледового городка на Центральной площади.</w:t>
      </w:r>
    </w:p>
    <w:p w:rsidR="00095123" w:rsidRPr="00A82112" w:rsidRDefault="00095123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>Выполнено устройство шкафа управления праздничной иллюминацией, доставка, монтаж, оформление новогодней елки, украшений фонтана Ротонда, монтаж искусственных елок, оформление ледового городка на центральной площади города.</w:t>
      </w:r>
    </w:p>
    <w:p w:rsidR="004D00F1" w:rsidRPr="00A82112" w:rsidRDefault="007C44E0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 xml:space="preserve">Уменьшение финансирования мероприятия муниципальной программы в 2019 году по сравнению с 2018 связано с тем, что </w:t>
      </w:r>
      <w:r w:rsidR="008958CB" w:rsidRPr="00A82112">
        <w:rPr>
          <w:sz w:val="28"/>
          <w:szCs w:val="28"/>
        </w:rPr>
        <w:t xml:space="preserve">в 2018 году </w:t>
      </w:r>
      <w:r w:rsidR="004D00F1" w:rsidRPr="00A82112">
        <w:rPr>
          <w:sz w:val="28"/>
          <w:szCs w:val="28"/>
        </w:rPr>
        <w:t xml:space="preserve">была произведена оплата работ по изготовлению комплекта 3Д освещения, новогодней хвои, деревянных настилов для оформления новогодней искусственной елки, выполнены работы по изготовлению инклюзивных домиков: «Кафе», «Музыкальный домик», «Театр», «Радужный домик», выполнена оплата работ по монтажу объемно-пространственной композиции (буквы «России» в объемно-пространственной композиции в </w:t>
      </w:r>
      <w:proofErr w:type="spellStart"/>
      <w:r w:rsidR="004D00F1" w:rsidRPr="00A82112">
        <w:rPr>
          <w:sz w:val="28"/>
          <w:szCs w:val="28"/>
        </w:rPr>
        <w:t>Археопарке</w:t>
      </w:r>
      <w:proofErr w:type="spellEnd"/>
      <w:r w:rsidR="004D00F1" w:rsidRPr="00A82112">
        <w:rPr>
          <w:sz w:val="28"/>
          <w:szCs w:val="28"/>
        </w:rPr>
        <w:t>).</w:t>
      </w:r>
    </w:p>
    <w:p w:rsidR="00AF4C75" w:rsidRPr="00A82112" w:rsidRDefault="007C44E0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lastRenderedPageBreak/>
        <w:t>2</w:t>
      </w:r>
      <w:r w:rsidR="00AC6CDE" w:rsidRPr="00A82112">
        <w:rPr>
          <w:sz w:val="28"/>
          <w:szCs w:val="28"/>
        </w:rPr>
        <w:t xml:space="preserve">. </w:t>
      </w:r>
      <w:r w:rsidR="00AF4C75" w:rsidRPr="00A82112">
        <w:rPr>
          <w:sz w:val="28"/>
          <w:szCs w:val="28"/>
        </w:rPr>
        <w:t>Основное мероприятие «</w:t>
      </w:r>
      <w:r w:rsidRPr="00A82112">
        <w:rPr>
          <w:sz w:val="28"/>
          <w:szCs w:val="28"/>
        </w:rPr>
        <w:t>Создание необходимых условий для формирования, сохранения, развития инфраструктуры  и внешнего облика города Ханты-Мансийска как административного центра Ханты-Мансийского автономного округа – Югры</w:t>
      </w:r>
      <w:r w:rsidR="00AF4C75" w:rsidRPr="00A82112">
        <w:rPr>
          <w:sz w:val="28"/>
          <w:szCs w:val="28"/>
        </w:rPr>
        <w:t xml:space="preserve">» выделены средства в размере </w:t>
      </w:r>
      <w:r w:rsidRPr="00A82112">
        <w:rPr>
          <w:sz w:val="28"/>
          <w:szCs w:val="28"/>
        </w:rPr>
        <w:t>592 394,6</w:t>
      </w:r>
      <w:r w:rsidR="00AF4C75" w:rsidRPr="00A82112">
        <w:rPr>
          <w:sz w:val="28"/>
          <w:szCs w:val="28"/>
        </w:rPr>
        <w:t xml:space="preserve"> тыс. рублей, в том </w:t>
      </w:r>
      <w:r w:rsidRPr="00A82112">
        <w:rPr>
          <w:sz w:val="28"/>
          <w:szCs w:val="28"/>
        </w:rPr>
        <w:t xml:space="preserve">числе средства бюджета </w:t>
      </w:r>
      <w:r w:rsidR="00EE51D9" w:rsidRPr="00A82112">
        <w:rPr>
          <w:sz w:val="28"/>
          <w:szCs w:val="28"/>
        </w:rPr>
        <w:t xml:space="preserve">автономного </w:t>
      </w:r>
      <w:r w:rsidRPr="00A82112">
        <w:rPr>
          <w:sz w:val="28"/>
          <w:szCs w:val="28"/>
        </w:rPr>
        <w:t xml:space="preserve">округа 586 470,7 </w:t>
      </w:r>
      <w:r w:rsidR="00AC6CDE" w:rsidRPr="00A82112">
        <w:rPr>
          <w:sz w:val="28"/>
          <w:szCs w:val="28"/>
        </w:rPr>
        <w:t xml:space="preserve">тыс. рублей, средства бюджета </w:t>
      </w:r>
      <w:r w:rsidR="00EE51D9" w:rsidRPr="00A82112">
        <w:rPr>
          <w:sz w:val="28"/>
          <w:szCs w:val="28"/>
        </w:rPr>
        <w:t xml:space="preserve">города </w:t>
      </w:r>
      <w:r w:rsidRPr="00A82112">
        <w:rPr>
          <w:sz w:val="28"/>
          <w:szCs w:val="28"/>
        </w:rPr>
        <w:t>5 923,9</w:t>
      </w:r>
      <w:r w:rsidR="00AC6CDE" w:rsidRPr="00A82112">
        <w:rPr>
          <w:sz w:val="28"/>
          <w:szCs w:val="28"/>
        </w:rPr>
        <w:t xml:space="preserve"> тыс. рублей.</w:t>
      </w:r>
    </w:p>
    <w:p w:rsidR="00095123" w:rsidRPr="00A82112" w:rsidRDefault="00AF4C75" w:rsidP="00377869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2112">
        <w:rPr>
          <w:sz w:val="28"/>
          <w:szCs w:val="28"/>
        </w:rPr>
        <w:t xml:space="preserve">Кассовое исполнение составило </w:t>
      </w:r>
      <w:r w:rsidR="007C44E0" w:rsidRPr="00A82112">
        <w:rPr>
          <w:sz w:val="28"/>
          <w:szCs w:val="28"/>
        </w:rPr>
        <w:t>592 394,6</w:t>
      </w:r>
      <w:r w:rsidRPr="00A82112">
        <w:rPr>
          <w:sz w:val="28"/>
          <w:szCs w:val="28"/>
        </w:rPr>
        <w:t xml:space="preserve"> тыс. рублей, в том числе </w:t>
      </w:r>
      <w:r w:rsidR="007C44E0" w:rsidRPr="00A82112">
        <w:rPr>
          <w:sz w:val="28"/>
          <w:szCs w:val="28"/>
        </w:rPr>
        <w:t>586 470,7</w:t>
      </w:r>
      <w:r w:rsidRPr="00A82112">
        <w:rPr>
          <w:sz w:val="28"/>
          <w:szCs w:val="28"/>
        </w:rPr>
        <w:t xml:space="preserve"> тыс. рублей средства бюджета </w:t>
      </w:r>
      <w:r w:rsidR="00EE51D9" w:rsidRPr="00A82112">
        <w:rPr>
          <w:sz w:val="28"/>
          <w:szCs w:val="28"/>
        </w:rPr>
        <w:t xml:space="preserve">автономного </w:t>
      </w:r>
      <w:r w:rsidRPr="00A82112">
        <w:rPr>
          <w:sz w:val="28"/>
          <w:szCs w:val="28"/>
        </w:rPr>
        <w:t xml:space="preserve">округа, </w:t>
      </w:r>
      <w:r w:rsidR="00AC6CDE" w:rsidRPr="00A82112">
        <w:rPr>
          <w:sz w:val="28"/>
          <w:szCs w:val="28"/>
        </w:rPr>
        <w:t>средства бюджета</w:t>
      </w:r>
      <w:r w:rsidR="00EE51D9" w:rsidRPr="00A82112">
        <w:rPr>
          <w:sz w:val="28"/>
          <w:szCs w:val="28"/>
        </w:rPr>
        <w:t xml:space="preserve"> города</w:t>
      </w:r>
      <w:r w:rsidR="00AC6CDE" w:rsidRPr="00A82112">
        <w:rPr>
          <w:sz w:val="28"/>
          <w:szCs w:val="28"/>
        </w:rPr>
        <w:t xml:space="preserve"> </w:t>
      </w:r>
      <w:r w:rsidR="007C44E0" w:rsidRPr="00A82112">
        <w:rPr>
          <w:sz w:val="28"/>
          <w:szCs w:val="28"/>
        </w:rPr>
        <w:t>5 923,9</w:t>
      </w:r>
      <w:r w:rsidR="00AC6CDE" w:rsidRPr="00A82112">
        <w:rPr>
          <w:sz w:val="28"/>
          <w:szCs w:val="28"/>
        </w:rPr>
        <w:t xml:space="preserve"> тыс. рублей. П</w:t>
      </w:r>
      <w:r w:rsidRPr="00A82112">
        <w:rPr>
          <w:sz w:val="28"/>
          <w:szCs w:val="28"/>
        </w:rPr>
        <w:t xml:space="preserve">лановые показатели исполнены на </w:t>
      </w:r>
      <w:r w:rsidR="007C44E0" w:rsidRPr="00A82112">
        <w:rPr>
          <w:sz w:val="28"/>
          <w:szCs w:val="28"/>
        </w:rPr>
        <w:t>100</w:t>
      </w:r>
      <w:r w:rsidRPr="00A82112">
        <w:rPr>
          <w:sz w:val="28"/>
          <w:szCs w:val="28"/>
        </w:rPr>
        <w:t>%.</w:t>
      </w:r>
      <w:r w:rsidR="00095123" w:rsidRPr="00A82112">
        <w:rPr>
          <w:sz w:val="28"/>
          <w:szCs w:val="28"/>
        </w:rPr>
        <w:t xml:space="preserve"> В 2018 году исполнение по данному мероприятию составило так же 100%.</w:t>
      </w:r>
    </w:p>
    <w:p w:rsidR="003E6E25" w:rsidRPr="00A82112" w:rsidRDefault="00AF4C75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Pr="00A82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6E25" w:rsidRPr="00A82112">
        <w:rPr>
          <w:rFonts w:ascii="Times New Roman" w:hAnsi="Times New Roman" w:cs="Times New Roman"/>
          <w:sz w:val="28"/>
          <w:szCs w:val="28"/>
        </w:rPr>
        <w:t>:</w:t>
      </w:r>
    </w:p>
    <w:p w:rsidR="003E6E25" w:rsidRPr="00A82112" w:rsidRDefault="003E6E25" w:rsidP="0037786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Обеспечение и организаци</w:t>
      </w:r>
      <w:r w:rsidR="001E76CD" w:rsidRPr="00A82112">
        <w:rPr>
          <w:rFonts w:ascii="Times New Roman" w:hAnsi="Times New Roman" w:cs="Times New Roman"/>
          <w:sz w:val="28"/>
          <w:szCs w:val="28"/>
        </w:rPr>
        <w:t>ю</w:t>
      </w:r>
      <w:r w:rsidRPr="00A82112">
        <w:rPr>
          <w:rFonts w:ascii="Times New Roman" w:hAnsi="Times New Roman" w:cs="Times New Roman"/>
          <w:sz w:val="28"/>
          <w:szCs w:val="28"/>
        </w:rPr>
        <w:t xml:space="preserve">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</w:t>
      </w:r>
      <w:r w:rsidR="001E76CD" w:rsidRPr="00A82112">
        <w:rPr>
          <w:rFonts w:ascii="Times New Roman" w:hAnsi="Times New Roman" w:cs="Times New Roman"/>
          <w:sz w:val="28"/>
          <w:szCs w:val="28"/>
        </w:rPr>
        <w:t>.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Перечень объектов внешнего благоустройства: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центральная площадь города Ханты-Мансийска (включая пешеходные зоны по ул. К. Маркса, ул. Мира);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площадь Спортивной славы;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мемориальный парк Победы;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площадь «Свободы»;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Доска почета города Ханты-Мансийска по ул. Дзержинского;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монументальная композиция «Югра» по ул. Дзержинского - ул. К. Маркса;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парк им. Бориса Лосева;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«Тропа здоровья» (включая подъездные пути);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площадь Славянской письменности;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памятник жертвам политических репрессий;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площадь по ул. Гагарина, д. 284;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скверы: «Сиреневый», «Черемуховый», «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Гидронамыв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>», «Студенческий»;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пассажирский причал в составе комплекса пассажирского вокзала с прогулочной набережной, 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 xml:space="preserve"> р. Иртыш;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въездной знак со стороны автодороги Тюмень - Ханты-Мансийск;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территория стоянки выставочного центра «Югра-Экспо»;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территория постамента памятного бюста П. И. Лопарева;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памятники: Ф. Салманову, П. И. Лопареву по ул. Свободы, Танк Т-34 в парке Победы; основателям города на площади Свободы;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стела, посвященная великим сибирским экспедициям;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lastRenderedPageBreak/>
        <w:t>- детский городок по ул. Мира, д. 63 - 65;</w:t>
      </w:r>
    </w:p>
    <w:p w:rsidR="00D81B31" w:rsidRPr="00A82112" w:rsidRDefault="00D81B3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объекты зеленого хозяйства, в том числе обочины и газоны, </w:t>
      </w:r>
      <w:proofErr w:type="gramStart"/>
      <w:r w:rsidRPr="00A82112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A82112">
        <w:rPr>
          <w:rFonts w:ascii="Times New Roman" w:hAnsi="Times New Roman" w:cs="Times New Roman"/>
          <w:sz w:val="28"/>
          <w:szCs w:val="28"/>
        </w:rPr>
        <w:t xml:space="preserve"> к объектам внешнего благоустройства и улицам города.</w:t>
      </w:r>
    </w:p>
    <w:p w:rsidR="00D81B31" w:rsidRPr="00A82112" w:rsidRDefault="0001650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В</w:t>
      </w:r>
      <w:r w:rsidR="00D81B31" w:rsidRPr="00A82112">
        <w:rPr>
          <w:rFonts w:ascii="Times New Roman" w:hAnsi="Times New Roman" w:cs="Times New Roman"/>
          <w:sz w:val="28"/>
          <w:szCs w:val="28"/>
        </w:rPr>
        <w:t>ыполнены следующие виды работ:</w:t>
      </w:r>
    </w:p>
    <w:p w:rsidR="00131685" w:rsidRPr="00A82112" w:rsidRDefault="00300AA4" w:rsidP="00016501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объектов внешнего благоустройства –</w:t>
      </w:r>
      <w:r w:rsidR="00D81B31"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Pr="00A82112">
        <w:rPr>
          <w:rFonts w:ascii="Times New Roman" w:hAnsi="Times New Roman" w:cs="Times New Roman"/>
          <w:sz w:val="28"/>
          <w:szCs w:val="28"/>
        </w:rPr>
        <w:t>периодичность уборки  по муниципальному контракту - 180 раз, факт</w:t>
      </w:r>
      <w:r w:rsidR="00D81B31" w:rsidRPr="00A82112">
        <w:rPr>
          <w:rFonts w:ascii="Times New Roman" w:hAnsi="Times New Roman" w:cs="Times New Roman"/>
          <w:sz w:val="28"/>
          <w:szCs w:val="28"/>
        </w:rPr>
        <w:t xml:space="preserve"> на 01.01.2020 - </w:t>
      </w:r>
      <w:r w:rsidRPr="00A82112">
        <w:rPr>
          <w:rFonts w:ascii="Times New Roman" w:hAnsi="Times New Roman" w:cs="Times New Roman"/>
          <w:sz w:val="28"/>
          <w:szCs w:val="28"/>
        </w:rPr>
        <w:t>177 раз (ручная уборка, механизированная уборка)</w:t>
      </w:r>
      <w:r w:rsidR="00016501" w:rsidRPr="00A82112">
        <w:rPr>
          <w:rFonts w:ascii="Times New Roman" w:hAnsi="Times New Roman" w:cs="Times New Roman"/>
          <w:sz w:val="28"/>
          <w:szCs w:val="28"/>
        </w:rPr>
        <w:t>;</w:t>
      </w:r>
    </w:p>
    <w:p w:rsidR="00300AA4" w:rsidRPr="00A82112" w:rsidRDefault="00131685" w:rsidP="00016501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</w:t>
      </w:r>
      <w:r w:rsidR="00300AA4" w:rsidRPr="00A82112">
        <w:rPr>
          <w:rFonts w:ascii="Times New Roman" w:hAnsi="Times New Roman" w:cs="Times New Roman"/>
          <w:sz w:val="28"/>
          <w:szCs w:val="28"/>
        </w:rPr>
        <w:t xml:space="preserve">бор и вывоз снега по </w:t>
      </w:r>
      <w:r w:rsidR="00016501" w:rsidRPr="00A82112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300AA4" w:rsidRPr="00A82112">
        <w:rPr>
          <w:rFonts w:ascii="Times New Roman" w:hAnsi="Times New Roman" w:cs="Times New Roman"/>
          <w:sz w:val="28"/>
          <w:szCs w:val="28"/>
        </w:rPr>
        <w:t xml:space="preserve"> – 30</w:t>
      </w:r>
      <w:r w:rsidRPr="00A82112">
        <w:rPr>
          <w:rFonts w:ascii="Times New Roman" w:hAnsi="Times New Roman" w:cs="Times New Roman"/>
          <w:sz w:val="28"/>
          <w:szCs w:val="28"/>
        </w:rPr>
        <w:t> </w:t>
      </w:r>
      <w:r w:rsidR="00300AA4" w:rsidRPr="00A82112">
        <w:rPr>
          <w:rFonts w:ascii="Times New Roman" w:hAnsi="Times New Roman" w:cs="Times New Roman"/>
          <w:sz w:val="28"/>
          <w:szCs w:val="28"/>
        </w:rPr>
        <w:t>000</w:t>
      </w:r>
      <w:r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="00300AA4" w:rsidRPr="00A82112">
        <w:rPr>
          <w:rFonts w:ascii="Times New Roman" w:hAnsi="Times New Roman" w:cs="Times New Roman"/>
          <w:sz w:val="28"/>
          <w:szCs w:val="28"/>
        </w:rPr>
        <w:t>м</w:t>
      </w:r>
      <w:r w:rsidR="00D81B31" w:rsidRPr="00A821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1B31" w:rsidRPr="00A82112">
        <w:rPr>
          <w:rFonts w:ascii="Times New Roman" w:hAnsi="Times New Roman" w:cs="Times New Roman"/>
          <w:sz w:val="28"/>
          <w:szCs w:val="28"/>
        </w:rPr>
        <w:t xml:space="preserve">, </w:t>
      </w:r>
      <w:r w:rsidR="00300AA4" w:rsidRPr="00A82112">
        <w:rPr>
          <w:rFonts w:ascii="Times New Roman" w:hAnsi="Times New Roman" w:cs="Times New Roman"/>
          <w:sz w:val="28"/>
          <w:szCs w:val="28"/>
        </w:rPr>
        <w:t>по факту – 30 000м</w:t>
      </w:r>
      <w:r w:rsidR="00300AA4" w:rsidRPr="00A821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2112">
        <w:rPr>
          <w:rFonts w:ascii="Times New Roman" w:hAnsi="Times New Roman" w:cs="Times New Roman"/>
          <w:sz w:val="28"/>
          <w:szCs w:val="28"/>
        </w:rPr>
        <w:t>.</w:t>
      </w:r>
    </w:p>
    <w:p w:rsidR="003E6E25" w:rsidRPr="00A82112" w:rsidRDefault="003E6E25" w:rsidP="0037786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Обеспечение работ (услуг) по содержанию объектов уличного освещения, архитектурно-художественной подсветке объектов</w:t>
      </w:r>
      <w:r w:rsidR="001E76CD" w:rsidRPr="00A82112">
        <w:rPr>
          <w:rFonts w:ascii="Times New Roman" w:hAnsi="Times New Roman" w:cs="Times New Roman"/>
          <w:sz w:val="28"/>
          <w:szCs w:val="28"/>
        </w:rPr>
        <w:t>.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В рамках данного мероприятия выполняются работы по бесперебойной и безаварийной  работе объектов наружного освещения, содержание объектов наружного освещения, в том числе: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содержание  и текущий ремонт светильников с натриевыми лампами в количестве 10 740 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>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и текущий ремонт воздушных линий в количестве 92,79 км;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текущий ремонт металлических опор в количестве 8 430 опор;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 и текущий ремонт кабельной линии в количестве 287,131 км;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 и текущий ремонт пунктов питания наружного освещения в количестве 150 питающих пунктов;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содержание и текущий ремонт архитектурно-художественной подсветки зданий и сооружений в количестве 2 942 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светоточки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>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содержание  и текущий ремонт праздничной иллюминации в количестве 10 367 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>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содержание  и текущий ремонт световых коробов, щитовых конструкций, </w:t>
      </w:r>
      <w:proofErr w:type="gramStart"/>
      <w:r w:rsidRPr="00A82112">
        <w:rPr>
          <w:rFonts w:ascii="Times New Roman" w:hAnsi="Times New Roman" w:cs="Times New Roman"/>
          <w:sz w:val="28"/>
          <w:szCs w:val="28"/>
        </w:rPr>
        <w:t>панель-кронштейнов</w:t>
      </w:r>
      <w:proofErr w:type="gramEnd"/>
      <w:r w:rsidRPr="00A82112">
        <w:rPr>
          <w:rFonts w:ascii="Times New Roman" w:hAnsi="Times New Roman" w:cs="Times New Roman"/>
          <w:sz w:val="28"/>
          <w:szCs w:val="28"/>
        </w:rPr>
        <w:t xml:space="preserve"> на опорах наружного освещения в количестве 1 557 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>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 и текущий ремонт аншлагов почтовой нумерации в количестве 245 ед.;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и текущий ремонт флагов ветерков и флагов расцвечивания в количестве 276 ед.;</w:t>
      </w:r>
    </w:p>
    <w:p w:rsidR="009A31D3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и текущий ремонт комплектов автоматизации нерегулируемых пешеходных переходов в количестве 116 сигнальных фонарей;</w:t>
      </w:r>
    </w:p>
    <w:p w:rsidR="00300AA4" w:rsidRPr="00A82112" w:rsidRDefault="009A31D3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содержание  и текущий ремонт праздничных украшений в количестве 1 024 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светоточки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>.</w:t>
      </w:r>
    </w:p>
    <w:p w:rsidR="003E6E25" w:rsidRPr="00A82112" w:rsidRDefault="003E6E25" w:rsidP="0037786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lastRenderedPageBreak/>
        <w:t>Обеспечение и организаци</w:t>
      </w:r>
      <w:r w:rsidR="001E76CD" w:rsidRPr="00A82112">
        <w:rPr>
          <w:rFonts w:ascii="Times New Roman" w:hAnsi="Times New Roman" w:cs="Times New Roman"/>
          <w:sz w:val="28"/>
          <w:szCs w:val="28"/>
        </w:rPr>
        <w:t>ю</w:t>
      </w:r>
      <w:r w:rsidRPr="00A82112">
        <w:rPr>
          <w:rFonts w:ascii="Times New Roman" w:hAnsi="Times New Roman" w:cs="Times New Roman"/>
          <w:sz w:val="28"/>
          <w:szCs w:val="28"/>
        </w:rPr>
        <w:t xml:space="preserve"> работ (услуг) по улучшению и сохранению архитектурного облика административного центра Ханты-Мансийского автономного округа – Югры</w:t>
      </w:r>
      <w:r w:rsidR="001E76CD" w:rsidRPr="00A82112">
        <w:rPr>
          <w:rFonts w:ascii="Times New Roman" w:hAnsi="Times New Roman" w:cs="Times New Roman"/>
          <w:sz w:val="28"/>
          <w:szCs w:val="28"/>
        </w:rPr>
        <w:t>.</w:t>
      </w:r>
    </w:p>
    <w:p w:rsidR="004D732C" w:rsidRPr="00A82112" w:rsidRDefault="00300AA4" w:rsidP="0037786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В рамках данного мероприятия выполнены работы</w:t>
      </w:r>
      <w:r w:rsidR="004D732C" w:rsidRPr="00A82112">
        <w:rPr>
          <w:rFonts w:ascii="Times New Roman" w:hAnsi="Times New Roman" w:cs="Times New Roman"/>
          <w:sz w:val="28"/>
          <w:szCs w:val="28"/>
        </w:rPr>
        <w:t>:</w:t>
      </w:r>
    </w:p>
    <w:p w:rsidR="00300AA4" w:rsidRPr="00A82112" w:rsidRDefault="004D732C" w:rsidP="0037786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 xml:space="preserve">- </w:t>
      </w:r>
      <w:r w:rsidR="00300AA4" w:rsidRPr="00A82112">
        <w:rPr>
          <w:rFonts w:ascii="Times New Roman" w:hAnsi="Times New Roman" w:cs="Times New Roman"/>
          <w:sz w:val="28"/>
          <w:szCs w:val="28"/>
        </w:rPr>
        <w:t xml:space="preserve">по поставке </w:t>
      </w:r>
      <w:proofErr w:type="spellStart"/>
      <w:r w:rsidR="00300AA4" w:rsidRPr="00A82112">
        <w:rPr>
          <w:rFonts w:ascii="Times New Roman" w:hAnsi="Times New Roman" w:cs="Times New Roman"/>
          <w:sz w:val="28"/>
          <w:szCs w:val="28"/>
        </w:rPr>
        <w:t>топиарных</w:t>
      </w:r>
      <w:proofErr w:type="spellEnd"/>
      <w:r w:rsidR="00300AA4" w:rsidRPr="00A82112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9A31D3" w:rsidRPr="00A82112">
        <w:rPr>
          <w:rFonts w:ascii="Times New Roman" w:hAnsi="Times New Roman" w:cs="Times New Roman"/>
          <w:sz w:val="28"/>
          <w:szCs w:val="28"/>
        </w:rPr>
        <w:t>:</w:t>
      </w:r>
      <w:r w:rsidR="00300AA4" w:rsidRPr="00A82112">
        <w:rPr>
          <w:rFonts w:ascii="Times New Roman" w:hAnsi="Times New Roman" w:cs="Times New Roman"/>
          <w:sz w:val="28"/>
          <w:szCs w:val="28"/>
        </w:rPr>
        <w:t xml:space="preserve"> «Попугай», «Винни», «Пятачок», «Ослик </w:t>
      </w:r>
      <w:proofErr w:type="spellStart"/>
      <w:r w:rsidR="00300AA4" w:rsidRPr="00A82112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300AA4" w:rsidRPr="00A82112">
        <w:rPr>
          <w:rFonts w:ascii="Times New Roman" w:hAnsi="Times New Roman" w:cs="Times New Roman"/>
          <w:sz w:val="28"/>
          <w:szCs w:val="28"/>
        </w:rPr>
        <w:t>», «Маша и медведь», «Кот в сапогах», «Леопольд», «Мыши»</w:t>
      </w:r>
      <w:r w:rsidRPr="00A82112">
        <w:rPr>
          <w:rFonts w:ascii="Times New Roman" w:hAnsi="Times New Roman" w:cs="Times New Roman"/>
          <w:sz w:val="28"/>
          <w:szCs w:val="28"/>
        </w:rPr>
        <w:t>;</w:t>
      </w:r>
    </w:p>
    <w:p w:rsidR="004D732C" w:rsidRPr="00A82112" w:rsidRDefault="004D732C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по проектированию объекта «Архитектурно-художественное освещение прилегающей территории вдоль ул. Мира в г. Ханты-Мансийске»;</w:t>
      </w:r>
    </w:p>
    <w:p w:rsidR="004D732C" w:rsidRPr="00A82112" w:rsidRDefault="004D732C" w:rsidP="0037786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по проектированию объекта «Архитектурная подсветка фасадов здания МБУ КДЦ «Октябрь» в г. Ханты-Мансийске».</w:t>
      </w:r>
    </w:p>
    <w:p w:rsidR="003E6E25" w:rsidRPr="00A82112" w:rsidRDefault="003E6E25" w:rsidP="0037786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Обеспечение и организаци</w:t>
      </w:r>
      <w:r w:rsidR="001E76CD" w:rsidRPr="00A82112">
        <w:rPr>
          <w:rFonts w:ascii="Times New Roman" w:hAnsi="Times New Roman" w:cs="Times New Roman"/>
          <w:sz w:val="28"/>
          <w:szCs w:val="28"/>
        </w:rPr>
        <w:t>ю</w:t>
      </w:r>
      <w:r w:rsidRPr="00A82112">
        <w:rPr>
          <w:rFonts w:ascii="Times New Roman" w:hAnsi="Times New Roman" w:cs="Times New Roman"/>
          <w:sz w:val="28"/>
          <w:szCs w:val="28"/>
        </w:rPr>
        <w:t xml:space="preserve">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– Югры</w:t>
      </w:r>
      <w:r w:rsidR="001E76CD" w:rsidRPr="00A82112">
        <w:rPr>
          <w:rFonts w:ascii="Times New Roman" w:hAnsi="Times New Roman" w:cs="Times New Roman"/>
          <w:sz w:val="28"/>
          <w:szCs w:val="28"/>
        </w:rPr>
        <w:t>.</w:t>
      </w:r>
    </w:p>
    <w:p w:rsidR="00E17FAD" w:rsidRPr="00A82112" w:rsidRDefault="00300AA4" w:rsidP="0037786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В рамках данного мероприятия выполнены работы</w:t>
      </w:r>
      <w:r w:rsidR="00E17FAD" w:rsidRPr="00A82112">
        <w:rPr>
          <w:rFonts w:ascii="Times New Roman" w:hAnsi="Times New Roman" w:cs="Times New Roman"/>
          <w:sz w:val="28"/>
          <w:szCs w:val="28"/>
        </w:rPr>
        <w:t>:</w:t>
      </w:r>
    </w:p>
    <w:p w:rsidR="00E17FAD" w:rsidRPr="00A82112" w:rsidRDefault="00E17FAD" w:rsidP="0037786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</w:t>
      </w:r>
      <w:r w:rsidR="00300AA4" w:rsidRPr="00A82112">
        <w:rPr>
          <w:rFonts w:ascii="Times New Roman" w:hAnsi="Times New Roman" w:cs="Times New Roman"/>
          <w:sz w:val="28"/>
          <w:szCs w:val="28"/>
        </w:rPr>
        <w:t xml:space="preserve"> по доставке, монтажу, демонтажу, вывозу и санитарному обслуживанию биотуалетов, мусорных </w:t>
      </w:r>
      <w:proofErr w:type="spellStart"/>
      <w:r w:rsidR="00300AA4" w:rsidRPr="00A82112"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 w:rsidR="00300AA4" w:rsidRPr="00A82112">
        <w:rPr>
          <w:rFonts w:ascii="Times New Roman" w:hAnsi="Times New Roman" w:cs="Times New Roman"/>
          <w:sz w:val="28"/>
          <w:szCs w:val="28"/>
        </w:rPr>
        <w:t>, урн, турникетов в период проведения Всероссийского съезда Дедов Морозов и снегурочек и проекта «Ханты-Мансийск – Новогодняя столица Сибири»</w:t>
      </w:r>
      <w:r w:rsidRPr="00A82112">
        <w:rPr>
          <w:rFonts w:ascii="Times New Roman" w:hAnsi="Times New Roman" w:cs="Times New Roman"/>
          <w:sz w:val="28"/>
          <w:szCs w:val="28"/>
        </w:rPr>
        <w:t>:</w:t>
      </w:r>
    </w:p>
    <w:p w:rsidR="00300AA4" w:rsidRPr="00A82112" w:rsidRDefault="00E17FAD" w:rsidP="00377869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по текущему ремонту МБУ СК «Дружба»</w:t>
      </w:r>
      <w:r w:rsidR="00300AA4" w:rsidRPr="00A82112">
        <w:rPr>
          <w:rFonts w:ascii="Times New Roman" w:hAnsi="Times New Roman" w:cs="Times New Roman"/>
          <w:sz w:val="28"/>
          <w:szCs w:val="28"/>
        </w:rPr>
        <w:t>.</w:t>
      </w:r>
    </w:p>
    <w:p w:rsidR="003E6E25" w:rsidRPr="00A82112" w:rsidRDefault="003E6E25" w:rsidP="0037786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Обеспечение и организаци</w:t>
      </w:r>
      <w:r w:rsidR="001E76CD" w:rsidRPr="00A82112">
        <w:rPr>
          <w:rFonts w:ascii="Times New Roman" w:hAnsi="Times New Roman" w:cs="Times New Roman"/>
          <w:sz w:val="28"/>
          <w:szCs w:val="28"/>
        </w:rPr>
        <w:t>ю</w:t>
      </w:r>
      <w:r w:rsidRPr="00A82112">
        <w:rPr>
          <w:rFonts w:ascii="Times New Roman" w:hAnsi="Times New Roman" w:cs="Times New Roman"/>
          <w:sz w:val="28"/>
          <w:szCs w:val="28"/>
        </w:rPr>
        <w:t xml:space="preserve"> работ (услуг) по формированию, сохранению и развитию инфраструктуры города Ханты-Мансийска</w:t>
      </w:r>
      <w:r w:rsidR="001E76CD" w:rsidRPr="00A82112">
        <w:rPr>
          <w:rFonts w:ascii="Times New Roman" w:hAnsi="Times New Roman" w:cs="Times New Roman"/>
          <w:sz w:val="28"/>
          <w:szCs w:val="28"/>
        </w:rPr>
        <w:t>.</w:t>
      </w:r>
    </w:p>
    <w:p w:rsidR="004D732C" w:rsidRPr="00A82112" w:rsidRDefault="004D732C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</w:t>
      </w:r>
      <w:r w:rsidR="00016501" w:rsidRPr="00A82112">
        <w:rPr>
          <w:rFonts w:ascii="Times New Roman" w:hAnsi="Times New Roman" w:cs="Times New Roman"/>
          <w:sz w:val="28"/>
          <w:szCs w:val="28"/>
        </w:rPr>
        <w:t>ены</w:t>
      </w:r>
      <w:r w:rsidRPr="00A82112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4D732C" w:rsidRPr="00A82112" w:rsidRDefault="004D732C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– по разработке Дизайн-кода с целью формирования архитектурного облика административного центра автономного округа;</w:t>
      </w:r>
    </w:p>
    <w:p w:rsidR="004D732C" w:rsidRPr="00A82112" w:rsidRDefault="004D732C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– по вертикальной планировке под благоустройство общественных территорий в микрорайоне «Береговая зона».</w:t>
      </w:r>
    </w:p>
    <w:p w:rsidR="003E6E25" w:rsidRPr="00A82112" w:rsidRDefault="003E6E25" w:rsidP="00377869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112">
        <w:rPr>
          <w:rFonts w:ascii="Times New Roman" w:hAnsi="Times New Roman" w:cs="Times New Roman"/>
          <w:sz w:val="28"/>
          <w:szCs w:val="28"/>
        </w:rPr>
        <w:t>Обеспечение и организаци</w:t>
      </w:r>
      <w:r w:rsidR="001E76CD" w:rsidRPr="00A82112">
        <w:rPr>
          <w:rFonts w:ascii="Times New Roman" w:hAnsi="Times New Roman" w:cs="Times New Roman"/>
          <w:sz w:val="28"/>
          <w:szCs w:val="28"/>
        </w:rPr>
        <w:t>ю</w:t>
      </w:r>
      <w:r w:rsidRPr="00A82112">
        <w:rPr>
          <w:rFonts w:ascii="Times New Roman" w:hAnsi="Times New Roman" w:cs="Times New Roman"/>
          <w:sz w:val="28"/>
          <w:szCs w:val="28"/>
        </w:rPr>
        <w:t xml:space="preserve"> работ (услуг) по содержанию, реконструкции, ремонту и благоустройству улиц, проездов, дорог, парковок, автостоянок, эстакад, тротуаров, </w:t>
      </w:r>
      <w:proofErr w:type="spellStart"/>
      <w:r w:rsidRPr="00A82112">
        <w:rPr>
          <w:rFonts w:ascii="Times New Roman" w:hAnsi="Times New Roman" w:cs="Times New Roman"/>
          <w:sz w:val="28"/>
          <w:szCs w:val="28"/>
        </w:rPr>
        <w:t>водопропусков</w:t>
      </w:r>
      <w:proofErr w:type="spellEnd"/>
      <w:r w:rsidRPr="00A82112">
        <w:rPr>
          <w:rFonts w:ascii="Times New Roman" w:hAnsi="Times New Roman" w:cs="Times New Roman"/>
          <w:sz w:val="28"/>
          <w:szCs w:val="28"/>
        </w:rPr>
        <w:t>, светофорных и иных объектов</w:t>
      </w:r>
      <w:r w:rsidR="001E76CD" w:rsidRPr="00A821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0FF" w:rsidRPr="00A82112" w:rsidRDefault="00BB00FF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Выполнено по мероприятию:</w:t>
      </w:r>
    </w:p>
    <w:p w:rsidR="00BB00FF" w:rsidRPr="00A82112" w:rsidRDefault="00BB00FF" w:rsidP="0037786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- содержание дорог общего пользования (1 282 418,6 м</w:t>
      </w:r>
      <w:proofErr w:type="gramStart"/>
      <w:r w:rsidRPr="00A821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112">
        <w:rPr>
          <w:rFonts w:ascii="Times New Roman" w:hAnsi="Times New Roman" w:cs="Times New Roman"/>
          <w:sz w:val="28"/>
          <w:szCs w:val="28"/>
        </w:rPr>
        <w:t>);</w:t>
      </w:r>
    </w:p>
    <w:p w:rsidR="00BB00FF" w:rsidRPr="00A82112" w:rsidRDefault="00BB00FF" w:rsidP="0037786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112">
        <w:rPr>
          <w:rFonts w:ascii="Times New Roman" w:hAnsi="Times New Roman" w:cs="Times New Roman"/>
          <w:sz w:val="28"/>
          <w:szCs w:val="28"/>
        </w:rPr>
        <w:t>- содержание подземных пешеходных переходов (перекресток ул. Чехова – ул. Дзержинского, перекресток ул. Чехова – ул. Гагарина, ул. Мира – ул. Энгельса, ул. Студенческая (район дома №1), ул. Мира (район дома №118), ул. Мира гостиничный комплекс «Русский  двор», надземный пешеходный  переход по ул. Объездная (район дома №12).</w:t>
      </w:r>
      <w:proofErr w:type="gramEnd"/>
    </w:p>
    <w:p w:rsidR="00A64D71" w:rsidRPr="00A82112" w:rsidRDefault="00A64D71" w:rsidP="003778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lastRenderedPageBreak/>
        <w:t>Увеличение финансирования мероприятия муниципальной программы в 201</w:t>
      </w:r>
      <w:r w:rsidR="00872F4D" w:rsidRPr="00A82112">
        <w:rPr>
          <w:rFonts w:ascii="Times New Roman" w:hAnsi="Times New Roman" w:cs="Times New Roman"/>
          <w:sz w:val="28"/>
          <w:szCs w:val="28"/>
        </w:rPr>
        <w:t>9</w:t>
      </w:r>
      <w:r w:rsidRPr="00A8211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72F4D" w:rsidRPr="00A82112">
        <w:rPr>
          <w:rFonts w:ascii="Times New Roman" w:hAnsi="Times New Roman" w:cs="Times New Roman"/>
          <w:sz w:val="28"/>
          <w:szCs w:val="28"/>
        </w:rPr>
        <w:t>8</w:t>
      </w:r>
      <w:r w:rsidRPr="00A82112">
        <w:rPr>
          <w:rFonts w:ascii="Times New Roman" w:hAnsi="Times New Roman" w:cs="Times New Roman"/>
          <w:sz w:val="28"/>
          <w:szCs w:val="28"/>
        </w:rPr>
        <w:t xml:space="preserve"> связано с тем, что </w:t>
      </w:r>
      <w:r w:rsidR="009474EA" w:rsidRPr="00A82112">
        <w:rPr>
          <w:rFonts w:ascii="Times New Roman" w:hAnsi="Times New Roman" w:cs="Times New Roman"/>
          <w:sz w:val="28"/>
          <w:szCs w:val="28"/>
        </w:rPr>
        <w:t>увеличен объем финансирования на реализацию мероприятий муниципальной программы в связи с подготовкой к проведению Всемирной шахматной олимпиады в городе Ханты-Мансийске в 2020 году</w:t>
      </w:r>
      <w:r w:rsidRPr="00A82112">
        <w:rPr>
          <w:rFonts w:ascii="Times New Roman" w:hAnsi="Times New Roman" w:cs="Times New Roman"/>
          <w:sz w:val="28"/>
          <w:szCs w:val="28"/>
        </w:rPr>
        <w:t>.</w:t>
      </w:r>
    </w:p>
    <w:p w:rsidR="00016501" w:rsidRPr="00A82112" w:rsidRDefault="00D640CD" w:rsidP="00CE0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2">
        <w:rPr>
          <w:rFonts w:ascii="Times New Roman" w:hAnsi="Times New Roman" w:cs="Times New Roman"/>
          <w:sz w:val="28"/>
          <w:szCs w:val="28"/>
        </w:rPr>
        <w:t>Полнота</w:t>
      </w:r>
      <w:r w:rsidR="0044788F" w:rsidRPr="00A82112">
        <w:rPr>
          <w:rFonts w:ascii="Times New Roman" w:hAnsi="Times New Roman" w:cs="Times New Roman"/>
          <w:sz w:val="28"/>
          <w:szCs w:val="28"/>
        </w:rPr>
        <w:t xml:space="preserve"> и обоснованность состава основных мероприятий муниципальной программы</w:t>
      </w:r>
      <w:r w:rsidRPr="00A82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112">
        <w:rPr>
          <w:rFonts w:ascii="Times New Roman" w:hAnsi="Times New Roman" w:cs="Times New Roman"/>
          <w:sz w:val="28"/>
          <w:szCs w:val="28"/>
        </w:rPr>
        <w:t>достаточны</w:t>
      </w:r>
      <w:r w:rsidR="0044788F" w:rsidRPr="00A82112">
        <w:rPr>
          <w:rFonts w:ascii="Times New Roman" w:hAnsi="Times New Roman" w:cs="Times New Roman"/>
          <w:sz w:val="28"/>
          <w:szCs w:val="28"/>
        </w:rPr>
        <w:t xml:space="preserve"> для решения поставленн</w:t>
      </w:r>
      <w:r w:rsidRPr="00A82112">
        <w:rPr>
          <w:rFonts w:ascii="Times New Roman" w:hAnsi="Times New Roman" w:cs="Times New Roman"/>
          <w:sz w:val="28"/>
          <w:szCs w:val="28"/>
        </w:rPr>
        <w:t>ой</w:t>
      </w:r>
      <w:r w:rsidR="0044788F" w:rsidRPr="00A82112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A82112">
        <w:rPr>
          <w:rFonts w:ascii="Times New Roman" w:hAnsi="Times New Roman" w:cs="Times New Roman"/>
          <w:sz w:val="28"/>
          <w:szCs w:val="28"/>
        </w:rPr>
        <w:t>и</w:t>
      </w:r>
      <w:r w:rsidR="0044788F" w:rsidRPr="00A82112">
        <w:rPr>
          <w:rFonts w:ascii="Times New Roman" w:hAnsi="Times New Roman" w:cs="Times New Roman"/>
          <w:sz w:val="28"/>
          <w:szCs w:val="28"/>
        </w:rPr>
        <w:t xml:space="preserve"> </w:t>
      </w:r>
      <w:r w:rsidRPr="00A82112">
        <w:rPr>
          <w:rFonts w:ascii="Times New Roman" w:hAnsi="Times New Roman" w:cs="Times New Roman"/>
          <w:sz w:val="28"/>
          <w:szCs w:val="28"/>
        </w:rPr>
        <w:t>и обеспечивают</w:t>
      </w:r>
      <w:proofErr w:type="gramEnd"/>
      <w:r w:rsidRPr="00A82112">
        <w:rPr>
          <w:rFonts w:ascii="Times New Roman" w:hAnsi="Times New Roman" w:cs="Times New Roman"/>
          <w:sz w:val="28"/>
          <w:szCs w:val="28"/>
        </w:rPr>
        <w:t xml:space="preserve"> достижение показателей на запланированном уровне</w:t>
      </w:r>
      <w:r w:rsidR="00A05FC9" w:rsidRPr="00A82112">
        <w:rPr>
          <w:rFonts w:ascii="Times New Roman" w:hAnsi="Times New Roman" w:cs="Times New Roman"/>
          <w:sz w:val="28"/>
          <w:szCs w:val="28"/>
        </w:rPr>
        <w:t>.</w:t>
      </w:r>
    </w:p>
    <w:p w:rsidR="00016501" w:rsidRPr="00A82112" w:rsidRDefault="00016501" w:rsidP="00377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501" w:rsidRPr="00A82112" w:rsidRDefault="00016501" w:rsidP="00377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501" w:rsidRPr="00A82112" w:rsidRDefault="00016501" w:rsidP="00377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501" w:rsidRPr="00A82112" w:rsidRDefault="00016501" w:rsidP="00377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501" w:rsidRPr="00A82112" w:rsidRDefault="00016501" w:rsidP="00377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16501" w:rsidRPr="00A82112" w:rsidSect="00F26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215790"/>
    <w:multiLevelType w:val="hybridMultilevel"/>
    <w:tmpl w:val="4C92D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4">
    <w:nsid w:val="474D0E03"/>
    <w:multiLevelType w:val="hybridMultilevel"/>
    <w:tmpl w:val="6D78FB0C"/>
    <w:lvl w:ilvl="0" w:tplc="A7B8C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908A9"/>
    <w:multiLevelType w:val="hybridMultilevel"/>
    <w:tmpl w:val="F6EAF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07344"/>
    <w:rsid w:val="00012FBD"/>
    <w:rsid w:val="00016501"/>
    <w:rsid w:val="00023A64"/>
    <w:rsid w:val="00056731"/>
    <w:rsid w:val="000730B2"/>
    <w:rsid w:val="00095123"/>
    <w:rsid w:val="000D1B13"/>
    <w:rsid w:val="00131685"/>
    <w:rsid w:val="00135371"/>
    <w:rsid w:val="00152088"/>
    <w:rsid w:val="00154A8C"/>
    <w:rsid w:val="00163071"/>
    <w:rsid w:val="00180DA9"/>
    <w:rsid w:val="00185952"/>
    <w:rsid w:val="001B6E5A"/>
    <w:rsid w:val="001E76CD"/>
    <w:rsid w:val="001E7DB3"/>
    <w:rsid w:val="001F10CC"/>
    <w:rsid w:val="00200E80"/>
    <w:rsid w:val="0022142C"/>
    <w:rsid w:val="0024564C"/>
    <w:rsid w:val="00251FA8"/>
    <w:rsid w:val="00255C08"/>
    <w:rsid w:val="002710D1"/>
    <w:rsid w:val="002D7804"/>
    <w:rsid w:val="00300AA4"/>
    <w:rsid w:val="003562ED"/>
    <w:rsid w:val="00377869"/>
    <w:rsid w:val="003A344A"/>
    <w:rsid w:val="003B057C"/>
    <w:rsid w:val="003B4846"/>
    <w:rsid w:val="003D1746"/>
    <w:rsid w:val="003E26F3"/>
    <w:rsid w:val="003E6E25"/>
    <w:rsid w:val="00410B26"/>
    <w:rsid w:val="0044788F"/>
    <w:rsid w:val="00450E57"/>
    <w:rsid w:val="004B0D8D"/>
    <w:rsid w:val="004D00F1"/>
    <w:rsid w:val="004D732C"/>
    <w:rsid w:val="005239AF"/>
    <w:rsid w:val="005356CB"/>
    <w:rsid w:val="00564569"/>
    <w:rsid w:val="0056632A"/>
    <w:rsid w:val="0057404C"/>
    <w:rsid w:val="006269F2"/>
    <w:rsid w:val="00642EC0"/>
    <w:rsid w:val="006F51E0"/>
    <w:rsid w:val="00712FE0"/>
    <w:rsid w:val="0076251D"/>
    <w:rsid w:val="00777C4F"/>
    <w:rsid w:val="007805E6"/>
    <w:rsid w:val="00787768"/>
    <w:rsid w:val="007B53D6"/>
    <w:rsid w:val="007C44E0"/>
    <w:rsid w:val="007E4E68"/>
    <w:rsid w:val="007F2B02"/>
    <w:rsid w:val="00830E9B"/>
    <w:rsid w:val="0086595B"/>
    <w:rsid w:val="00872F4D"/>
    <w:rsid w:val="00887069"/>
    <w:rsid w:val="008958CB"/>
    <w:rsid w:val="0089747A"/>
    <w:rsid w:val="008A0243"/>
    <w:rsid w:val="008B2C6B"/>
    <w:rsid w:val="008C5F88"/>
    <w:rsid w:val="008C6430"/>
    <w:rsid w:val="008D0063"/>
    <w:rsid w:val="0091641F"/>
    <w:rsid w:val="00930D95"/>
    <w:rsid w:val="0093559C"/>
    <w:rsid w:val="009474EA"/>
    <w:rsid w:val="00955801"/>
    <w:rsid w:val="009A31D3"/>
    <w:rsid w:val="009D0A37"/>
    <w:rsid w:val="00A01D85"/>
    <w:rsid w:val="00A05FC9"/>
    <w:rsid w:val="00A348AC"/>
    <w:rsid w:val="00A64D71"/>
    <w:rsid w:val="00A82112"/>
    <w:rsid w:val="00AC25EC"/>
    <w:rsid w:val="00AC6CDE"/>
    <w:rsid w:val="00AD62B2"/>
    <w:rsid w:val="00AF4C75"/>
    <w:rsid w:val="00BB00FF"/>
    <w:rsid w:val="00BC225B"/>
    <w:rsid w:val="00BD3752"/>
    <w:rsid w:val="00C067B7"/>
    <w:rsid w:val="00C5594E"/>
    <w:rsid w:val="00CC3474"/>
    <w:rsid w:val="00CD58BB"/>
    <w:rsid w:val="00CE0B18"/>
    <w:rsid w:val="00D640CD"/>
    <w:rsid w:val="00D81B31"/>
    <w:rsid w:val="00D968A4"/>
    <w:rsid w:val="00DD05A9"/>
    <w:rsid w:val="00E05E7F"/>
    <w:rsid w:val="00E1406C"/>
    <w:rsid w:val="00E17FAD"/>
    <w:rsid w:val="00E3472C"/>
    <w:rsid w:val="00E50886"/>
    <w:rsid w:val="00E644C8"/>
    <w:rsid w:val="00EC6183"/>
    <w:rsid w:val="00ED0631"/>
    <w:rsid w:val="00ED37C1"/>
    <w:rsid w:val="00EE51D9"/>
    <w:rsid w:val="00F203C5"/>
    <w:rsid w:val="00F26ECA"/>
    <w:rsid w:val="00F670D8"/>
    <w:rsid w:val="00F825FA"/>
    <w:rsid w:val="00F86F97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5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F825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5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F825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51BC-5956-4282-B23A-EF16020F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2019-12-11T06:02:00Z</cp:lastPrinted>
  <dcterms:created xsi:type="dcterms:W3CDTF">2020-04-30T07:42:00Z</dcterms:created>
  <dcterms:modified xsi:type="dcterms:W3CDTF">2020-04-30T09:11:00Z</dcterms:modified>
</cp:coreProperties>
</file>