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от _______________                                                                       №__________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08.11.2013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1437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аренду, безвозмездное </w:t>
      </w:r>
    </w:p>
    <w:p w:rsid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пользование имущества, находящегося</w:t>
      </w:r>
    </w:p>
    <w:p w:rsid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собственности муниципального образования,</w:t>
      </w:r>
    </w:p>
    <w:p w:rsid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земельных участков и 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жилых помещений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услуг», руководствуясь статьей 71 Устава города Ханты-Мансийска: </w:t>
      </w:r>
      <w:bookmarkStart w:id="0" w:name="_GoBack"/>
      <w:bookmarkEnd w:id="0"/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1.Внести изменения в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Администрации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Ханты- </w:t>
      </w:r>
      <w:proofErr w:type="spellStart"/>
      <w:r w:rsidRPr="0098029D">
        <w:rPr>
          <w:rFonts w:ascii="Times New Roman" w:eastAsia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08.11.2013 №1437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аренду, безвозмездное пользо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 имущества, находящегося </w:t>
      </w:r>
      <w:r>
        <w:rPr>
          <w:rFonts w:ascii="Times New Roman" w:eastAsia="Times New Roman" w:hAnsi="Times New Roman" w:cs="Times New Roman"/>
          <w:sz w:val="28"/>
          <w:szCs w:val="28"/>
        </w:rPr>
        <w:t>в собственности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земельных участков и </w:t>
      </w:r>
      <w:r>
        <w:rPr>
          <w:rFonts w:ascii="Times New Roman" w:eastAsia="Times New Roman" w:hAnsi="Times New Roman" w:cs="Times New Roman"/>
          <w:sz w:val="28"/>
          <w:szCs w:val="28"/>
        </w:rPr>
        <w:t>жилых помещений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>» изложив приложение в новой редакции согласно приложению к настоящему постановлению.</w:t>
      </w:r>
    </w:p>
    <w:p w:rsidR="0098029D" w:rsidRPr="0098029D" w:rsidRDefault="0098029D" w:rsidP="00C53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Глава города Ханты-Мансийска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М.П. Ряшин</w:t>
      </w: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8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Default="0098029D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Default="0098029D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7" w:history="1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«</w:t>
      </w:r>
      <w:r w:rsidR="00246F82" w:rsidRPr="00246F82">
        <w:rPr>
          <w:rFonts w:ascii="Times New Roman" w:hAnsi="Times New Roman" w:cs="Times New Roman"/>
          <w:b/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образования, за исключением земел</w:t>
      </w:r>
      <w:r w:rsidR="00246F82">
        <w:rPr>
          <w:rFonts w:ascii="Times New Roman" w:hAnsi="Times New Roman" w:cs="Times New Roman"/>
          <w:b/>
          <w:sz w:val="28"/>
          <w:szCs w:val="28"/>
        </w:rPr>
        <w:t>ьных участков и жилых помещений</w:t>
      </w:r>
      <w:r w:rsidRPr="00D730C2">
        <w:rPr>
          <w:rFonts w:ascii="Times New Roman" w:hAnsi="Times New Roman" w:cs="Times New Roman"/>
          <w:b/>
          <w:sz w:val="28"/>
          <w:szCs w:val="28"/>
        </w:rPr>
        <w:t>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730C2" w:rsidRDefault="000F4B7F" w:rsidP="00A72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46F82" w:rsidRPr="00246F82">
        <w:rPr>
          <w:rFonts w:ascii="Times New Roman" w:hAnsi="Times New Roman" w:cs="Times New Roman"/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образования, за исключением земел</w:t>
      </w:r>
      <w:r w:rsidR="00246F82">
        <w:rPr>
          <w:rFonts w:ascii="Times New Roman" w:hAnsi="Times New Roman" w:cs="Times New Roman"/>
          <w:sz w:val="28"/>
          <w:szCs w:val="28"/>
        </w:rPr>
        <w:t>ьных участков и жилых помещений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246F82">
        <w:rPr>
          <w:rFonts w:ascii="Times New Roman" w:hAnsi="Times New Roman" w:cs="Times New Roman"/>
          <w:sz w:val="28"/>
          <w:szCs w:val="28"/>
        </w:rPr>
        <w:t>Департаментом муниципальной собственности Администрации города Ханты-Мансийска (далее – Департамент)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</w:t>
      </w:r>
      <w:proofErr w:type="gramEnd"/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B6A" w:rsidRPr="00D73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0B6A" w:rsidRPr="00D730C2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регламента, досудебный (внесудебный) порядок обжалования решений и действий (бездействия) </w:t>
      </w:r>
      <w:r w:rsidR="00230B6A" w:rsidRPr="00246F82">
        <w:rPr>
          <w:rFonts w:ascii="Times New Roman" w:hAnsi="Times New Roman" w:cs="Times New Roman"/>
          <w:sz w:val="28"/>
          <w:szCs w:val="28"/>
        </w:rPr>
        <w:t>Департамента</w:t>
      </w:r>
      <w:r w:rsidR="00230B6A"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</w:p>
    <w:p w:rsidR="00246F82" w:rsidRPr="00246F82" w:rsidRDefault="00246F82" w:rsidP="0024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82">
        <w:rPr>
          <w:rFonts w:ascii="Times New Roman" w:hAnsi="Times New Roman" w:cs="Times New Roman"/>
          <w:sz w:val="28"/>
          <w:szCs w:val="28"/>
        </w:rPr>
        <w:t>Муниципальное имущество, составляющее казну города Ханты-Мансийска (далее - имущество), передается в аренду (безвозмездное пользование) без проведения торгов, в том числе путем предоставления муниципальной преференции в случаях, предусмотренных действующим антимонопольным законодательством Российской Федерации, за исключением:</w:t>
      </w:r>
    </w:p>
    <w:p w:rsidR="00246F82" w:rsidRPr="00246F82" w:rsidRDefault="00246F82" w:rsidP="009A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82">
        <w:rPr>
          <w:rFonts w:ascii="Times New Roman" w:hAnsi="Times New Roman" w:cs="Times New Roman"/>
          <w:sz w:val="28"/>
          <w:szCs w:val="28"/>
        </w:rPr>
        <w:t>жилых помещений;</w:t>
      </w:r>
    </w:p>
    <w:p w:rsidR="00230B6A" w:rsidRPr="00246F82" w:rsidRDefault="00246F82" w:rsidP="0024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82">
        <w:rPr>
          <w:rFonts w:ascii="Times New Roman" w:hAnsi="Times New Roman" w:cs="Times New Roman"/>
          <w:sz w:val="28"/>
          <w:szCs w:val="28"/>
        </w:rPr>
        <w:t>земельных участков, кроме случаев одновременной передачи (по одному договору) в аренду земельного участка и расположенных на нем зданий, строений, сооружений, находящихся в муниципальной собственности города Ханты-Мансийска.</w:t>
      </w:r>
    </w:p>
    <w:p w:rsidR="00246F82" w:rsidRDefault="00246F8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82" w:rsidRDefault="00246F8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82" w:rsidRDefault="00246F8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2.</w:t>
      </w:r>
      <w:r w:rsidR="00246F82" w:rsidRPr="00246F82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лица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6C4EF8">
        <w:rPr>
          <w:rFonts w:ascii="Times New Roman" w:hAnsi="Times New Roman" w:cs="Times New Roman"/>
          <w:sz w:val="28"/>
          <w:szCs w:val="28"/>
        </w:rPr>
        <w:t>)</w:t>
      </w:r>
      <w:r w:rsidR="00246F82" w:rsidRPr="00246F82">
        <w:rPr>
          <w:rFonts w:ascii="Times New Roman" w:hAnsi="Times New Roman" w:cs="Times New Roman"/>
          <w:sz w:val="28"/>
          <w:szCs w:val="28"/>
        </w:rPr>
        <w:t xml:space="preserve"> </w:t>
      </w:r>
      <w:r w:rsidR="006550A8" w:rsidRPr="00D730C2">
        <w:rPr>
          <w:rFonts w:ascii="Times New Roman" w:hAnsi="Times New Roman" w:cs="Times New Roman"/>
          <w:sz w:val="28"/>
          <w:szCs w:val="28"/>
        </w:rPr>
        <w:t>(далее - заявитель</w:t>
      </w:r>
      <w:r w:rsidRPr="00D730C2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246F82">
        <w:rPr>
          <w:rFonts w:ascii="Times New Roman" w:hAnsi="Times New Roman" w:cs="Times New Roman"/>
          <w:sz w:val="28"/>
          <w:szCs w:val="28"/>
        </w:rPr>
        <w:t xml:space="preserve">отделом договорных отношений управления муниципальной собственности </w:t>
      </w:r>
      <w:r w:rsidR="006550A8" w:rsidRPr="00246F82">
        <w:rPr>
          <w:rFonts w:ascii="Times New Roman" w:hAnsi="Times New Roman" w:cs="Times New Roman"/>
          <w:sz w:val="28"/>
          <w:szCs w:val="28"/>
        </w:rPr>
        <w:t>Департамента</w:t>
      </w:r>
      <w:r w:rsidR="006550A8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4EF8">
        <w:rPr>
          <w:rFonts w:ascii="Times New Roman" w:hAnsi="Times New Roman" w:cs="Times New Roman"/>
          <w:sz w:val="28"/>
          <w:szCs w:val="28"/>
        </w:rPr>
        <w:t>(далее – О</w:t>
      </w:r>
      <w:r w:rsidR="006550A8" w:rsidRPr="00D730C2">
        <w:rPr>
          <w:rFonts w:ascii="Times New Roman" w:hAnsi="Times New Roman" w:cs="Times New Roman"/>
          <w:sz w:val="28"/>
          <w:szCs w:val="28"/>
        </w:rPr>
        <w:t>тдел) в следующих формах (по выбору заявителя):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8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F645F2" w:rsidRPr="00246F82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246F82">
        <w:rPr>
          <w:rFonts w:ascii="Times New Roman" w:hAnsi="Times New Roman" w:cs="Times New Roman"/>
          <w:sz w:val="28"/>
          <w:szCs w:val="28"/>
        </w:rPr>
        <w:t>Отдела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Pr="00246F82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3F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46F82">
        <w:rPr>
          <w:rFonts w:ascii="Times New Roman" w:hAnsi="Times New Roman" w:cs="Times New Roman"/>
          <w:color w:val="000000" w:themeColor="text1"/>
          <w:sz w:val="28"/>
          <w:szCs w:val="28"/>
        </w:rPr>
        <w:t>пункте 3</w:t>
      </w:r>
      <w:r w:rsidRPr="003F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путем предоставления письменного обращения заявителем лично в </w:t>
      </w:r>
      <w:r w:rsidRPr="00795FE9">
        <w:rPr>
          <w:rFonts w:ascii="Times New Roman" w:hAnsi="Times New Roman" w:cs="Times New Roman"/>
          <w:sz w:val="28"/>
          <w:szCs w:val="28"/>
        </w:rPr>
        <w:t>Департамент</w:t>
      </w:r>
      <w:r w:rsidR="00795F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795FE9" w:rsidRPr="00795FE9">
        <w:rPr>
          <w:rFonts w:ascii="Times New Roman" w:hAnsi="Times New Roman" w:cs="Times New Roman"/>
          <w:sz w:val="28"/>
          <w:szCs w:val="28"/>
        </w:rPr>
        <w:t>Отдела</w:t>
      </w:r>
      <w:r w:rsidR="00885087" w:rsidRPr="00795FE9">
        <w:rPr>
          <w:rFonts w:ascii="Times New Roman" w:hAnsi="Times New Roman" w:cs="Times New Roman"/>
          <w:sz w:val="28"/>
          <w:szCs w:val="28"/>
        </w:rPr>
        <w:t xml:space="preserve"> 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в часы приема осуществляют устное информирование (соответственно лично или по телефону) обратившегося за </w:t>
      </w:r>
      <w:r w:rsidR="00885087" w:rsidRPr="00D730C2">
        <w:rPr>
          <w:rFonts w:ascii="Times New Roman" w:hAnsi="Times New Roman" w:cs="Times New Roman"/>
          <w:sz w:val="28"/>
          <w:szCs w:val="28"/>
        </w:rPr>
        <w:lastRenderedPageBreak/>
        <w:t>информацией заявителя. Устное информирование осуществляется не более 15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795FE9" w:rsidRPr="00795FE9">
        <w:rPr>
          <w:rFonts w:ascii="Times New Roman" w:hAnsi="Times New Roman" w:cs="Times New Roman"/>
          <w:sz w:val="28"/>
          <w:szCs w:val="28"/>
        </w:rPr>
        <w:t>Отдела</w:t>
      </w:r>
      <w:r w:rsidRPr="00795FE9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795FE9" w:rsidRPr="00795FE9">
        <w:rPr>
          <w:rFonts w:ascii="Times New Roman" w:hAnsi="Times New Roman" w:cs="Times New Roman"/>
          <w:sz w:val="28"/>
          <w:szCs w:val="28"/>
        </w:rPr>
        <w:t>Отдела</w:t>
      </w:r>
      <w:r w:rsidRPr="00795FE9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осуществляющий устное информирование, может предложить заявителю направить в </w:t>
      </w:r>
      <w:r w:rsidRPr="00795FE9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63D5E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="00F63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D5E">
        <w:rPr>
          <w:rFonts w:ascii="Times New Roman" w:hAnsi="Times New Roman" w:cs="Times New Roman"/>
          <w:sz w:val="28"/>
          <w:szCs w:val="28"/>
        </w:rPr>
        <w:t>Департамент</w:t>
      </w:r>
      <w:r w:rsidR="00BB36BF" w:rsidRPr="00F63D5E">
        <w:rPr>
          <w:rFonts w:ascii="Times New Roman" w:hAnsi="Times New Roman" w:cs="Times New Roman"/>
          <w:sz w:val="28"/>
          <w:szCs w:val="28"/>
        </w:rPr>
        <w:t>е</w:t>
      </w:r>
      <w:r w:rsidR="00F63D5E" w:rsidRPr="00F63D5E">
        <w:rPr>
          <w:rFonts w:ascii="Times New Roman" w:hAnsi="Times New Roman" w:cs="Times New Roman"/>
          <w:sz w:val="28"/>
          <w:szCs w:val="28"/>
        </w:rPr>
        <w:t>.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5087" w:rsidRPr="001F5A3C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857C4D" w:rsidRPr="00D730C2" w:rsidRDefault="00E431B0" w:rsidP="00F6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B61DFB" w:rsidRPr="00F63D5E">
        <w:rPr>
          <w:rFonts w:ascii="Times New Roman" w:hAnsi="Times New Roman" w:cs="Times New Roman"/>
          <w:sz w:val="28"/>
          <w:szCs w:val="28"/>
        </w:rPr>
        <w:t>МФЦ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="00857C4D" w:rsidRPr="00D730C2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>
        <w:rPr>
          <w:rFonts w:ascii="Times New Roman" w:hAnsi="Times New Roman" w:cs="Times New Roman"/>
          <w:sz w:val="28"/>
          <w:szCs w:val="28"/>
        </w:rPr>
        <w:t>ых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160F7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D730C2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услуг, или в ведени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и которых находятся документы </w:t>
      </w:r>
      <w:proofErr w:type="gramStart"/>
      <w:r w:rsidR="00857C4D" w:rsidRPr="00D730C2">
        <w:rPr>
          <w:rFonts w:ascii="Times New Roman" w:hAnsi="Times New Roman" w:cs="Times New Roman"/>
          <w:sz w:val="28"/>
          <w:szCs w:val="28"/>
        </w:rPr>
        <w:t>и</w:t>
      </w:r>
      <w:r w:rsidR="00B61DFB" w:rsidRPr="00D73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1DFB" w:rsidRPr="00D730C2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запросу: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FB" w:rsidRPr="00D81681" w:rsidRDefault="00655D2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681">
        <w:rPr>
          <w:rFonts w:ascii="Times New Roman" w:hAnsi="Times New Roman" w:cs="Times New Roman"/>
          <w:sz w:val="28"/>
          <w:szCs w:val="28"/>
        </w:rPr>
        <w:t>)</w:t>
      </w:r>
      <w:r w:rsidR="00D81681" w:rsidRPr="00D81681">
        <w:rPr>
          <w:rFonts w:ascii="Times New Roman" w:hAnsi="Times New Roman" w:cs="Times New Roman"/>
          <w:sz w:val="28"/>
          <w:szCs w:val="28"/>
        </w:rPr>
        <w:t>Федеральн</w:t>
      </w:r>
      <w:r w:rsidR="00D81681">
        <w:rPr>
          <w:rFonts w:ascii="Times New Roman" w:hAnsi="Times New Roman" w:cs="Times New Roman"/>
          <w:sz w:val="28"/>
          <w:szCs w:val="28"/>
        </w:rPr>
        <w:t>ой</w:t>
      </w:r>
      <w:r w:rsidR="00D81681" w:rsidRPr="00D81681">
        <w:rPr>
          <w:rFonts w:ascii="Times New Roman" w:hAnsi="Times New Roman" w:cs="Times New Roman"/>
          <w:sz w:val="28"/>
          <w:szCs w:val="28"/>
        </w:rPr>
        <w:t xml:space="preserve"> налоговой службы </w:t>
      </w:r>
      <w:r w:rsidR="00D81681">
        <w:rPr>
          <w:rFonts w:ascii="Times New Roman" w:hAnsi="Times New Roman" w:cs="Times New Roman"/>
          <w:sz w:val="28"/>
          <w:szCs w:val="28"/>
        </w:rPr>
        <w:t>(</w:t>
      </w:r>
      <w:r w:rsidR="00F63D5E" w:rsidRPr="00D81681">
        <w:rPr>
          <w:rFonts w:ascii="Times New Roman" w:hAnsi="Times New Roman" w:cs="Times New Roman"/>
          <w:sz w:val="28"/>
          <w:szCs w:val="28"/>
        </w:rPr>
        <w:t xml:space="preserve">https://www.nalog.ru </w:t>
      </w:r>
      <w:r w:rsidR="00857C4D" w:rsidRPr="00D81681">
        <w:rPr>
          <w:rFonts w:ascii="Times New Roman" w:hAnsi="Times New Roman" w:cs="Times New Roman"/>
          <w:sz w:val="28"/>
          <w:szCs w:val="28"/>
        </w:rPr>
        <w:t>/</w:t>
      </w:r>
      <w:r w:rsidR="00D81681">
        <w:rPr>
          <w:rFonts w:ascii="Times New Roman" w:hAnsi="Times New Roman" w:cs="Times New Roman"/>
          <w:sz w:val="28"/>
          <w:szCs w:val="28"/>
        </w:rPr>
        <w:t>)</w:t>
      </w:r>
      <w:r w:rsidR="00B61DFB" w:rsidRPr="00D816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5F46" w:rsidRDefault="00655D27" w:rsidP="00D730C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FF4" w:rsidRPr="00D81681">
        <w:rPr>
          <w:rFonts w:ascii="Times New Roman" w:hAnsi="Times New Roman" w:cs="Times New Roman"/>
          <w:sz w:val="28"/>
          <w:szCs w:val="28"/>
        </w:rPr>
        <w:t>)</w:t>
      </w:r>
      <w:r w:rsidR="00B61DFB" w:rsidRPr="00D81681">
        <w:rPr>
          <w:rFonts w:ascii="Times New Roman" w:hAnsi="Times New Roman" w:cs="Times New Roman"/>
          <w:sz w:val="28"/>
          <w:szCs w:val="28"/>
        </w:rPr>
        <w:t>на портале МФЦ (</w:t>
      </w:r>
      <w:r w:rsidR="004E50D8" w:rsidRPr="00D81681">
        <w:rPr>
          <w:rStyle w:val="a3"/>
          <w:rFonts w:ascii="Times New Roman" w:hAnsi="Times New Roman" w:cs="Times New Roman"/>
          <w:sz w:val="28"/>
          <w:szCs w:val="28"/>
        </w:rPr>
        <w:t>http://mfc.admhmao.ru/).</w:t>
      </w:r>
      <w:r w:rsidR="004E50D8" w:rsidRPr="00D816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0F4B7F" w:rsidRPr="00D730C2" w:rsidRDefault="009A0DC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proofErr w:type="gramEnd"/>
    </w:p>
    <w:p w:rsidR="001F5A3C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Официального портала</w:t>
      </w:r>
      <w:r w:rsidR="00AD68FC">
        <w:rPr>
          <w:rFonts w:ascii="Times New Roman" w:hAnsi="Times New Roman" w:cs="Times New Roman"/>
          <w:i/>
          <w:sz w:val="28"/>
          <w:szCs w:val="28"/>
        </w:rPr>
        <w:t>,</w:t>
      </w:r>
      <w:r w:rsidR="00AD68FC" w:rsidRPr="0082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81">
        <w:rPr>
          <w:rFonts w:ascii="Times New Roman" w:hAnsi="Times New Roman" w:cs="Times New Roman"/>
          <w:sz w:val="28"/>
          <w:szCs w:val="28"/>
        </w:rPr>
        <w:t>Департамента</w:t>
      </w:r>
      <w:r w:rsidR="001F5A3C">
        <w:rPr>
          <w:rFonts w:ascii="Times New Roman" w:hAnsi="Times New Roman" w:cs="Times New Roman"/>
          <w:sz w:val="28"/>
          <w:szCs w:val="28"/>
        </w:rPr>
        <w:t>;</w:t>
      </w:r>
    </w:p>
    <w:p w:rsidR="00D81681" w:rsidRDefault="001F5A3C" w:rsidP="00D730C2">
      <w:pPr>
        <w:spacing w:after="0" w:line="240" w:lineRule="auto"/>
        <w:ind w:firstLine="708"/>
        <w:jc w:val="both"/>
        <w:rPr>
          <w:rStyle w:val="a4"/>
          <w:b w:val="0"/>
        </w:rPr>
      </w:pPr>
      <w:r w:rsidRPr="00D81681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 w:rsidR="00D81681">
        <w:rPr>
          <w:rStyle w:val="a4"/>
          <w:b w:val="0"/>
        </w:rPr>
        <w:t>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553A0E" w:rsidRPr="00D81681">
        <w:rPr>
          <w:rFonts w:ascii="Times New Roman" w:hAnsi="Times New Roman" w:cs="Times New Roman"/>
          <w:sz w:val="28"/>
          <w:szCs w:val="28"/>
        </w:rPr>
        <w:t>Департамента</w:t>
      </w:r>
      <w:r w:rsidRPr="00D81681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</w:t>
      </w:r>
      <w:r w:rsidR="004E50D8">
        <w:rPr>
          <w:rFonts w:ascii="Times New Roman" w:hAnsi="Times New Roman" w:cs="Times New Roman"/>
          <w:sz w:val="28"/>
          <w:szCs w:val="28"/>
        </w:rPr>
        <w:t xml:space="preserve">МФЦ </w:t>
      </w:r>
      <w:r w:rsidR="00553A0E" w:rsidRPr="00D81681">
        <w:rPr>
          <w:rFonts w:ascii="Times New Roman" w:hAnsi="Times New Roman" w:cs="Times New Roman"/>
          <w:sz w:val="28"/>
          <w:szCs w:val="28"/>
        </w:rPr>
        <w:t xml:space="preserve">и его </w:t>
      </w:r>
      <w:r w:rsidRPr="00D81681">
        <w:rPr>
          <w:rFonts w:ascii="Times New Roman" w:hAnsi="Times New Roman" w:cs="Times New Roman"/>
          <w:sz w:val="28"/>
          <w:szCs w:val="28"/>
        </w:rPr>
        <w:t>работников;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9A0DC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857C4D" w:rsidRPr="00D81681">
        <w:rPr>
          <w:rFonts w:ascii="Times New Roman" w:hAnsi="Times New Roman" w:cs="Times New Roman"/>
          <w:sz w:val="28"/>
          <w:szCs w:val="28"/>
        </w:rPr>
        <w:t>Отдела</w:t>
      </w:r>
      <w:r w:rsidR="00857C4D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="005E3575">
        <w:rPr>
          <w:rFonts w:ascii="Times New Roman" w:hAnsi="Times New Roman" w:cs="Times New Roman"/>
          <w:sz w:val="28"/>
          <w:szCs w:val="28"/>
        </w:rPr>
        <w:t>,</w:t>
      </w:r>
      <w:r w:rsidR="00822E4E">
        <w:rPr>
          <w:rFonts w:ascii="Times New Roman" w:hAnsi="Times New Roman" w:cs="Times New Roman"/>
          <w:sz w:val="28"/>
          <w:szCs w:val="28"/>
        </w:rPr>
        <w:t xml:space="preserve">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D81681" w:rsidRPr="00D81681">
        <w:rPr>
          <w:rFonts w:ascii="Times New Roman" w:hAnsi="Times New Roman" w:cs="Times New Roman"/>
          <w:sz w:val="28"/>
          <w:szCs w:val="28"/>
        </w:rPr>
        <w:t>Департамента</w:t>
      </w:r>
      <w:r w:rsidR="00553A0E" w:rsidRPr="00D81681">
        <w:rPr>
          <w:rFonts w:ascii="Times New Roman" w:hAnsi="Times New Roman" w:cs="Times New Roman"/>
          <w:sz w:val="28"/>
          <w:szCs w:val="28"/>
        </w:rPr>
        <w:t>,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 находящихся в местах предоставления муниципальной услуги.</w:t>
      </w:r>
      <w:proofErr w:type="gramEnd"/>
    </w:p>
    <w:p w:rsidR="00CB396C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E738F2" w:rsidRDefault="009A0DC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F64">
        <w:rPr>
          <w:rFonts w:ascii="Times New Roman" w:hAnsi="Times New Roman" w:cs="Times New Roman"/>
          <w:sz w:val="28"/>
          <w:szCs w:val="28"/>
        </w:rPr>
        <w:t>.</w:t>
      </w:r>
      <w:r w:rsidR="00E738F2" w:rsidRPr="00E738F2">
        <w:rPr>
          <w:rFonts w:ascii="Times New Roman" w:hAnsi="Times New Roman" w:cs="Times New Roman"/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E738F2"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9A0DC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56DC" w:rsidRPr="00D730C2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E738F2">
        <w:rPr>
          <w:rFonts w:ascii="Times New Roman" w:hAnsi="Times New Roman" w:cs="Times New Roman"/>
          <w:sz w:val="28"/>
          <w:szCs w:val="28"/>
        </w:rPr>
        <w:t>Департамент</w:t>
      </w:r>
      <w:r w:rsidR="007856DC"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8F2" w:rsidRPr="00E738F2">
        <w:rPr>
          <w:rFonts w:ascii="Times New Roman" w:hAnsi="Times New Roman" w:cs="Times New Roman"/>
          <w:sz w:val="28"/>
          <w:szCs w:val="28"/>
        </w:rPr>
        <w:t>Отдел.</w:t>
      </w:r>
    </w:p>
    <w:p w:rsidR="007856DC" w:rsidRPr="00D730C2" w:rsidRDefault="007856DC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2687F" w:rsidRPr="00655D27" w:rsidRDefault="007856DC" w:rsidP="00655D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87F">
        <w:rPr>
          <w:rFonts w:ascii="Times New Roman" w:hAnsi="Times New Roman" w:cs="Times New Roman"/>
          <w:sz w:val="28"/>
          <w:szCs w:val="28"/>
        </w:rPr>
        <w:t>Департамент</w:t>
      </w:r>
      <w:r w:rsidR="00655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87F">
        <w:rPr>
          <w:rFonts w:ascii="Times New Roman" w:hAnsi="Times New Roman" w:cs="Times New Roman"/>
          <w:sz w:val="28"/>
          <w:szCs w:val="28"/>
        </w:rPr>
        <w:t>ос</w:t>
      </w:r>
      <w:r w:rsidRPr="00D730C2">
        <w:rPr>
          <w:rFonts w:ascii="Times New Roman" w:hAnsi="Times New Roman" w:cs="Times New Roman"/>
          <w:sz w:val="28"/>
          <w:szCs w:val="28"/>
        </w:rPr>
        <w:t>уществляет межведомственное информационное взаимодействие с</w:t>
      </w:r>
      <w:r w:rsidR="00655D27" w:rsidRPr="00655D27">
        <w:rPr>
          <w:rFonts w:ascii="Times New Roman" w:hAnsi="Times New Roman" w:cs="Times New Roman"/>
          <w:sz w:val="28"/>
          <w:szCs w:val="28"/>
        </w:rPr>
        <w:t xml:space="preserve"> </w:t>
      </w:r>
      <w:r w:rsidR="00655D27" w:rsidRPr="00D81681">
        <w:rPr>
          <w:rFonts w:ascii="Times New Roman" w:hAnsi="Times New Roman" w:cs="Times New Roman"/>
          <w:sz w:val="28"/>
          <w:szCs w:val="28"/>
        </w:rPr>
        <w:t>Федеральн</w:t>
      </w:r>
      <w:r w:rsidR="00655D27">
        <w:rPr>
          <w:rFonts w:ascii="Times New Roman" w:hAnsi="Times New Roman" w:cs="Times New Roman"/>
          <w:sz w:val="28"/>
          <w:szCs w:val="28"/>
        </w:rPr>
        <w:t>ой налоговой службой.</w:t>
      </w:r>
    </w:p>
    <w:p w:rsidR="007856DC" w:rsidRPr="00655D27" w:rsidRDefault="00655D27" w:rsidP="00655D27">
      <w:pPr>
        <w:pStyle w:val="ConsPlusNormal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856DC"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от 27</w:t>
      </w:r>
      <w:r w:rsidR="005E3575">
        <w:rPr>
          <w:rFonts w:ascii="Times New Roman" w:hAnsi="Times New Roman" w:cs="Times New Roman"/>
          <w:sz w:val="28"/>
          <w:szCs w:val="28"/>
          <w:lang w:eastAsia="ar-SA"/>
        </w:rPr>
        <w:t>.07.</w:t>
      </w:r>
      <w:r w:rsidR="007856DC"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2010 №210-ФЗ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7856DC" w:rsidRPr="00D730C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</w:t>
      </w:r>
      <w:proofErr w:type="gramEnd"/>
      <w:r w:rsidR="007856DC"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856DC" w:rsidRPr="00D730C2">
        <w:rPr>
          <w:rFonts w:ascii="Times New Roman" w:hAnsi="Times New Roman" w:cs="Times New Roman"/>
          <w:sz w:val="28"/>
          <w:szCs w:val="28"/>
          <w:lang w:eastAsia="ar-SA"/>
        </w:rPr>
        <w:t>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7856DC"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="007856DC"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5B5FF4">
        <w:rPr>
          <w:rFonts w:ascii="Times New Roman" w:hAnsi="Times New Roman" w:cs="Times New Roman"/>
          <w:sz w:val="28"/>
          <w:szCs w:val="28"/>
        </w:rPr>
        <w:t>О П</w:t>
      </w:r>
      <w:r w:rsidR="007856DC"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7856DC"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  <w:proofErr w:type="gramEnd"/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457B56" w:rsidRPr="00E2687F" w:rsidRDefault="009A0DC1" w:rsidP="00E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7B56" w:rsidRPr="00E2687F">
        <w:rPr>
          <w:rFonts w:ascii="Times New Roman" w:hAnsi="Times New Roman" w:cs="Times New Roman"/>
          <w:sz w:val="28"/>
          <w:szCs w:val="28"/>
        </w:rPr>
        <w:t xml:space="preserve">.Результатом предоставления муниципальной услуги является: </w:t>
      </w:r>
    </w:p>
    <w:p w:rsidR="00E2687F" w:rsidRPr="00E2687F" w:rsidRDefault="00E2687F" w:rsidP="00E26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или выдача заявителю уведомления о предоставлении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помещений;</w:t>
      </w:r>
    </w:p>
    <w:p w:rsidR="00E2687F" w:rsidRPr="00E2687F" w:rsidRDefault="00E2687F" w:rsidP="00E26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или выдача заявителю уведомления об отказе в предоставлении муниципальной услуги с указанием причины отказа в предоставлении муниципальной услуги.</w:t>
      </w:r>
    </w:p>
    <w:p w:rsidR="00E2687F" w:rsidRPr="00E2687F" w:rsidRDefault="00E2687F" w:rsidP="00E26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оформляется в форме уведомления на официальном бланке Департамента за подписью </w:t>
      </w:r>
      <w:r w:rsidR="0085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директора, </w:t>
      </w: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</w:t>
      </w:r>
      <w:r w:rsidR="00855F4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муниципальной собственности</w:t>
      </w: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либо лица, уполномоченного на его подписание.</w:t>
      </w:r>
    </w:p>
    <w:p w:rsidR="00E2687F" w:rsidRPr="00E2687F" w:rsidRDefault="00E2687F" w:rsidP="00E26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оформляется в форме уведомления об отказе в предоставлении муниципальной услуги с указанием причины отказа на официальном бланке Департамента за подписью заместителя директора Департамента либо лица, уполномоченного на его подписание.</w:t>
      </w:r>
    </w:p>
    <w:p w:rsidR="00011733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E2687F" w:rsidRDefault="009A0DC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457B56" w:rsidRPr="00D730C2">
        <w:rPr>
          <w:rFonts w:ascii="Times New Roman" w:hAnsi="Times New Roman" w:cs="Times New Roman"/>
          <w:sz w:val="28"/>
          <w:szCs w:val="28"/>
        </w:rPr>
        <w:t>Общий (максимальный) срок предоставления муниципальной услуги составляет</w:t>
      </w:r>
      <w:r w:rsidR="00E2687F">
        <w:rPr>
          <w:rFonts w:ascii="Times New Roman" w:hAnsi="Times New Roman" w:cs="Times New Roman"/>
          <w:sz w:val="28"/>
          <w:szCs w:val="28"/>
        </w:rPr>
        <w:t>:</w:t>
      </w:r>
    </w:p>
    <w:p w:rsidR="00E2687F" w:rsidRPr="00E2687F" w:rsidRDefault="00E2687F" w:rsidP="00E26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55 дней со дня регистрации в Департаменте заявления о предоставлении муниципальной услуги в случае, если предоставление муниципального имущества осуществляется по исключительным случаям, предусмотренным статьей 17.1 Федерального</w:t>
      </w:r>
      <w:r w:rsidR="0085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26.07.2006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«</w:t>
      </w: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87F" w:rsidRPr="00E2687F" w:rsidRDefault="00E2687F" w:rsidP="00E26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>90 дней со дня регистрации в Департаменте заявления о предоставлении муниципальной услуги в случае предоставления муниципального имущества с предварительного согласия антимонопольного органа.</w:t>
      </w:r>
    </w:p>
    <w:p w:rsidR="00E2687F" w:rsidRDefault="00E2687F" w:rsidP="00E26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E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выдачи или направление документов, являющихся результатом предоставления муниципальной услуги.</w:t>
      </w:r>
    </w:p>
    <w:p w:rsidR="00521279" w:rsidRPr="00E2687F" w:rsidRDefault="00521279" w:rsidP="00E26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  <w:r w:rsidR="00897D9E" w:rsidRPr="00897D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457B56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E2687F"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6231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>подписания документов, являющихся результатом предоставления</w:t>
      </w:r>
      <w:r w:rsidR="006745D3">
        <w:rPr>
          <w:rFonts w:ascii="Times New Roman" w:hAnsi="Times New Roman" w:cs="Times New Roman"/>
          <w:sz w:val="28"/>
          <w:szCs w:val="28"/>
        </w:rPr>
        <w:t xml:space="preserve"> услуги, указанных в пункте 1</w:t>
      </w:r>
      <w:r w:rsidR="00855F46">
        <w:rPr>
          <w:rFonts w:ascii="Times New Roman" w:hAnsi="Times New Roman" w:cs="Times New Roman"/>
          <w:sz w:val="28"/>
          <w:szCs w:val="28"/>
        </w:rPr>
        <w:t>2</w:t>
      </w:r>
      <w:r w:rsidR="006745D3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011733" w:rsidRPr="00862314" w:rsidRDefault="006745D3" w:rsidP="006745D3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5D3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аренду, безвозмездное пользование на срок не более чем 2 месяца в соответствии со статьей 20 Феде</w:t>
      </w:r>
      <w:r w:rsidR="00855F46">
        <w:rPr>
          <w:rFonts w:ascii="Times New Roman" w:hAnsi="Times New Roman" w:cs="Times New Roman"/>
          <w:sz w:val="28"/>
          <w:szCs w:val="28"/>
        </w:rPr>
        <w:t>рального закона от 26.07.2006 №</w:t>
      </w:r>
      <w:r w:rsidRPr="006745D3">
        <w:rPr>
          <w:rFonts w:ascii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5D3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5D3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D730C2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9A0DC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9A0DC1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862314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86231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21279" w:rsidRPr="00862314" w:rsidRDefault="00862314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2)Копии документов</w:t>
      </w:r>
      <w:r w:rsidR="00D92839" w:rsidRPr="00862314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заявителя);</w:t>
      </w:r>
    </w:p>
    <w:p w:rsidR="00D92839" w:rsidRDefault="00862314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3)Д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51AC3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заявителей - физических лиц</w:t>
      </w:r>
      <w:r w:rsidR="0063675E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2314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избрании, либо приказ о назначении физического лица на должность, в соответствии с которым такое физическое </w:t>
      </w:r>
      <w:r w:rsidRPr="00B42F64">
        <w:rPr>
          <w:rFonts w:ascii="Times New Roman" w:hAnsi="Times New Roman" w:cs="Times New Roman"/>
          <w:sz w:val="28"/>
          <w:szCs w:val="28"/>
        </w:rPr>
        <w:lastRenderedPageBreak/>
        <w:t>лицо обладает правом действовать от имени заявителя без доверенности (для заявителей - юридических лиц);</w:t>
      </w:r>
    </w:p>
    <w:p w:rsidR="00D92839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2839">
        <w:rPr>
          <w:rFonts w:ascii="Times New Roman" w:hAnsi="Times New Roman" w:cs="Times New Roman"/>
          <w:sz w:val="28"/>
          <w:szCs w:val="28"/>
        </w:rPr>
        <w:t>копии учредительных документов (дл</w:t>
      </w:r>
      <w:r w:rsidR="0063675E">
        <w:rPr>
          <w:rFonts w:ascii="Times New Roman" w:hAnsi="Times New Roman" w:cs="Times New Roman"/>
          <w:sz w:val="28"/>
          <w:szCs w:val="28"/>
        </w:rPr>
        <w:t>я заявителей - юридических лиц):</w:t>
      </w:r>
    </w:p>
    <w:p w:rsidR="0063675E" w:rsidRDefault="0063675E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и (или) учредительный договор;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 (с идентификационным номером налогоплательщика (ИНН);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 юридического лица (с основным государственным регистрационным номером (ОГРН).</w:t>
      </w:r>
    </w:p>
    <w:p w:rsidR="00475036" w:rsidRPr="006745D3" w:rsidRDefault="006F0580" w:rsidP="004A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D3">
        <w:rPr>
          <w:rFonts w:ascii="Times New Roman" w:hAnsi="Times New Roman" w:cs="Times New Roman"/>
          <w:sz w:val="28"/>
          <w:szCs w:val="28"/>
        </w:rPr>
        <w:t>5</w:t>
      </w:r>
      <w:r w:rsidR="006270A7" w:rsidRPr="006745D3">
        <w:rPr>
          <w:rFonts w:ascii="Times New Roman" w:hAnsi="Times New Roman" w:cs="Times New Roman"/>
          <w:sz w:val="28"/>
          <w:szCs w:val="28"/>
        </w:rPr>
        <w:t>)</w:t>
      </w:r>
      <w:r w:rsidRPr="006745D3">
        <w:rPr>
          <w:rFonts w:ascii="Times New Roman" w:hAnsi="Times New Roman" w:cs="Times New Roman"/>
          <w:sz w:val="28"/>
          <w:szCs w:val="28"/>
        </w:rPr>
        <w:t>иные документы, в соответствии с действующим законодательством</w:t>
      </w:r>
      <w:r w:rsidR="00B42F64" w:rsidRPr="006745D3">
        <w:rPr>
          <w:rFonts w:ascii="Times New Roman" w:hAnsi="Times New Roman" w:cs="Times New Roman"/>
          <w:sz w:val="28"/>
          <w:szCs w:val="28"/>
        </w:rPr>
        <w:t>.</w:t>
      </w:r>
    </w:p>
    <w:p w:rsidR="006F0580" w:rsidRDefault="009A0DC1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последнее-</w:t>
      </w:r>
      <w:r w:rsidR="006F05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организации для юридических лиц;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0580">
        <w:rPr>
          <w:rFonts w:ascii="Times New Roman" w:hAnsi="Times New Roman" w:cs="Times New Roman"/>
          <w:sz w:val="28"/>
          <w:szCs w:val="28"/>
        </w:rPr>
        <w:t>личная подпись заявителя и дата.</w:t>
      </w:r>
    </w:p>
    <w:p w:rsidR="006745D3" w:rsidRPr="006745D3" w:rsidRDefault="006745D3" w:rsidP="0067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45D3">
        <w:rPr>
          <w:rFonts w:ascii="Times New Roman" w:hAnsi="Times New Roman" w:cs="Times New Roman"/>
          <w:sz w:val="28"/>
          <w:szCs w:val="28"/>
        </w:rPr>
        <w:t>) информация об имуществе, которое планируется получить в аренду (безвозмездное пользование) без проведения торгов (наименование, вид, адрес и иные индивидуально-определенные характеристики);</w:t>
      </w:r>
    </w:p>
    <w:p w:rsidR="006745D3" w:rsidRDefault="006745D3" w:rsidP="0067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745D3">
        <w:rPr>
          <w:rFonts w:ascii="Times New Roman" w:hAnsi="Times New Roman" w:cs="Times New Roman"/>
          <w:sz w:val="28"/>
          <w:szCs w:val="28"/>
        </w:rPr>
        <w:t>информация о целях и сроке аренды (безвозмездного пользования) имущества.</w:t>
      </w:r>
    </w:p>
    <w:p w:rsidR="00521279" w:rsidRPr="00D730C2" w:rsidRDefault="00521279" w:rsidP="0067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 w:rsidR="006745D3">
        <w:rPr>
          <w:rFonts w:ascii="Times New Roman" w:hAnsi="Times New Roman" w:cs="Times New Roman"/>
          <w:sz w:val="28"/>
          <w:szCs w:val="28"/>
        </w:rPr>
        <w:t>№1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1279" w:rsidRPr="00D730C2" w:rsidRDefault="00521279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Pr="00D730C2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745D3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F4">
        <w:rPr>
          <w:rFonts w:ascii="Times New Roman" w:hAnsi="Times New Roman" w:cs="Times New Roman"/>
          <w:sz w:val="28"/>
          <w:szCs w:val="28"/>
        </w:rPr>
        <w:t>у</w:t>
      </w:r>
      <w:r w:rsidRPr="005B5FF4">
        <w:rPr>
          <w:rStyle w:val="a4"/>
          <w:b w:val="0"/>
        </w:rPr>
        <w:t xml:space="preserve"> </w:t>
      </w:r>
      <w:r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>работника МФЦ</w:t>
      </w:r>
      <w:r w:rsidR="00123938"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23938" w:rsidRPr="00D730C2" w:rsidRDefault="00521279" w:rsidP="00674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>на Официальном и Едином портала</w:t>
      </w:r>
      <w:r w:rsidR="00551AC3">
        <w:rPr>
          <w:rFonts w:ascii="Times New Roman" w:hAnsi="Times New Roman" w:cs="Times New Roman"/>
          <w:sz w:val="28"/>
          <w:szCs w:val="28"/>
        </w:rPr>
        <w:t>х</w:t>
      </w:r>
      <w:r w:rsidR="006745D3">
        <w:rPr>
          <w:rFonts w:ascii="Times New Roman" w:hAnsi="Times New Roman" w:cs="Times New Roman"/>
          <w:sz w:val="28"/>
          <w:szCs w:val="28"/>
        </w:rPr>
        <w:t>.</w:t>
      </w:r>
      <w:r w:rsidR="006745D3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D1B02" w:rsidRPr="00DF0F72" w:rsidRDefault="009D1B02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 в виде:</w:t>
      </w:r>
    </w:p>
    <w:p w:rsidR="006745D3" w:rsidRPr="006745D3" w:rsidRDefault="006745D3" w:rsidP="0067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3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непосредственно при личном обращении в Департамент;</w:t>
      </w:r>
    </w:p>
    <w:p w:rsidR="006745D3" w:rsidRPr="006745D3" w:rsidRDefault="006745D3" w:rsidP="0067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3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непосредственно при личном обращении в МФЦ;</w:t>
      </w:r>
    </w:p>
    <w:p w:rsidR="006745D3" w:rsidRPr="006745D3" w:rsidRDefault="006745D3" w:rsidP="0067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3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посредством почтовой связи;</w:t>
      </w:r>
    </w:p>
    <w:p w:rsidR="006745D3" w:rsidRDefault="006745D3" w:rsidP="0067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5D3">
        <w:rPr>
          <w:rFonts w:ascii="Times New Roman" w:hAnsi="Times New Roman" w:cs="Times New Roman"/>
          <w:sz w:val="28"/>
          <w:szCs w:val="28"/>
        </w:rPr>
        <w:t>электронного образа документа, который направляется Отделом заявителю посредством электронной почты</w:t>
      </w:r>
      <w:r w:rsidRPr="006745D3">
        <w:rPr>
          <w:rFonts w:ascii="Times New Roman" w:hAnsi="Times New Roman" w:cs="Times New Roman"/>
          <w:i/>
          <w:sz w:val="28"/>
          <w:szCs w:val="28"/>
        </w:rPr>
        <w:t>.</w:t>
      </w:r>
    </w:p>
    <w:p w:rsidR="00A53E97" w:rsidRDefault="009D1B02" w:rsidP="00A5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lastRenderedPageBreak/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3E97" w:rsidRPr="00A53E97">
        <w:rPr>
          <w:rFonts w:ascii="Times New Roman" w:hAnsi="Times New Roman" w:cs="Times New Roman"/>
          <w:iCs/>
          <w:sz w:val="28"/>
          <w:szCs w:val="28"/>
        </w:rPr>
        <w:t>Отдела,</w:t>
      </w:r>
      <w:r w:rsidR="006745D3" w:rsidRPr="00A53E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3E97">
        <w:rPr>
          <w:rFonts w:ascii="Times New Roman" w:hAnsi="Times New Roman" w:cs="Times New Roman"/>
          <w:iCs/>
          <w:sz w:val="28"/>
          <w:szCs w:val="28"/>
        </w:rPr>
        <w:t xml:space="preserve"> ответственным</w:t>
      </w:r>
      <w:r w:rsidRPr="00DF0F72">
        <w:rPr>
          <w:rFonts w:ascii="Times New Roman" w:hAnsi="Times New Roman" w:cs="Times New Roman"/>
          <w:iCs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9D1B02" w:rsidRDefault="009D1B02" w:rsidP="00A5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1C531A" w:rsidRPr="001C531A" w:rsidRDefault="009A0DC1" w:rsidP="001C5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31A"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муниципального имущества с предварительного согласия антимонопольного органа дополнительно к указанным в </w:t>
      </w:r>
      <w:hyperlink w:anchor="P207" w:history="1">
        <w:r w:rsidR="001C531A" w:rsidRPr="001C5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15</w:t>
        </w:r>
      </w:hyperlink>
      <w:r w:rsidR="001C531A"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документы, предусмотренные </w:t>
      </w:r>
      <w:hyperlink r:id="rId10" w:history="1">
        <w:r w:rsidR="001C531A" w:rsidRPr="001C5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</w:t>
        </w:r>
      </w:hyperlink>
      <w:r w:rsidR="001C531A"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85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26.07.2006 №</w:t>
      </w:r>
      <w:r w:rsidR="001C531A"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</w:t>
      </w:r>
      <w:r w:rsidR="0085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31A"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85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31A"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31A" w:rsidRPr="001C531A" w:rsidRDefault="001C531A" w:rsidP="001C5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2 лет, предшествующих дате подачи заявления, либо в течение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1C531A" w:rsidRPr="001C531A" w:rsidRDefault="001C531A" w:rsidP="001C5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2 лет, предшествующих дате подачи заявления, либо в течение срока осуществления деятельности, если он составляет менее чем 2 года, с указанием кодов видов продукции;</w:t>
      </w:r>
    </w:p>
    <w:p w:rsidR="001C531A" w:rsidRPr="001C531A" w:rsidRDefault="001C531A" w:rsidP="001C5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 если хозяйствующий субъект не представляет в налоговые органы бухгалтерский баланс, иная, предусмотренная законодательством Российской Федерации о налогах и сборах, документации;</w:t>
      </w:r>
    </w:p>
    <w:p w:rsidR="001C531A" w:rsidRPr="001C531A" w:rsidRDefault="001C531A" w:rsidP="001C5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1C531A" w:rsidRPr="001C531A" w:rsidRDefault="001C531A" w:rsidP="001C5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учредительных документов хозяйствующего субъекта (в случае, если они не предоставлены заявителем в соответствии с </w:t>
      </w:r>
      <w:hyperlink w:anchor="P214" w:history="1">
        <w:r w:rsidRPr="001C5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4 пункта </w:t>
        </w:r>
        <w:r w:rsidR="00855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1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1C531A" w:rsidRPr="001C531A" w:rsidRDefault="001C531A" w:rsidP="001C53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27" w:rsidRPr="001C531A" w:rsidRDefault="00655D27" w:rsidP="001C5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541C" w:rsidRPr="00655D27" w:rsidRDefault="009A0DC1" w:rsidP="00655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23938" w:rsidRPr="00655D27">
        <w:rPr>
          <w:rFonts w:ascii="Times New Roman" w:hAnsi="Times New Roman" w:cs="Times New Roman"/>
          <w:sz w:val="28"/>
          <w:szCs w:val="28"/>
        </w:rPr>
        <w:t>.</w:t>
      </w:r>
      <w:r w:rsidR="00655D27" w:rsidRPr="00655D27">
        <w:rPr>
          <w:rFonts w:ascii="Times New Roman" w:hAnsi="Times New Roman" w:cs="Times New Roman"/>
          <w:sz w:val="28"/>
          <w:szCs w:val="28"/>
        </w:rPr>
        <w:t>И</w:t>
      </w:r>
      <w:r w:rsidR="009D1B02" w:rsidRPr="00655D27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1C531A">
        <w:rPr>
          <w:rFonts w:ascii="Times New Roman" w:hAnsi="Times New Roman" w:cs="Times New Roman"/>
          <w:iCs/>
          <w:sz w:val="28"/>
          <w:szCs w:val="28"/>
        </w:rPr>
        <w:t>:</w:t>
      </w:r>
    </w:p>
    <w:p w:rsidR="001C531A" w:rsidRPr="001C531A" w:rsidRDefault="001C531A" w:rsidP="001C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C531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заявителей юридических лиц);</w:t>
      </w:r>
    </w:p>
    <w:p w:rsidR="001C531A" w:rsidRPr="001C531A" w:rsidRDefault="001C531A" w:rsidP="001C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C531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(для заявителей индивидуальных предпринимателей);</w:t>
      </w:r>
    </w:p>
    <w:p w:rsidR="001C531A" w:rsidRPr="001C531A" w:rsidRDefault="001C531A" w:rsidP="001C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C531A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последнюю отчетную дату.</w:t>
      </w:r>
    </w:p>
    <w:p w:rsidR="009D1B02" w:rsidRDefault="008F428D" w:rsidP="001C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Pr="001C531A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A11160" w:rsidRDefault="009A0DC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B5FF4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160" w:rsidRPr="001C531A" w:rsidRDefault="00A11160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1C531A" w:rsidRPr="001C531A">
        <w:rPr>
          <w:rFonts w:ascii="Times New Roman" w:hAnsi="Times New Roman" w:cs="Times New Roman"/>
          <w:sz w:val="28"/>
          <w:szCs w:val="28"/>
        </w:rPr>
        <w:t>Департамент;</w:t>
      </w:r>
    </w:p>
    <w:p w:rsidR="00A11160" w:rsidRPr="001C531A" w:rsidRDefault="00A11160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почтовой связи на адрес </w:t>
      </w:r>
      <w:r w:rsidRPr="001C531A">
        <w:rPr>
          <w:rFonts w:ascii="Times New Roman" w:hAnsi="Times New Roman" w:cs="Times New Roman"/>
          <w:sz w:val="28"/>
          <w:szCs w:val="28"/>
        </w:rPr>
        <w:t>Департамент</w:t>
      </w:r>
      <w:r w:rsidR="001C531A" w:rsidRPr="001C531A">
        <w:rPr>
          <w:rFonts w:ascii="Times New Roman" w:hAnsi="Times New Roman" w:cs="Times New Roman"/>
          <w:sz w:val="28"/>
          <w:szCs w:val="28"/>
        </w:rPr>
        <w:t>а</w:t>
      </w:r>
      <w:r w:rsidRPr="001C53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531A" w:rsidRPr="001C531A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A">
        <w:rPr>
          <w:rFonts w:ascii="Times New Roman" w:hAnsi="Times New Roman" w:cs="Times New Roman"/>
          <w:sz w:val="28"/>
          <w:szCs w:val="28"/>
        </w:rPr>
        <w:t xml:space="preserve">в МФЦ. </w:t>
      </w:r>
    </w:p>
    <w:p w:rsidR="004241A9" w:rsidRPr="00D730C2" w:rsidRDefault="009A0DC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1160">
        <w:rPr>
          <w:rFonts w:ascii="Times New Roman" w:hAnsi="Times New Roman" w:cs="Times New Roman"/>
          <w:sz w:val="28"/>
          <w:szCs w:val="28"/>
        </w:rPr>
        <w:t>.В соответствии с пунктами 1,2,</w:t>
      </w:r>
      <w:r w:rsidR="004241A9" w:rsidRPr="00D730C2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>-</w:t>
      </w:r>
      <w:r w:rsidR="004A7BB7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F5A3C" w:rsidRPr="001C531A">
        <w:rPr>
          <w:rFonts w:ascii="Times New Roman" w:hAnsi="Times New Roman" w:cs="Times New Roman"/>
          <w:sz w:val="28"/>
          <w:szCs w:val="28"/>
        </w:rPr>
        <w:t>Департамента</w:t>
      </w:r>
      <w:r w:rsidRPr="001C531A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0C58D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1C531A">
        <w:rPr>
          <w:rFonts w:ascii="Times New Roman" w:hAnsi="Times New Roman" w:cs="Times New Roman"/>
          <w:sz w:val="28"/>
          <w:szCs w:val="28"/>
        </w:rPr>
        <w:t>работника МФЦ</w:t>
      </w:r>
      <w:r w:rsidRPr="001F5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F5A3C" w:rsidRPr="001C531A">
        <w:rPr>
          <w:rFonts w:ascii="Times New Roman" w:hAnsi="Times New Roman" w:cs="Times New Roman"/>
          <w:sz w:val="28"/>
          <w:szCs w:val="28"/>
        </w:rPr>
        <w:t>Департамент</w:t>
      </w:r>
      <w:r w:rsidR="001C531A" w:rsidRPr="001C531A">
        <w:rPr>
          <w:rFonts w:ascii="Times New Roman" w:hAnsi="Times New Roman" w:cs="Times New Roman"/>
          <w:sz w:val="28"/>
          <w:szCs w:val="28"/>
        </w:rPr>
        <w:t>а</w:t>
      </w:r>
      <w:r w:rsidRPr="001C531A">
        <w:rPr>
          <w:rFonts w:ascii="Times New Roman" w:hAnsi="Times New Roman" w:cs="Times New Roman"/>
          <w:sz w:val="28"/>
          <w:szCs w:val="28"/>
        </w:rPr>
        <w:t>, руководителя МФЦ</w:t>
      </w:r>
      <w:r w:rsidR="001F5A3C" w:rsidRPr="001F5A3C">
        <w:rPr>
          <w:rFonts w:ascii="Times New Roman" w:hAnsi="Times New Roman" w:cs="Times New Roman"/>
          <w:i/>
          <w:sz w:val="28"/>
          <w:szCs w:val="28"/>
        </w:rPr>
        <w:t>)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D5" w:rsidRPr="00D730C2" w:rsidRDefault="00521279" w:rsidP="00A470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2658A5" w:rsidRPr="00D730C2" w:rsidRDefault="009A0DC1" w:rsidP="009A0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658A5" w:rsidRPr="00D730C2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2658A5"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2658A5"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35" w:rsidRPr="00A47092" w:rsidRDefault="002658A5" w:rsidP="00A470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</w:t>
      </w:r>
      <w:r w:rsidR="00A47092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A47092" w:rsidRDefault="009A0DC1" w:rsidP="00A4709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2658A5" w:rsidRPr="00D730C2">
        <w:rPr>
          <w:rFonts w:ascii="Times New Roman" w:hAnsi="Times New Roman"/>
          <w:sz w:val="28"/>
          <w:szCs w:val="28"/>
        </w:rPr>
        <w:t>.</w:t>
      </w:r>
      <w:r w:rsidR="00D52C35" w:rsidRPr="00D52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</w:t>
      </w:r>
      <w:r w:rsidR="00A47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слуги:</w:t>
      </w:r>
    </w:p>
    <w:p w:rsidR="00D52C35" w:rsidRPr="00D52C35" w:rsidRDefault="00D52C35" w:rsidP="00A4709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может быть приостановлено в случае продления антимонопольным органом срока рассмотрения заявления </w:t>
      </w:r>
      <w:r w:rsidRPr="00D52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даче согласия на предоставление муниципальной преференции в виде передачи муниципального имущества в аренду, безвозмездное пользование на срок не более чем 2 месяца, в соответствии со </w:t>
      </w:r>
      <w:hyperlink r:id="rId11" w:history="1">
        <w:r w:rsidRPr="00D5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</w:t>
        </w:r>
      </w:hyperlink>
      <w:r w:rsidRPr="00D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85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«</w:t>
      </w:r>
      <w:r w:rsidRPr="00D52C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2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A5" w:rsidRPr="00D4108F" w:rsidRDefault="009A0DC1" w:rsidP="00D52C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206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2C35">
        <w:rPr>
          <w:rFonts w:ascii="Times New Roman" w:hAnsi="Times New Roman" w:cs="Times New Roman"/>
          <w:sz w:val="28"/>
          <w:szCs w:val="28"/>
        </w:rPr>
        <w:t>имущество, отвечающее условиям, указанным в заявлении о предоставлении муниципальной услуги, отсутствует в реестре муниципального имущества города Ханты-Мансийска;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2C35">
        <w:rPr>
          <w:rFonts w:ascii="Times New Roman" w:hAnsi="Times New Roman" w:cs="Times New Roman"/>
          <w:sz w:val="28"/>
          <w:szCs w:val="28"/>
        </w:rPr>
        <w:t>имущество, отвечающее условиям, указанным в заявлении о предоставлении муниципальной услуги, подлежит отчуждению в предполагаемые сроки аренды (безвозмездного пользования);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2C35">
        <w:rPr>
          <w:rFonts w:ascii="Times New Roman" w:hAnsi="Times New Roman" w:cs="Times New Roman"/>
          <w:sz w:val="28"/>
          <w:szCs w:val="28"/>
        </w:rPr>
        <w:t>наличие решения Управления Федеральной антимонопольной службы по Ханты-Мансийскому автономному округу - Югре об отказе в предоставлении муниципальной преференции путем передачи имущества в аренду (безвозмездное пользование);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2C35">
        <w:rPr>
          <w:rFonts w:ascii="Times New Roman" w:hAnsi="Times New Roman" w:cs="Times New Roman"/>
          <w:sz w:val="28"/>
          <w:szCs w:val="28"/>
        </w:rPr>
        <w:t>наличие фактов предоставления заявителем недостоверных и (или) неполных сведений или не всех документов, необходимых для предоставления муниципальной услуги;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52C35">
        <w:rPr>
          <w:rFonts w:ascii="Times New Roman" w:hAnsi="Times New Roman" w:cs="Times New Roman"/>
          <w:sz w:val="28"/>
          <w:szCs w:val="28"/>
        </w:rPr>
        <w:t>несоответствие заявителя и (или) целей использования имущества требованиям законодательства, предъявляемым к заявителям и (или) целям использования имущества при передаче имущества в аренду (безвозмездное пользование) без проведения торгов;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52C35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необходимых для предоставления муниципальной услуги;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D52C35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 необходимых для предоставления муниципальной услуги в срок, указанный </w:t>
      </w:r>
      <w:r w:rsidRPr="00855F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6" w:history="1">
        <w:r w:rsidRPr="00855F46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52C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C35">
        <w:rPr>
          <w:rFonts w:ascii="Times New Roman" w:hAnsi="Times New Roman" w:cs="Times New Roman"/>
          <w:sz w:val="28"/>
          <w:szCs w:val="28"/>
        </w:rPr>
        <w:t>8)заявление подано неуполномоченным лицом;</w:t>
      </w:r>
    </w:p>
    <w:p w:rsidR="00D52C35" w:rsidRPr="00D52C35" w:rsidRDefault="00D52C35" w:rsidP="00D52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D52C35">
        <w:rPr>
          <w:rFonts w:ascii="Times New Roman" w:hAnsi="Times New Roman" w:cs="Times New Roman"/>
          <w:sz w:val="28"/>
          <w:szCs w:val="28"/>
        </w:rPr>
        <w:t>имущество, в соответствии с законодательством, не может быть передано заявителю в аренду (безвозмездное пользование) без проведения торгов.</w:t>
      </w:r>
    </w:p>
    <w:p w:rsidR="002658A5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D730C2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9A0DC1">
        <w:rPr>
          <w:rFonts w:ascii="Times New Roman" w:hAnsi="Times New Roman" w:cs="Times New Roman"/>
          <w:sz w:val="28"/>
          <w:szCs w:val="28"/>
        </w:rPr>
        <w:t>4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законодательством Российской Федерации, </w:t>
      </w:r>
      <w:r w:rsidR="00FE22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D52C35" w:rsidRDefault="00D52C35" w:rsidP="00D5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2C35" w:rsidRDefault="00D52C35" w:rsidP="00D5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2C35" w:rsidRDefault="00D52C35" w:rsidP="00D5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396C" w:rsidRPr="00D730C2" w:rsidRDefault="00353E94" w:rsidP="00D5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A0DC1">
        <w:rPr>
          <w:rFonts w:ascii="Times New Roman" w:hAnsi="Times New Roman" w:cs="Times New Roman"/>
          <w:sz w:val="28"/>
          <w:szCs w:val="28"/>
        </w:rPr>
        <w:t>5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D52C35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26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специалистом </w:t>
      </w:r>
      <w:r w:rsidR="00D52C35" w:rsidRPr="00D52C35">
        <w:rPr>
          <w:rFonts w:ascii="Times New Roman" w:hAnsi="Times New Roman"/>
          <w:iCs/>
          <w:sz w:val="28"/>
          <w:szCs w:val="28"/>
        </w:rPr>
        <w:t>Департамента, ответственным за делопроизводство</w:t>
      </w:r>
      <w:r w:rsidR="00353E94" w:rsidRPr="00D52C35">
        <w:rPr>
          <w:rFonts w:ascii="Times New Roman" w:hAnsi="Times New Roman"/>
          <w:iCs/>
          <w:sz w:val="28"/>
          <w:szCs w:val="28"/>
        </w:rPr>
        <w:t>.</w:t>
      </w:r>
    </w:p>
    <w:p w:rsidR="00353E94" w:rsidRDefault="00353E9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7E4F70">
        <w:rPr>
          <w:rFonts w:ascii="Times New Roman" w:hAnsi="Times New Roman"/>
          <w:iCs/>
          <w:sz w:val="28"/>
          <w:szCs w:val="28"/>
        </w:rPr>
        <w:t xml:space="preserve">в </w:t>
      </w:r>
      <w:r w:rsidR="007E4F70" w:rsidRPr="00CF2A11">
        <w:rPr>
          <w:rFonts w:ascii="Times New Roman" w:hAnsi="Times New Roman"/>
          <w:iCs/>
          <w:sz w:val="28"/>
          <w:szCs w:val="28"/>
        </w:rPr>
        <w:t>Департамент</w:t>
      </w:r>
      <w:r w:rsidR="007E4F7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730C2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 w:rsidR="007E4F70"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</w:t>
      </w:r>
      <w:r w:rsidRPr="00CF2A11">
        <w:rPr>
          <w:rFonts w:ascii="Times New Roman" w:hAnsi="Times New Roman"/>
          <w:iCs/>
          <w:sz w:val="28"/>
          <w:szCs w:val="28"/>
        </w:rPr>
        <w:t>в Департамент.</w:t>
      </w:r>
    </w:p>
    <w:p w:rsidR="007E4F70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2A11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/>
          <w:iCs/>
          <w:sz w:val="28"/>
          <w:szCs w:val="28"/>
        </w:rPr>
        <w:t>посредством электронной почты, 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2A11">
        <w:rPr>
          <w:rFonts w:ascii="Times New Roman" w:hAnsi="Times New Roman"/>
          <w:iCs/>
          <w:sz w:val="28"/>
          <w:szCs w:val="28"/>
        </w:rPr>
        <w:t>Департамент.</w:t>
      </w:r>
    </w:p>
    <w:p w:rsidR="007E4F70" w:rsidRPr="007E4F70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CF2A11">
        <w:rPr>
          <w:rFonts w:ascii="Times New Roman" w:hAnsi="Times New Roman"/>
          <w:iCs/>
          <w:sz w:val="28"/>
          <w:szCs w:val="28"/>
        </w:rPr>
        <w:t>Департамент</w:t>
      </w:r>
      <w:r w:rsidRPr="00DF0F7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из МФЦ, </w:t>
      </w:r>
      <w:r w:rsidRPr="00E14A9C">
        <w:rPr>
          <w:rFonts w:ascii="Times New Roman" w:hAnsi="Times New Roman"/>
          <w:iCs/>
          <w:sz w:val="28"/>
          <w:szCs w:val="28"/>
        </w:rPr>
        <w:t>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2A11">
        <w:rPr>
          <w:rFonts w:ascii="Times New Roman" w:hAnsi="Times New Roman"/>
          <w:iCs/>
          <w:sz w:val="28"/>
          <w:szCs w:val="28"/>
        </w:rPr>
        <w:t>Департамент.</w:t>
      </w:r>
    </w:p>
    <w:p w:rsidR="00353E94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случае личного обращения заявителя с заявлением о предост</w:t>
      </w:r>
      <w:r w:rsidR="00CF2A11">
        <w:rPr>
          <w:rFonts w:ascii="Times New Roman" w:hAnsi="Times New Roman"/>
          <w:iCs/>
          <w:sz w:val="28"/>
          <w:szCs w:val="28"/>
        </w:rPr>
        <w:t xml:space="preserve">авлении муниципальной услуги в </w:t>
      </w:r>
      <w:r w:rsidRPr="00CF2A11">
        <w:rPr>
          <w:rFonts w:ascii="Times New Roman" w:hAnsi="Times New Roman"/>
          <w:iCs/>
          <w:sz w:val="28"/>
          <w:szCs w:val="28"/>
        </w:rPr>
        <w:t>Департамент</w:t>
      </w:r>
      <w:r w:rsidR="00353E94" w:rsidRPr="00D730C2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такое заявление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353E94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8A763A" w:rsidRPr="00DF0F72">
        <w:rPr>
          <w:rFonts w:ascii="Times New Roman" w:hAnsi="Times New Roman"/>
          <w:iCs/>
          <w:sz w:val="28"/>
          <w:szCs w:val="28"/>
        </w:rPr>
        <w:t>ствии с регламентом работы МФЦ</w:t>
      </w:r>
      <w:r w:rsidR="00891ECF">
        <w:rPr>
          <w:rFonts w:ascii="Times New Roman" w:hAnsi="Times New Roman"/>
          <w:i/>
          <w:iCs/>
          <w:sz w:val="28"/>
          <w:szCs w:val="28"/>
        </w:rPr>
        <w:t>.</w:t>
      </w:r>
    </w:p>
    <w:p w:rsidR="00502067" w:rsidRPr="00502067" w:rsidRDefault="00502067" w:rsidP="00502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 xml:space="preserve">в </w:t>
      </w:r>
      <w:r w:rsidRPr="00CF2A11">
        <w:rPr>
          <w:rFonts w:ascii="Times New Roman" w:hAnsi="Times New Roman" w:cs="Times New Roman"/>
          <w:sz w:val="28"/>
          <w:szCs w:val="28"/>
        </w:rPr>
        <w:t>Департамент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 xml:space="preserve">или МФЦ, выдается расписка о </w:t>
      </w:r>
      <w:r w:rsidR="003D4F8E"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 w:rsidR="00CF2A11" w:rsidRPr="00CF2A11">
        <w:rPr>
          <w:rFonts w:ascii="Times New Roman" w:hAnsi="Times New Roman" w:cs="Times New Roman"/>
          <w:sz w:val="28"/>
          <w:szCs w:val="28"/>
        </w:rPr>
        <w:t>Департаментом</w:t>
      </w:r>
      <w:r w:rsidR="00CF2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>или МФЦ.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E94" w:rsidRDefault="00CF2A1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A11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заявителю способом, указанным в заявлении не позднее рабочего дня, следующего за днем поступления заявления в Департамент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A11" w:rsidRPr="00CF2A11" w:rsidRDefault="00CF2A1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1ECF" w:rsidRDefault="009A0DC1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91ECF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55F46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</w:t>
      </w:r>
      <w:r w:rsidRPr="00855F46">
        <w:rPr>
          <w:rFonts w:ascii="Times New Roman" w:hAnsi="Times New Roman" w:cs="Times New Roman"/>
          <w:sz w:val="28"/>
          <w:szCs w:val="28"/>
        </w:rPr>
        <w:t xml:space="preserve">номерах </w:t>
      </w:r>
      <w:r w:rsidR="00D51499" w:rsidRPr="00855F46">
        <w:rPr>
          <w:rFonts w:ascii="Times New Roman" w:hAnsi="Times New Roman" w:cs="Times New Roman"/>
          <w:sz w:val="28"/>
          <w:szCs w:val="28"/>
        </w:rPr>
        <w:t>Департамента</w:t>
      </w:r>
      <w:r w:rsidR="00855F46" w:rsidRPr="00855F46">
        <w:rPr>
          <w:rFonts w:ascii="Times New Roman" w:hAnsi="Times New Roman" w:cs="Times New Roman"/>
          <w:sz w:val="28"/>
          <w:szCs w:val="28"/>
        </w:rPr>
        <w:t>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9A0DC1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91ECF">
        <w:rPr>
          <w:rFonts w:ascii="Times New Roman" w:hAnsi="Times New Roman" w:cs="Times New Roman"/>
          <w:sz w:val="28"/>
          <w:szCs w:val="28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9A0DC1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91ECF">
        <w:rPr>
          <w:rFonts w:ascii="Times New Roman" w:hAnsi="Times New Roman" w:cs="Times New Roman"/>
          <w:sz w:val="28"/>
          <w:szCs w:val="28"/>
        </w:rPr>
        <w:t>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 w:rsidR="00891ECF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="00891EC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91ECF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891EC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DC1">
        <w:rPr>
          <w:rFonts w:ascii="Times New Roman" w:hAnsi="Times New Roman" w:cs="Times New Roman"/>
          <w:sz w:val="28"/>
          <w:szCs w:val="28"/>
        </w:rPr>
        <w:t>0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D730C2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>
        <w:rPr>
          <w:rFonts w:ascii="Times New Roman" w:hAnsi="Times New Roman" w:cs="Times New Roman"/>
          <w:sz w:val="28"/>
          <w:szCs w:val="28"/>
        </w:rPr>
        <w:t xml:space="preserve"> и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CF2A11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11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</w:t>
      </w:r>
      <w:r w:rsidR="00CF2A11">
        <w:rPr>
          <w:rFonts w:ascii="Times New Roman" w:hAnsi="Times New Roman" w:cs="Times New Roman"/>
          <w:sz w:val="28"/>
          <w:szCs w:val="28"/>
        </w:rPr>
        <w:t>;</w:t>
      </w:r>
    </w:p>
    <w:p w:rsidR="00D51499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5B5FF4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DC1">
        <w:rPr>
          <w:rFonts w:ascii="Times New Roman" w:hAnsi="Times New Roman" w:cs="Times New Roman"/>
          <w:sz w:val="28"/>
          <w:szCs w:val="28"/>
        </w:rPr>
        <w:t>1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D730C2" w:rsidRDefault="008C0C3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A11" w:rsidRPr="00A47092" w:rsidRDefault="008C0C3B" w:rsidP="00A470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</w:t>
      </w:r>
      <w:r w:rsidR="00A47092">
        <w:rPr>
          <w:rFonts w:ascii="Times New Roman" w:hAnsi="Times New Roman" w:cs="Times New Roman"/>
          <w:b/>
          <w:sz w:val="28"/>
          <w:szCs w:val="28"/>
        </w:rPr>
        <w:t>альных услуг</w:t>
      </w:r>
    </w:p>
    <w:p w:rsidR="008C0C3B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DC1">
        <w:rPr>
          <w:rFonts w:ascii="Times New Roman" w:hAnsi="Times New Roman" w:cs="Times New Roman"/>
          <w:sz w:val="28"/>
          <w:szCs w:val="28"/>
        </w:rPr>
        <w:t>2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="008C0C3B" w:rsidRPr="00CF2A11">
        <w:rPr>
          <w:rFonts w:ascii="Times New Roman" w:hAnsi="Times New Roman" w:cs="Times New Roman"/>
          <w:sz w:val="28"/>
          <w:szCs w:val="28"/>
        </w:rPr>
        <w:t>Департаментом</w:t>
      </w:r>
      <w:r w:rsidR="008C0C3B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581CF3" w:rsidRPr="00D730C2" w:rsidRDefault="00581CF3" w:rsidP="00855F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2A11" w:rsidRPr="00A47092" w:rsidRDefault="00295D8D" w:rsidP="00A470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муниципальной услуги в электронной фо</w:t>
      </w:r>
      <w:r w:rsidR="00A47092">
        <w:rPr>
          <w:rFonts w:ascii="Times New Roman" w:hAnsi="Times New Roman" w:cs="Times New Roman"/>
          <w:b/>
          <w:sz w:val="28"/>
          <w:szCs w:val="28"/>
        </w:rPr>
        <w:t>рме</w:t>
      </w:r>
    </w:p>
    <w:p w:rsidR="00295D8D" w:rsidRPr="00CF2A11" w:rsidRDefault="009A0DC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295D8D" w:rsidRPr="00CF2A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295D8D" w:rsidRPr="00CF2A11" w:rsidRDefault="009A0DC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95D8D" w:rsidRPr="00CF2A1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</w:t>
      </w:r>
      <w:r w:rsidR="00941FD9" w:rsidRPr="00CF2A11">
        <w:rPr>
          <w:rFonts w:ascii="Times New Roman" w:hAnsi="Times New Roman" w:cs="Times New Roman"/>
          <w:sz w:val="28"/>
          <w:szCs w:val="28"/>
        </w:rPr>
        <w:t>й услуги посредством Единого и О</w:t>
      </w:r>
      <w:r w:rsidR="00295D8D" w:rsidRPr="00CF2A11">
        <w:rPr>
          <w:rFonts w:ascii="Times New Roman" w:hAnsi="Times New Roman" w:cs="Times New Roman"/>
          <w:sz w:val="28"/>
          <w:szCs w:val="28"/>
        </w:rPr>
        <w:t>фициального порталах</w:t>
      </w:r>
      <w:r w:rsidR="00CF2A11">
        <w:rPr>
          <w:rFonts w:ascii="Times New Roman" w:hAnsi="Times New Roman" w:cs="Times New Roman"/>
          <w:sz w:val="28"/>
          <w:szCs w:val="28"/>
        </w:rPr>
        <w:t>;</w:t>
      </w:r>
    </w:p>
    <w:p w:rsidR="00295D8D" w:rsidRPr="00CF2A11" w:rsidRDefault="009A0DC1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5D8D" w:rsidRPr="00CF2A1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Департамента, его должностного лица либо муниципального служаще</w:t>
      </w:r>
      <w:r w:rsidR="00F7726B" w:rsidRPr="00CF2A11">
        <w:rPr>
          <w:rFonts w:ascii="Times New Roman" w:hAnsi="Times New Roman" w:cs="Times New Roman"/>
          <w:sz w:val="28"/>
          <w:szCs w:val="28"/>
        </w:rPr>
        <w:t>го посредством Единого портала.</w:t>
      </w:r>
    </w:p>
    <w:p w:rsidR="00F7726B" w:rsidRPr="00F7726B" w:rsidRDefault="00F7726B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D46C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46CA4" w:rsidRDefault="00D46CA4" w:rsidP="00855F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9A0DC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C76B40"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6B40"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6CA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D46CA4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  <w:r w:rsidR="00C76B40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C76B40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D46CA4" w:rsidRPr="00D730C2" w:rsidRDefault="00D46CA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A4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Pr="00855F46" w:rsidRDefault="00C76B40" w:rsidP="00855F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4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855F46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D46CA4" w:rsidRDefault="009A0DC1" w:rsidP="00D46CA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5F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D92BCC" w:rsidRPr="00855F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855F46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</w:t>
      </w:r>
      <w:r w:rsidR="00D46CA4" w:rsidRPr="00855F46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D46CA4">
        <w:rPr>
          <w:rFonts w:ascii="Times New Roman" w:eastAsia="Times New Roman" w:hAnsi="Times New Roman" w:cs="Times New Roman"/>
          <w:sz w:val="28"/>
          <w:szCs w:val="28"/>
        </w:rPr>
        <w:t xml:space="preserve"> процедуры </w:t>
      </w:r>
      <w:r w:rsidR="00D46CA4" w:rsidRPr="00D46CA4">
        <w:rPr>
          <w:rFonts w:ascii="Times New Roman" w:eastAsia="Times New Roman" w:hAnsi="Times New Roman" w:cs="Times New Roman"/>
          <w:sz w:val="28"/>
          <w:szCs w:val="28"/>
        </w:rPr>
        <w:t>поступление в Департамент заявления о предоставлении муниципальной услуги.</w:t>
      </w:r>
    </w:p>
    <w:p w:rsidR="00305DD6" w:rsidRPr="00F7726B" w:rsidRDefault="009A0DC1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D46CA4" w:rsidRPr="00D46CA4" w:rsidRDefault="00D46CA4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6CA4"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заявления, предоставленного заявителем лично в Департамент, а также поступившего по почте, электронной почте в адрес Департамента - специалист Департамента, ответственный за делопроизводство;</w:t>
      </w:r>
    </w:p>
    <w:p w:rsidR="00D46CA4" w:rsidRDefault="00D46CA4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6CA4"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 о предоставлении муниципальной услуги в МФЦ - специалист МФЦ.</w:t>
      </w:r>
    </w:p>
    <w:p w:rsidR="00D46CA4" w:rsidRPr="00D46CA4" w:rsidRDefault="009A0DC1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D46CA4" w:rsidRPr="00D46CA4">
        <w:rPr>
          <w:rFonts w:ascii="Times New Roman" w:eastAsia="Calibri" w:hAnsi="Times New Roman" w:cs="Times New Roman"/>
          <w:sz w:val="28"/>
          <w:szCs w:val="28"/>
        </w:rPr>
        <w:t>приеме и регистрации заявления: наличие заявления о предоставлении муниципальной услуги</w:t>
      </w:r>
      <w:r w:rsidR="00D46C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CA4" w:rsidRDefault="009A0DC1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</w:t>
      </w:r>
      <w:r w:rsidR="00D46C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46CA4" w:rsidRPr="00D46CA4">
        <w:t xml:space="preserve"> </w:t>
      </w:r>
      <w:r w:rsidR="00D46CA4" w:rsidRPr="00D46CA4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услуги.</w:t>
      </w:r>
    </w:p>
    <w:p w:rsidR="00305DD6" w:rsidRDefault="009A0DC1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46CA4" w:rsidRPr="00D46CA4" w:rsidRDefault="00D46CA4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CA4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при личном обращении заявителя, по электронной почте, посредством почтовой связи в Департамент - специалист Департамента, ответственный за делопроизводство, регистрирует заявление о предоставлении муниципальной услуги в системе электронного документооборота, зарегистрированное заявление о предоставлении муниципальной услуги с приложениями передается специалисту Отдела, ответственному за предоставление муниципальной услуги, который регистрирует его в книге регистрации заявлений;</w:t>
      </w:r>
      <w:proofErr w:type="gramEnd"/>
    </w:p>
    <w:p w:rsidR="00D46CA4" w:rsidRPr="00D46CA4" w:rsidRDefault="00D46CA4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6CA4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МФЦ, специалист МФЦ регистрирует заявление о предоставлении муниципальной услуги в системе электронного документооборота и передает в Департамент не позднее 1 рабочего дня со дня поступления заявления о предоставлении муниципальной услуги.</w:t>
      </w:r>
    </w:p>
    <w:p w:rsidR="00D46CA4" w:rsidRDefault="00D46CA4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6CA4">
        <w:rPr>
          <w:rFonts w:ascii="Times New Roman" w:eastAsia="Times New Roman" w:hAnsi="Times New Roman" w:cs="Times New Roman"/>
          <w:sz w:val="28"/>
          <w:szCs w:val="28"/>
        </w:rPr>
        <w:t>Заявителю, подавшему заявление в Департамент или МФЦ, выдается расписка в получении документов с указанием даты и времени их получения Департаментом или МФЦ, а в случае необходимости направления межведомственного запроса также указывается документ, сведения о котором будут получены по межведомственному запросу.</w:t>
      </w:r>
    </w:p>
    <w:p w:rsidR="00D46CA4" w:rsidRPr="00F7726B" w:rsidRDefault="00D46CA4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7092" w:rsidRDefault="00C76B40" w:rsidP="00A47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C859DF" w:rsidRPr="00D730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ормирование и направление межведомственных запросов </w:t>
      </w:r>
    </w:p>
    <w:p w:rsidR="00A47092" w:rsidRDefault="00C859DF" w:rsidP="00A47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органы (организации), участвующие в предоставлении </w:t>
      </w:r>
    </w:p>
    <w:p w:rsidR="00894309" w:rsidRPr="00D730C2" w:rsidRDefault="00C859DF" w:rsidP="00A47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услуги.</w:t>
      </w:r>
    </w:p>
    <w:p w:rsidR="00D46CA4" w:rsidRDefault="009A0DC1" w:rsidP="00D46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D46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CA4" w:rsidRPr="00D46CA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к специалисту Отдела, ответственному за предоставление муниципальной услуги, либо специалисту МФЦ зарегистрированного заявления о предоставлении муниципальной услуги, документов указанных в пунктах </w:t>
      </w:r>
      <w:r w:rsidR="00855B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6CA4" w:rsidRPr="00D46C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5B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6CA4" w:rsidRPr="00D46C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документов, указанных в пункте </w:t>
      </w:r>
      <w:r w:rsidR="00855B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CA4" w:rsidRPr="00D46CA4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05DD6" w:rsidRPr="00FD28A9" w:rsidRDefault="009A0DC1" w:rsidP="00A470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F82038" w:rsidRDefault="00F82038" w:rsidP="00F82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82038">
        <w:rPr>
          <w:rFonts w:ascii="Times New Roman" w:eastAsia="Times New Roman" w:hAnsi="Times New Roman" w:cs="Times New Roman"/>
          <w:sz w:val="28"/>
          <w:szCs w:val="28"/>
        </w:rPr>
        <w:t>за экспертизу представленных заявителем документов, формирование и направление межведомственных запросов в государственные органы, органы местного самоуправления и организации, участвующие в предоставлении муниципальной услуги, - специалист Отдела, ответственный за предоставление муниципальной услуги, либо специалист МФЦ.</w:t>
      </w:r>
    </w:p>
    <w:p w:rsidR="00305DD6" w:rsidRDefault="009A0DC1" w:rsidP="00F82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F82038" w:rsidRPr="00F82038" w:rsidRDefault="00F82038" w:rsidP="00F82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203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государственные органы, органы местного самоуправления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- 1 день со дня поступления зарегистрированного заявления о предоставлении муниципальной услуги и документов,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14,15</w:t>
      </w:r>
      <w:r w:rsidRPr="00F8203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специалисту Отдела, ответственному за предоставление муниципальной услуги, либо специалисту МФЦ);</w:t>
      </w:r>
      <w:proofErr w:type="gramEnd"/>
    </w:p>
    <w:p w:rsidR="00F82038" w:rsidRDefault="00F82038" w:rsidP="00F82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82038">
        <w:rPr>
          <w:rFonts w:ascii="Times New Roman" w:eastAsia="Times New Roman" w:hAnsi="Times New Roman" w:cs="Times New Roman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дней со дня поступления межведомственного запроса в государственный орган, орган местного самоуправления или организацию, предоставляющие документ и (или) информацию).</w:t>
      </w:r>
    </w:p>
    <w:p w:rsidR="00F82038" w:rsidRDefault="009A0DC1" w:rsidP="00F82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F82038" w:rsidRPr="00F82038">
        <w:rPr>
          <w:rFonts w:ascii="Times New Roman" w:eastAsia="Times New Roman" w:hAnsi="Times New Roman" w:cs="Times New Roman"/>
          <w:sz w:val="28"/>
          <w:szCs w:val="28"/>
        </w:rPr>
        <w:t>направлении межведомственного запроса:</w:t>
      </w:r>
      <w:r w:rsidR="00F8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038" w:rsidRPr="00F82038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документов, необходимых для предоставления муниципальной услуги, указанных, в пункте </w:t>
      </w:r>
      <w:r w:rsidR="00F8203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82038" w:rsidRPr="00F8203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44EB" w:rsidRDefault="009A0DC1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</w:t>
      </w:r>
      <w:r w:rsidR="006144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полученные ответы на межведомственные запросы.</w:t>
      </w:r>
    </w:p>
    <w:p w:rsidR="00305DD6" w:rsidRDefault="009A0DC1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6144EB" w:rsidRPr="006144EB">
        <w:t xml:space="preserve"> 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регистрирует ответ на запрос, полученный в электронном виде, в журнале учета ответов на межведомственные электронные запросы.</w:t>
      </w:r>
    </w:p>
    <w:p w:rsidR="00305DD6" w:rsidRDefault="009A0DC1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>В случае поступления ответа на межведомственный запрос по почте, полученного нарочно, специалист Департамента, ответственный за делопроизводство, регистрирует ответ на межведомственный запрос в системе электронного документооборота и передает специалисту Отдела, ответственному за предоставление муниципальной услуги.</w:t>
      </w:r>
    </w:p>
    <w:p w:rsid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поступления ответа на межведомственный запрос специалисту МФЦ, он обеспечивает его передачу в Департамент в порядке и сроки, установленные соглашением о взаимодействии.</w:t>
      </w:r>
    </w:p>
    <w:p w:rsid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4EB" w:rsidRPr="006144EB" w:rsidRDefault="006144EB" w:rsidP="00A470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DC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и направление в антимонопольный орган заявления о предоставлении муниципальной преференции, в случае предоставления муниципальной услуги путем получения муниципальной </w:t>
      </w:r>
      <w:r w:rsidRPr="00744A52">
        <w:rPr>
          <w:rFonts w:ascii="Times New Roman" w:eastAsia="Times New Roman" w:hAnsi="Times New Roman" w:cs="Times New Roman"/>
          <w:b/>
          <w:sz w:val="28"/>
          <w:szCs w:val="28"/>
        </w:rPr>
        <w:t>преференции.</w:t>
      </w:r>
    </w:p>
    <w:p w:rsidR="009A0DC1" w:rsidRDefault="009A0DC1" w:rsidP="009A0D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614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Отдела, назначенному ответственным за предоставление муниципальной услуги, зарегистрированного заявления о предоставлении муниципальной услуги и документов, указанных в пунктах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15,16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го регламента.</w:t>
      </w:r>
    </w:p>
    <w:p w:rsidR="006144EB" w:rsidRPr="006144EB" w:rsidRDefault="009A0DC1" w:rsidP="009A0D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направление в антимонопольный орган заявления о даче согласия на предоставление муниципальной преференции (продолжительность и (или) максимальный срок выполнения административного действия - 4 дня со дня поступления в Отдел заявления о предоставлении муниципальной услуги, документов указанных в пунктах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15,16</w:t>
      </w:r>
      <w:r w:rsidRPr="006144E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>подписание заявления в антимонопольный орган о даче согласия на предоставление муниципальной преференции (продолжительность и (или) максимальный срок выполнения административного действия - 1 день со дня формирования заявления в антимонопольный орган;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>регистрация заявления в антимонопольный орган о даче согласия на предоставление муниципальной преференции (продолжительность и (или) максимальный срок выполнения административного действия - в день подписание заявления в антимонопольный орган;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>получение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(продолжительность и (или) максимальный срок выполнения административного действия - 1 месяц со дня поступления заявления о предоставлении муниципальной преференции в антимонопольный орган);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>регистрация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поступившего по почте, полученного нарочно (продолжительность и (или) максимальный срок выполнения административного действия - в день поступления решения антимонопольного органа).</w:t>
      </w:r>
    </w:p>
    <w:p w:rsidR="006144EB" w:rsidRPr="006144EB" w:rsidRDefault="009A0DC1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lastRenderedPageBreak/>
        <w:t>за подготовку и направление в антимонопольный орган заявления о даче согласия на предоставление муниципальной преференции - специалист Отдела, ответственный за предоставление муниципальной услуги;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 xml:space="preserve">за подписание заявления о даче согласия на предоставление муниципальной преференции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4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Департамента, заместитель </w:t>
      </w:r>
      <w:proofErr w:type="gramStart"/>
      <w:r w:rsidR="00A47092">
        <w:rPr>
          <w:rFonts w:ascii="Times New Roman" w:eastAsia="Times New Roman" w:hAnsi="Times New Roman" w:cs="Times New Roman"/>
          <w:sz w:val="28"/>
          <w:szCs w:val="28"/>
        </w:rPr>
        <w:t>директора–начальник</w:t>
      </w:r>
      <w:proofErr w:type="gramEnd"/>
      <w:r w:rsidR="00A4709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муниципальной собственности </w:t>
      </w:r>
      <w:r w:rsidRPr="006144EB">
        <w:rPr>
          <w:rFonts w:ascii="Times New Roman" w:eastAsia="Times New Roman" w:hAnsi="Times New Roman" w:cs="Times New Roman"/>
          <w:sz w:val="28"/>
          <w:szCs w:val="28"/>
        </w:rPr>
        <w:t>Департамента либо лицо, его замещающее;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>за регистрацию заявления о даче согласия на предоставление муниципальной преференции - специалист Департамента, ответственный за делопроизводство;</w:t>
      </w:r>
    </w:p>
    <w:p w:rsidR="006144EB" w:rsidRPr="006144EB" w:rsidRDefault="006144EB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44EB">
        <w:rPr>
          <w:rFonts w:ascii="Times New Roman" w:eastAsia="Times New Roman" w:hAnsi="Times New Roman" w:cs="Times New Roman"/>
          <w:sz w:val="28"/>
          <w:szCs w:val="28"/>
        </w:rPr>
        <w:t>за регистрацию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- специалист Департамента, ответственный за делопроизводство.</w:t>
      </w:r>
    </w:p>
    <w:p w:rsidR="006144EB" w:rsidRPr="006144EB" w:rsidRDefault="009A0DC1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подготовке и направлении в антимонопольный орган заявления о даче согласия на предоставление муниципальной преференции: наличие или отсутствие оснований, предусмотренных статьей 19 Федерального закона от 26.07.2006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О защите конкуренции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4EB" w:rsidRPr="006144EB" w:rsidRDefault="009A0DC1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процедуры: полученное решение антимонопольного органа о предоставлении муниципальной преференции либо об отказе в предоставлении муниципальной преференции.</w:t>
      </w:r>
    </w:p>
    <w:p w:rsidR="006144EB" w:rsidRDefault="009A0DC1" w:rsidP="006144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 w:rsidR="006144EB" w:rsidRPr="006144E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специалист Департамента, ответственный за делопроизводство, регистрирует в системе электронного документооборота поступившее по почте, полученное нарочно решение антимонопольного органа о предоставлении муниципальной преференции либо об отказе в предоставлении муниципальной преференции.</w:t>
      </w:r>
    </w:p>
    <w:p w:rsidR="009A0DC1" w:rsidRDefault="009A0DC1" w:rsidP="00614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Pr="00D730C2" w:rsidRDefault="00C76B40" w:rsidP="00A47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09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A4709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луги и оформление документов, являющихся результатом предос</w:t>
      </w:r>
      <w:r w:rsidR="00A47092">
        <w:rPr>
          <w:rFonts w:ascii="Times New Roman" w:eastAsia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305DD6" w:rsidRPr="00FD28A9" w:rsidRDefault="009A0DC1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Pr="009A0DC1">
        <w:t xml:space="preserve"> </w:t>
      </w:r>
      <w:r w:rsidRPr="009A0DC1">
        <w:rPr>
          <w:rFonts w:ascii="Times New Roman" w:eastAsia="Times New Roman" w:hAnsi="Times New Roman" w:cs="Times New Roman"/>
          <w:sz w:val="28"/>
          <w:szCs w:val="28"/>
        </w:rPr>
        <w:t>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16 настоящего административного регламента.</w:t>
      </w:r>
    </w:p>
    <w:p w:rsidR="00305DD6" w:rsidRPr="00FD28A9" w:rsidRDefault="009A0DC1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9A0DC1" w:rsidRPr="009A0DC1" w:rsidRDefault="009A0DC1" w:rsidP="009A0D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0DC1">
        <w:rPr>
          <w:rFonts w:ascii="Times New Roman" w:eastAsia="Times New Roman" w:hAnsi="Times New Roman" w:cs="Times New Roman"/>
          <w:sz w:val="28"/>
          <w:szCs w:val="28"/>
        </w:rPr>
        <w:t xml:space="preserve">за рассмотрение заявления о предоставлении муниципальной услуги, проверку документов, проверку соответствия заявителя требованиям действующего законодательства, предъявляемым к получателям муниципальной услуги, с которыми договоры аренды (безвозмездного пользования) могут заключаться без проведения торгов, установление оснований для предоставления муниципальной услуги или об отказе в </w:t>
      </w:r>
      <w:r w:rsidRPr="009A0DC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 и оформление извещения заявителю, содержащего информацию о наличии или отсутствии оснований для предоставления муниципальной услуги, информацию</w:t>
      </w:r>
      <w:proofErr w:type="gramEnd"/>
      <w:r w:rsidRPr="009A0DC1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муниципальной услуги путем передачи муниципального имущества в аренду (безвозмездное пользование) без проведения торгов и необходимости предоставления документов, установленных пунктом 16 настоящего административного регламента, - специалист Отдела, ответственный за предоставление муниципальной услуги;</w:t>
      </w:r>
    </w:p>
    <w:p w:rsidR="009A0DC1" w:rsidRPr="009A0DC1" w:rsidRDefault="009A0DC1" w:rsidP="009A0D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DC1">
        <w:rPr>
          <w:rFonts w:ascii="Times New Roman" w:eastAsia="Times New Roman" w:hAnsi="Times New Roman" w:cs="Times New Roman"/>
          <w:sz w:val="28"/>
          <w:szCs w:val="28"/>
        </w:rPr>
        <w:t xml:space="preserve">за подписание документов, являющихся результатом предоставления муниципальной услуги, - </w:t>
      </w:r>
      <w:r w:rsidR="00744A5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="00744A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0DC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A0DC1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744A52">
        <w:rPr>
          <w:rFonts w:ascii="Times New Roman" w:eastAsia="Times New Roman" w:hAnsi="Times New Roman" w:cs="Times New Roman"/>
          <w:sz w:val="28"/>
          <w:szCs w:val="28"/>
        </w:rPr>
        <w:t>-начальник</w:t>
      </w:r>
      <w:proofErr w:type="gramEnd"/>
      <w:r w:rsidR="00744A5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муниципальной собственности</w:t>
      </w:r>
      <w:r w:rsidRPr="009A0DC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либо лицо, его замещающее;</w:t>
      </w:r>
    </w:p>
    <w:p w:rsidR="009A0DC1" w:rsidRPr="009A0DC1" w:rsidRDefault="009A0DC1" w:rsidP="009A0D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DC1">
        <w:rPr>
          <w:rFonts w:ascii="Times New Roman" w:eastAsia="Times New Roman" w:hAnsi="Times New Roman" w:cs="Times New Roman"/>
          <w:sz w:val="28"/>
          <w:szCs w:val="28"/>
        </w:rPr>
        <w:t>за регистрацию документов, являющихся результатом предоставления муниципальной услуги, - специалист Департамента, ответственный за делопроизводство;</w:t>
      </w:r>
    </w:p>
    <w:p w:rsidR="00305DD6" w:rsidRDefault="009A0DC1" w:rsidP="009A0D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DC1">
        <w:rPr>
          <w:rFonts w:ascii="Times New Roman" w:eastAsia="Times New Roman" w:hAnsi="Times New Roman" w:cs="Times New Roman"/>
          <w:sz w:val="28"/>
          <w:szCs w:val="28"/>
        </w:rPr>
        <w:t>за выдачу или направление уведомления заявителю, являющегося результатом предоставления муниципальной услуги, - специалист Отдела, ответственный за предоставление муниципальной услуги.</w:t>
      </w:r>
    </w:p>
    <w:p w:rsidR="00305DD6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55</w:t>
      </w:r>
      <w:r w:rsidR="0069433F" w:rsidRPr="00744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744A52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A5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услуги, проверка документов, проверка соответствия заявителя требованиям действующего законодательства, предъявляемым к заявителям, с которыми договоры аренды (безвозмездного пользования) могут заключаться без проведения торгов, установление оснований для предоставления муниципальной услуги или об отказе в предоставлении муниципальной услуги и оформление извещения заявителю об основаниях предоставления муниципальной услуги (продолжительность и (или) максимальный срок выполнения - 3 дня со дня</w:t>
      </w:r>
      <w:proofErr w:type="gramEnd"/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в Департаменте заявления о предоставлении муниципальной услуги);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подписание решения о предоставлении муниципальной услуги или об отказе в предоставлении муниципальной услуги (продолжительность и (или) максимальный срок выполнения - 1 день со дня рассмотрения заявления о предоставлении муниципальной услуги и оформление документов, являющихся результатом предоставления муниципальной услуги);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заместителем директора Департамента либо лицом, его замещающим);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регистрация в системе электронного документооборота уведомления заявителю об основаниях предоставления муниципальной услуги (продолжительность и (или) максимальный срок выполнения - в день подписания уведомления);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или направление уведомления заявителю об основаниях предоставления муниципальной услуги (продолжительность и (или) максимальный срок выполнения - 1 день со дня регистрации уведомления);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получение документов, установленных пунктом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(продолжительность и (или) максимальный срок выполнения - 10 дней со дня получения извещения об основаниях и порядке предоставления муниципальной услуги);</w:t>
      </w:r>
    </w:p>
    <w:p w:rsid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в системе электронного документооборота документов, установленных пунктом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- в день поступления документов.</w:t>
      </w:r>
    </w:p>
    <w:p w:rsid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>рассмотрении заявления о предоставлении муниципальной услуги является необходимость установления оснований и порядка предоставления муниципальной услуги.</w:t>
      </w:r>
    </w:p>
    <w:p w:rsidR="00744A52" w:rsidRDefault="00744A52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A52">
        <w:rPr>
          <w:rFonts w:ascii="Times New Roman" w:eastAsia="Times New Roman" w:hAnsi="Times New Roman" w:cs="Times New Roman"/>
          <w:sz w:val="28"/>
          <w:szCs w:val="28"/>
        </w:rPr>
        <w:t>принятие решения о соответствии заявителя требованиям действующего законодательства, предъявляемым к получателям муниципальных услуг, с которыми договоры аренды (безвозмездного пользования) могут заключаться без проведения торгов, выданное (направленное) заявителю извещение об основаниях предоставления муниципальной услуги, и зарегистрированные в системе электронного документооборота документы, установленные пунктом 16 настоящего административного регламента, в случае предоставления муниципального имущества с предварительного согласия антимонопольного органа;</w:t>
      </w:r>
      <w:proofErr w:type="gramEnd"/>
    </w:p>
    <w:p w:rsid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принятие решения о несоответствии заявителя требованиям действующего законодательства, предъявляемым к получателям муниципальных услуг, с которыми договоры аренды (безвозмездного пользования) могут заключаться без проведения торгов, выданное (направленное) заявителю извещение об основаниях предоставления муниципальной услуги</w:t>
      </w:r>
    </w:p>
    <w:p w:rsidR="00305DD6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соответствии заявителя требованиям действующего законодательства, предъявляемым к получателям муниципальных услуг, с которыми договоры аренды (безвозмездного пользования) могут заключаться без проведения торгов специалист Департамента, ответственный за делопроизводство, регистрирует документы, установленные пунктом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системе электронного документооборота;</w:t>
      </w:r>
    </w:p>
    <w:p w:rsid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несоответствии заявителя требованиям действующего законодательства, предъявляемым к получателям муниципальных услуг, с которыми договоры аренды (безвозмездного пользования) могут заключаться без проведения торгов, специалист Департамента, ответственный за делопроизводство, регистрирует извещение заявителю об основаниях предоставления муниципальной услуги в системе электронного документооборота.</w:t>
      </w:r>
    </w:p>
    <w:p w:rsidR="00744A52" w:rsidRDefault="00744A52" w:rsidP="00744A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Рассмотрение представленных документов и принятие решения о предоставлении или об отказе в предоставлении муниципальной услуги, в случае предоставления муниципальной услуги путем получения преференции.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Отдела, назначенному ответственным за предоставление муниципальной услуги, зарегистрированного заявления о предоставлении муниципальной услуги и документов,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14,15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60.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A52">
        <w:rPr>
          <w:rFonts w:ascii="Times New Roman" w:eastAsia="Times New Roman" w:hAnsi="Times New Roman" w:cs="Times New Roman"/>
          <w:sz w:val="28"/>
          <w:szCs w:val="28"/>
        </w:rPr>
        <w:t>подготовка и издание распоряжения Администрации города Ханты-Мансийска о передаче недвижимого имущества в аренду (безвозмездное пользование), проекта приказа Департамента о передаче движимого имущества в аренду (безвозмездное пользование) и подготовка уведомления заявителю о предоставлении муниципальной услуги или об отказе в предоставлении муниципальной услуги (продолжительность и (или) максимальный срок выполнения административного действия - 30 дней со дня поступления решения антимонопольного органа о даче согласия</w:t>
      </w:r>
      <w:proofErr w:type="gramEnd"/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муниципальной преференции, а в случае поступления решения антимонопольного органа об отказе в даче согласия на предоставление муниципальной преференции - не позднее 5 дней со дня поступления решения антимонопольного органа об отказе в даче согласия </w:t>
      </w:r>
      <w:proofErr w:type="gramStart"/>
      <w:r w:rsidRPr="00744A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преференции);</w:t>
      </w:r>
    </w:p>
    <w:p w:rsidR="00744A52" w:rsidRPr="00744A52" w:rsidRDefault="00744A52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подписание уведомления о предоставлении муниципальной услуги или об отказе в предоставлении муниципальной услуги (продолжительность и (или) максимальный срок выполнения административного действия - 1 день со дня подготовки уведомления о предоставлении муниципальной услуги или об отказе в предоставлении муниципальной услуги);</w:t>
      </w:r>
    </w:p>
    <w:p w:rsidR="00744A52" w:rsidRPr="00744A52" w:rsidRDefault="00744A52" w:rsidP="00744A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регистрация уведомления о предоставлении муниципальной услуги или об отказе в предоставлении муниципальной услуги (продолжительность и (или) максимальный срок выполнения административного действия - в день подписания уведомления о предоставлении муниципальной услуги или об отказе в предоставлении муниципальной услуги).</w:t>
      </w:r>
    </w:p>
    <w:p w:rsidR="00744A52" w:rsidRPr="00744A52" w:rsidRDefault="0088231C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61.</w:t>
      </w:r>
      <w:r w:rsidR="00744A52" w:rsidRPr="00744A52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744A52" w:rsidRPr="00744A52" w:rsidRDefault="00744A52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за подготовку уведомления о предоставлении муниципальной услуги или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744A52" w:rsidRPr="00744A52" w:rsidRDefault="00744A52" w:rsidP="00A470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за подписание уведомления о предоставлении муниципальной услуги или об отказе в предоставлении муниципальной услуги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Департамента, 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744A52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A47092">
        <w:rPr>
          <w:rFonts w:ascii="Times New Roman" w:eastAsia="Times New Roman" w:hAnsi="Times New Roman" w:cs="Times New Roman"/>
          <w:sz w:val="28"/>
          <w:szCs w:val="28"/>
        </w:rPr>
        <w:t>-начальник</w:t>
      </w:r>
      <w:proofErr w:type="gramEnd"/>
      <w:r w:rsidR="00A4709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муниципальной собственности</w:t>
      </w:r>
      <w:r w:rsidRPr="00744A5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либо лицо, его замещающее;</w:t>
      </w:r>
    </w:p>
    <w:p w:rsidR="00744A52" w:rsidRPr="00744A52" w:rsidRDefault="00744A52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lastRenderedPageBreak/>
        <w:t>за регистрацию уведомления о предоставлении муниципальной услуги или об отказе в предоставлении муниципальной услуги - специалист Департамента, ответственный за делопроизводство.</w:t>
      </w:r>
    </w:p>
    <w:p w:rsidR="00744A52" w:rsidRPr="00744A52" w:rsidRDefault="0088231C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62.</w:t>
      </w:r>
      <w:r w:rsidR="00744A52" w:rsidRPr="00744A52">
        <w:rPr>
          <w:rFonts w:ascii="Times New Roman" w:eastAsia="Times New Roman" w:hAnsi="Times New Roman" w:cs="Times New Roman"/>
          <w:sz w:val="28"/>
          <w:szCs w:val="28"/>
        </w:rPr>
        <w:t xml:space="preserve">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744A52" w:rsidRPr="00744A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8231C" w:rsidRDefault="0088231C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63.</w:t>
      </w:r>
      <w:r w:rsidR="00744A52" w:rsidRPr="00744A52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A52" w:rsidRPr="00744A52" w:rsidRDefault="00744A52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принятое решение о предоставлении муниципальной услуги;</w:t>
      </w:r>
    </w:p>
    <w:p w:rsidR="00744A52" w:rsidRPr="00744A52" w:rsidRDefault="00744A52" w:rsidP="00882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4A52">
        <w:rPr>
          <w:rFonts w:ascii="Times New Roman" w:eastAsia="Times New Roman" w:hAnsi="Times New Roman" w:cs="Times New Roman"/>
          <w:sz w:val="28"/>
          <w:szCs w:val="28"/>
        </w:rPr>
        <w:t>принятое решение об отказе в предоставлении муниципальной услуги.</w:t>
      </w:r>
    </w:p>
    <w:p w:rsidR="00894309" w:rsidRPr="00744A52" w:rsidRDefault="00F56910" w:rsidP="00F56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64.</w:t>
      </w:r>
      <w:r w:rsidR="00744A52" w:rsidRPr="00744A5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специалистом Департамента, ответственным за делопроизводство в системе электронного документооборота.</w:t>
      </w:r>
    </w:p>
    <w:p w:rsidR="00744A52" w:rsidRPr="00D730C2" w:rsidRDefault="00744A52" w:rsidP="00F569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Pr="00D730C2" w:rsidRDefault="00C76B40" w:rsidP="002000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</w:t>
      </w:r>
      <w:r w:rsidR="0020001C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05DD6" w:rsidRPr="00FD28A9" w:rsidRDefault="0069433F" w:rsidP="00F56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569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F56910">
        <w:t xml:space="preserve"> </w:t>
      </w:r>
      <w:r w:rsidR="00F56910" w:rsidRPr="00F56910">
        <w:rPr>
          <w:rFonts w:ascii="Times New Roman" w:eastAsia="Times New Roman" w:hAnsi="Times New Roman" w:cs="Times New Roman"/>
          <w:sz w:val="28"/>
          <w:szCs w:val="28"/>
        </w:rPr>
        <w:t>зарегистрированные документы, являющиеся результатом предоставления муниципальной услуги, либо поступление их специалисту Отдела, ответственному за предоставление муниципальной услуги, или специалисту МФЦ.</w:t>
      </w:r>
    </w:p>
    <w:p w:rsidR="00305DD6" w:rsidRPr="00FD28A9" w:rsidRDefault="0069433F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569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F56910" w:rsidRPr="00F56910" w:rsidRDefault="00F56910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6910">
        <w:rPr>
          <w:rFonts w:ascii="Times New Roman" w:eastAsia="Times New Roman" w:hAnsi="Times New Roman" w:cs="Times New Roman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почтой, - специалист Департамента, ответственный за делопроизводство;</w:t>
      </w:r>
    </w:p>
    <w:p w:rsidR="00F56910" w:rsidRDefault="00F56910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6910">
        <w:rPr>
          <w:rFonts w:ascii="Times New Roman" w:eastAsia="Times New Roman" w:hAnsi="Times New Roman" w:cs="Times New Roman"/>
          <w:sz w:val="28"/>
          <w:szCs w:val="28"/>
        </w:rPr>
        <w:t>за выдачу или направление заявителю документов, являющихся результатом предоставления муниципальной услуги, нарочно, либо в электронном виде на адрес электронной почты, - специалист Отдела, ответственный за предоставление муниципальной услуги;</w:t>
      </w:r>
    </w:p>
    <w:p w:rsidR="00F56910" w:rsidRDefault="00174E7D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4E7D">
        <w:rPr>
          <w:rFonts w:ascii="Times New Roman" w:eastAsia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в МФЦ - специалист МФЦ.</w:t>
      </w:r>
    </w:p>
    <w:p w:rsidR="00174E7D" w:rsidRDefault="00174E7D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E7D">
        <w:rPr>
          <w:rFonts w:ascii="Times New Roman" w:eastAsia="Times New Roman" w:hAnsi="Times New Roman" w:cs="Times New Roman"/>
          <w:sz w:val="28"/>
          <w:szCs w:val="28"/>
        </w:rPr>
        <w:t>выдача или направление документов, являющихся результатом предоставления муниципальной услуги, способом, указанным в заявлении заявителя (продолжительность и (или) максимальный срок выполнения административного действия) - не позднее чем через 3 дня со дня подписания заместителем директора Департамента либо лицом, его замещающим документов, являющихся результатом предоставления муниципальной услуги).</w:t>
      </w:r>
      <w:proofErr w:type="gramEnd"/>
    </w:p>
    <w:p w:rsidR="00174E7D" w:rsidRDefault="00174E7D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E7D">
        <w:rPr>
          <w:rFonts w:ascii="Times New Roman" w:eastAsia="Times New Roman" w:hAnsi="Times New Roman" w:cs="Times New Roman"/>
          <w:sz w:val="28"/>
          <w:szCs w:val="28"/>
        </w:rPr>
        <w:t>оформленные документы, являющиеся результатом предоставления муниципальной услуги.</w:t>
      </w:r>
    </w:p>
    <w:p w:rsidR="00174E7D" w:rsidRDefault="00174E7D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69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E7D">
        <w:rPr>
          <w:rFonts w:ascii="Times New Roman" w:eastAsia="Times New Roman" w:hAnsi="Times New Roman" w:cs="Times New Roman"/>
          <w:sz w:val="28"/>
          <w:szCs w:val="28"/>
        </w:rPr>
        <w:t>выданные или направленные заявителю документы, являющиеся результатом предоставления муниципальной услуги лично, по электронной почте, почтовым отправлением по адресу, указанному в заявлении.</w:t>
      </w:r>
    </w:p>
    <w:p w:rsidR="00305DD6" w:rsidRDefault="0069433F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4E7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174E7D" w:rsidRPr="00174E7D" w:rsidRDefault="00174E7D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4E7D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 подтверждается подписью заявителя на копии документов, являющихся результатом предоставления муниципальной услуги;</w:t>
      </w:r>
    </w:p>
    <w:p w:rsidR="00174E7D" w:rsidRPr="00174E7D" w:rsidRDefault="00174E7D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4E7D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почтовым отправлением, направление документов подтверждается реестром почтовых отправлений, с отметкой о принятии организацией, осуществляющей пересылку отправления;</w:t>
      </w:r>
    </w:p>
    <w:p w:rsidR="00174E7D" w:rsidRPr="00174E7D" w:rsidRDefault="00174E7D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4E7D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электронной почтой на адрес электронной почты, запись о направлении документов заявителю отображается в книге регистрации заявлений;</w:t>
      </w:r>
    </w:p>
    <w:p w:rsidR="00174E7D" w:rsidRPr="00174E7D" w:rsidRDefault="00174E7D" w:rsidP="00174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4E7D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 (в книге регистрации заявлений отображается дата передачи результата предоставления муниципальной услуги в МФЦ).</w:t>
      </w:r>
    </w:p>
    <w:p w:rsidR="00174E7D" w:rsidRDefault="00174E7D" w:rsidP="00174E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174E7D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="00894309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894309"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894309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D730C2" w:rsidRDefault="00174E7D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542E8">
        <w:rPr>
          <w:rFonts w:ascii="Times New Roman" w:hAnsi="Times New Roman" w:cs="Times New Roman"/>
          <w:sz w:val="28"/>
          <w:szCs w:val="28"/>
        </w:rPr>
        <w:t>.Т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482E22"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482E22" w:rsidRPr="00174E7D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482E22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482E22" w:rsidRPr="00D730C2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D730C2" w:rsidRDefault="0069433F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4E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69433F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4E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174E7D" w:rsidRPr="00174E7D">
        <w:rPr>
          <w:rFonts w:ascii="Times New Roman" w:eastAsia="Times New Roman" w:hAnsi="Times New Roman" w:cs="Times New Roman"/>
          <w:sz w:val="28"/>
          <w:szCs w:val="28"/>
        </w:rPr>
        <w:t>директором Департамента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замещающим.</w:t>
      </w:r>
    </w:p>
    <w:p w:rsidR="00482E22" w:rsidRPr="00D730C2" w:rsidRDefault="0069433F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4E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услуги проводятся </w:t>
      </w:r>
      <w:r w:rsidR="00482E22" w:rsidRPr="00174E7D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174E7D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4E7D" w:rsidRPr="00174E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82E22" w:rsidRPr="00174E7D">
        <w:rPr>
          <w:rFonts w:ascii="Times New Roman" w:eastAsia="Times New Roman" w:hAnsi="Times New Roman" w:cs="Times New Roman"/>
          <w:sz w:val="28"/>
          <w:szCs w:val="28"/>
        </w:rPr>
        <w:t>иб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 на основании жалоб заявителей на решения или действия (бездействие) должностных лиц </w:t>
      </w:r>
      <w:r w:rsidR="00482E22" w:rsidRPr="00174E7D">
        <w:rPr>
          <w:rFonts w:ascii="Times New Roman" w:eastAsia="Times New Roman" w:hAnsi="Times New Roman" w:cs="Times New Roman"/>
          <w:sz w:val="28"/>
          <w:szCs w:val="28"/>
        </w:rPr>
        <w:t>Департамента,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D730C2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72F4E" w:rsidRPr="00D730C2" w:rsidRDefault="0069433F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4E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946024" w:rsidRPr="00174E7D" w:rsidRDefault="00946024" w:rsidP="0017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174E7D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Департамента, </w:t>
      </w:r>
      <w:r w:rsidR="00572F4E" w:rsidRPr="00174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D730C2" w:rsidRDefault="00174E7D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77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12" w:history="1">
        <w:r w:rsidR="00572F4E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572F4E" w:rsidRPr="00174E7D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72F4E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="00572F4E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6C4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нарушении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требований к помещениям, в которых предоставляются муниципальные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услуги, к залу ожидания, местам для заполнения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181174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6C4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4E" w:rsidRPr="00D730C2" w:rsidRDefault="00894309" w:rsidP="002000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20001C"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946024" w:rsidRPr="00FD28A9" w:rsidRDefault="0020001C" w:rsidP="00DA775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6C4EF8" w:rsidRPr="00FD28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="006C4EF8">
        <w:rPr>
          <w:rFonts w:ascii="Times New Roman" w:eastAsia="Times New Roman" w:hAnsi="Times New Roman" w:cs="Times New Roman"/>
          <w:sz w:val="28"/>
          <w:szCs w:val="28"/>
        </w:rPr>
        <w:t>информационном Портале</w:t>
      </w:r>
      <w:r w:rsidR="006C4EF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Pr="006C4EF8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DA7752" w:rsidRPr="006C4EF8">
        <w:rPr>
          <w:rFonts w:ascii="Times New Roman" w:hAnsi="Times New Roman" w:cs="Times New Roman"/>
          <w:sz w:val="28"/>
          <w:szCs w:val="28"/>
        </w:rPr>
        <w:t>Департамента</w:t>
      </w:r>
      <w:r w:rsidRPr="00DA7752">
        <w:rPr>
          <w:rFonts w:ascii="Times New Roman" w:hAnsi="Times New Roman" w:cs="Times New Roman"/>
          <w:i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946024"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F34C0B" w:rsidRPr="008755B4" w:rsidRDefault="0020001C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Default="0069433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01C">
        <w:rPr>
          <w:rFonts w:ascii="Times New Roman" w:eastAsia="Calibri" w:hAnsi="Times New Roman" w:cs="Times New Roman"/>
          <w:sz w:val="28"/>
          <w:szCs w:val="28"/>
        </w:rPr>
        <w:t>0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F34C0B" w:rsidRPr="006C4EF8">
        <w:rPr>
          <w:rFonts w:ascii="Times New Roman" w:eastAsia="Calibri" w:hAnsi="Times New Roman" w:cs="Times New Roman"/>
          <w:sz w:val="28"/>
          <w:szCs w:val="28"/>
        </w:rPr>
        <w:t>Департамента,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его должностных лиц, муниципальных служащих, обеспечивающих предоставление муниципальной услуги, подается в </w:t>
      </w:r>
      <w:r w:rsidR="00F34C0B" w:rsidRPr="006C4EF8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форме, в том числе при личном приеме заявителя, по почте, </w:t>
      </w:r>
      <w:r w:rsidR="00F34C0B" w:rsidRPr="006C4EF8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в электронном виде посредством О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фициального </w:t>
      </w:r>
      <w:r w:rsidR="00F34C0B">
        <w:rPr>
          <w:rFonts w:ascii="Times New Roman" w:eastAsia="Calibri" w:hAnsi="Times New Roman" w:cs="Times New Roman"/>
          <w:sz w:val="28"/>
          <w:szCs w:val="28"/>
        </w:rPr>
        <w:t>или Единого порталов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F34C0B" w:rsidRPr="006C4EF8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предоставляющим муниципальную услугу, его должностным лицом, муниципальным служащим с использованием </w:t>
      </w:r>
      <w:r w:rsidR="00F34C0B" w:rsidRPr="00752FD3">
        <w:rPr>
          <w:rFonts w:ascii="Times New Roman" w:eastAsia="Calibri" w:hAnsi="Times New Roman" w:cs="Times New Roman"/>
          <w:sz w:val="28"/>
          <w:szCs w:val="28"/>
        </w:rPr>
        <w:t>сети Интернет (</w:t>
      </w:r>
      <w:hyperlink r:id="rId13" w:history="1"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4C0B" w:rsidRPr="00752F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541C" w:rsidRPr="006C4EF8" w:rsidRDefault="007809D7" w:rsidP="0078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EF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может обратиться с жалобой на решения, действие (бездействие) Департамента, его должностных лиц в </w:t>
      </w:r>
      <w:r w:rsidR="0017541C" w:rsidRPr="006C4EF8">
        <w:rPr>
          <w:rFonts w:ascii="Times New Roman" w:hAnsi="Times New Roman" w:cs="Times New Roman"/>
          <w:sz w:val="28"/>
          <w:szCs w:val="28"/>
        </w:rPr>
        <w:t>органы власти, в случаях, предусмотренных законодательством</w:t>
      </w:r>
      <w:r w:rsidR="006C4EF8">
        <w:rPr>
          <w:rFonts w:ascii="Times New Roman" w:hAnsi="Times New Roman" w:cs="Times New Roman"/>
          <w:sz w:val="28"/>
          <w:szCs w:val="28"/>
        </w:rPr>
        <w:t>.</w:t>
      </w:r>
      <w:r w:rsidR="0017541C" w:rsidRPr="006C4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0B" w:rsidRPr="008755B4" w:rsidRDefault="0069433F" w:rsidP="00F3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01C">
        <w:rPr>
          <w:rFonts w:ascii="Times New Roman" w:eastAsia="Calibri" w:hAnsi="Times New Roman" w:cs="Times New Roman"/>
          <w:sz w:val="28"/>
          <w:szCs w:val="28"/>
        </w:rPr>
        <w:t>1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 w:rsidR="00F34C0B" w:rsidRPr="006C4EF8">
        <w:rPr>
          <w:rFonts w:ascii="Times New Roman" w:eastAsia="Calibri" w:hAnsi="Times New Roman" w:cs="Times New Roman"/>
          <w:sz w:val="28"/>
          <w:szCs w:val="28"/>
        </w:rPr>
        <w:t>Департамента,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34C0B" w:rsidRPr="006C4EF8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F34C0B" w:rsidRPr="006C4E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F34C0B" w:rsidRPr="006C4EF8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6C4E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–</w:t>
      </w:r>
      <w:r w:rsidR="006270A7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города Ханты-Мансийска или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первому заместителю Главы города Ханты-Мансийска.</w:t>
      </w:r>
    </w:p>
    <w:p w:rsidR="006C4EF8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C4EF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Жалоба на решения, действия (бездействие) работников МФЦ подается для рассмотрения руководителю МФЦ</w:t>
      </w:r>
      <w:r w:rsidRPr="00897D9E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.</w:t>
      </w:r>
      <w:r w:rsidRPr="00D730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F34C0B" w:rsidRPr="006C4EF8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C4E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6C4E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  <w:r w:rsidRPr="006C4EF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F34C0B" w:rsidRPr="008755B4" w:rsidRDefault="0069433F" w:rsidP="00F34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0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 сети Интернет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Официальном,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порталах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предоставляется при обращении в </w:t>
      </w:r>
      <w:r w:rsidR="00F34C0B" w:rsidRPr="006C4EF8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F34C0B" w:rsidRPr="008755B4" w:rsidRDefault="0069433F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00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4C0B" w:rsidRPr="006C4EF8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6C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0B" w:rsidRPr="006C4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F34C0B" w:rsidRPr="006C4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работников: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F34C0B" w:rsidRPr="008755B4" w:rsidRDefault="0069433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01C">
        <w:rPr>
          <w:rFonts w:ascii="Times New Roman" w:eastAsia="Calibri" w:hAnsi="Times New Roman" w:cs="Times New Roman"/>
          <w:sz w:val="28"/>
          <w:szCs w:val="28"/>
        </w:rPr>
        <w:t>4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34C0B" w:rsidRPr="008755B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Pr="006C4EF8">
        <w:rPr>
          <w:rFonts w:ascii="Times New Roman" w:eastAsia="Calibri" w:hAnsi="Times New Roman" w:cs="Times New Roman"/>
          <w:sz w:val="28"/>
          <w:szCs w:val="28"/>
        </w:rPr>
        <w:t>Департамента,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должностного лица </w:t>
      </w:r>
      <w:r w:rsidRPr="006C4EF8">
        <w:rPr>
          <w:rFonts w:ascii="Times New Roman" w:eastAsia="Calibri" w:hAnsi="Times New Roman" w:cs="Times New Roman"/>
          <w:sz w:val="28"/>
          <w:szCs w:val="28"/>
        </w:rPr>
        <w:t>Департамента,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 заявитель вправе оспорить в судебном порядке.</w:t>
      </w:r>
    </w:p>
    <w:p w:rsidR="00A7280F" w:rsidRPr="008755B4" w:rsidRDefault="00A7280F" w:rsidP="00A72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A7280F" w:rsidRDefault="00A7280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906" w:rsidRDefault="00F96906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906" w:rsidRDefault="00F96906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906" w:rsidRDefault="00F96906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lastRenderedPageBreak/>
        <w:t>Приложение 1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предоставления муниципальной услуги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"Предоставление в аренду, безвозмездное пользование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имущества, находящегося в собственности муниципального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 xml:space="preserve">образования, за исключением </w:t>
      </w:r>
      <w:proofErr w:type="gramStart"/>
      <w:r w:rsidRPr="00F96906">
        <w:rPr>
          <w:rFonts w:ascii="Calibri" w:eastAsia="Times New Roman" w:hAnsi="Calibri" w:cs="Calibri"/>
          <w:szCs w:val="20"/>
          <w:lang w:eastAsia="ru-RU"/>
        </w:rPr>
        <w:t>земельных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участков и жилых помещений"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 Департамент муниципальной собственности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Администрации города Ханты-Мансийска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 - для юридических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лиц, ФИО - для физических лиц)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(адрес (почтовый, электронный), по которому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должны быть направлены документы, являющиеся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результатом предоставления муниципальной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услуги, номер телефона для контактов,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позволяющие</w:t>
      </w:r>
      <w:proofErr w:type="gramEnd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осуществлять взаимодействие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с заявителем)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616"/>
      <w:bookmarkEnd w:id="1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предоставить  в аренду (безвозмездное пользование) сроком 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  имущество,   составляющее   казну  города  Ханты-Мансийска,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объекта и его адрес, иные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индивидуально-определенные характеристики)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 указать дополнительные сведения об объекте,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позволяющие</w:t>
      </w:r>
      <w:proofErr w:type="gramEnd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идентифицировать)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 предоставить (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отметить):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┌──┐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│ лично, в МФЦ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└──┘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┌──┐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│ лично, в Департаменте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└──┘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┌──┐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│ посредством почтовой связи на адрес 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└──┘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┌──┐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│ на адрес электронной почты ________________________________________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└──┘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(при подаче заявления представителем заявителя указать прилагаемый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 заявлению документ, подтверждающий полномочия представителя)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физических лиц: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"_____" _________ 20____ г.                        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юридических лиц: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"_____" ________ 20____ г.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   _____________________________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(подпись)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Юридические  лица  представляют  заявление на бланке юридического лица.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Бланк   должен   содержать   номер  телефона  контактного  лица,  почтовый,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906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электронный адрес.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lastRenderedPageBreak/>
        <w:t>Приложение 2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предоставления муниципальной услуги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«</w:t>
      </w:r>
      <w:r w:rsidRPr="00F96906">
        <w:rPr>
          <w:rFonts w:ascii="Calibri" w:eastAsia="Times New Roman" w:hAnsi="Calibri" w:cs="Calibri"/>
          <w:szCs w:val="20"/>
          <w:lang w:eastAsia="ru-RU"/>
        </w:rPr>
        <w:t>Предоставление в аренду, безвозмездное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пользование имущества, находящегося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 xml:space="preserve">в собственности </w:t>
      </w:r>
      <w:proofErr w:type="gramStart"/>
      <w:r w:rsidRPr="00F96906">
        <w:rPr>
          <w:rFonts w:ascii="Calibri" w:eastAsia="Times New Roman" w:hAnsi="Calibri" w:cs="Calibri"/>
          <w:szCs w:val="20"/>
          <w:lang w:eastAsia="ru-RU"/>
        </w:rPr>
        <w:t>муниципального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 xml:space="preserve">образования, за исключением </w:t>
      </w:r>
      <w:proofErr w:type="gramStart"/>
      <w:r w:rsidRPr="00F96906">
        <w:rPr>
          <w:rFonts w:ascii="Calibri" w:eastAsia="Times New Roman" w:hAnsi="Calibri" w:cs="Calibri"/>
          <w:szCs w:val="20"/>
          <w:lang w:eastAsia="ru-RU"/>
        </w:rPr>
        <w:t>земельных</w:t>
      </w:r>
      <w:proofErr w:type="gramEnd"/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96906">
        <w:rPr>
          <w:rFonts w:ascii="Calibri" w:eastAsia="Times New Roman" w:hAnsi="Calibri" w:cs="Calibri"/>
          <w:szCs w:val="20"/>
          <w:lang w:eastAsia="ru-RU"/>
        </w:rPr>
        <w:t>участков и жилых помещений</w:t>
      </w:r>
      <w:r>
        <w:rPr>
          <w:rFonts w:ascii="Calibri" w:eastAsia="Times New Roman" w:hAnsi="Calibri" w:cs="Calibri"/>
          <w:szCs w:val="20"/>
          <w:lang w:eastAsia="ru-RU"/>
        </w:rPr>
        <w:t>»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670"/>
      <w:bookmarkEnd w:id="2"/>
      <w:r w:rsidRPr="00F96906">
        <w:rPr>
          <w:rFonts w:ascii="Calibri" w:eastAsia="Times New Roman" w:hAnsi="Calibri" w:cs="Calibri"/>
          <w:b/>
          <w:szCs w:val="20"/>
          <w:lang w:eastAsia="ru-RU"/>
        </w:rPr>
        <w:t>БЛОК-СХЕМА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96906">
        <w:rPr>
          <w:rFonts w:ascii="Calibri" w:eastAsia="Times New Roman" w:hAnsi="Calibri" w:cs="Calibri"/>
          <w:b/>
          <w:szCs w:val="20"/>
          <w:lang w:eastAsia="ru-RU"/>
        </w:rPr>
        <w:t>ПОСЛЕДОВАТЕЛЬНОСТИ ВЫПОЛНЕНИЯ АДМИНИСТРАТИВНЫХ ПРОЦЕДУР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96906">
        <w:rPr>
          <w:rFonts w:ascii="Calibri" w:eastAsia="Times New Roman" w:hAnsi="Calibri" w:cs="Calibri"/>
          <w:b/>
          <w:szCs w:val="20"/>
          <w:lang w:eastAsia="ru-RU"/>
        </w:rPr>
        <w:t>"ПРЕДОСТАВЛЕНИЯ МУНИЦИПАЛЬНОЙ УСЛУГИ "ПРЕДОСТАВЛЕНИЕ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96906">
        <w:rPr>
          <w:rFonts w:ascii="Calibri" w:eastAsia="Times New Roman" w:hAnsi="Calibri" w:cs="Calibri"/>
          <w:b/>
          <w:szCs w:val="20"/>
          <w:lang w:eastAsia="ru-RU"/>
        </w:rPr>
        <w:t>В АРЕНДУ, БЕЗВОЗМЕЗДНОЕ ПОЛЬЗОВАНИЕ ИМУЩЕСТВА, НАХОДЯЩЕГОСЯ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96906">
        <w:rPr>
          <w:rFonts w:ascii="Calibri" w:eastAsia="Times New Roman" w:hAnsi="Calibri" w:cs="Calibri"/>
          <w:b/>
          <w:szCs w:val="20"/>
          <w:lang w:eastAsia="ru-RU"/>
        </w:rPr>
        <w:t>В СОБСТВЕННОСТИ МУНИЦИПАЛЬНОГО ОБРАЗОВАНИЯ, ЗА ИСКЛЮЧЕНИЕМ</w:t>
      </w: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96906">
        <w:rPr>
          <w:rFonts w:ascii="Calibri" w:eastAsia="Times New Roman" w:hAnsi="Calibri" w:cs="Calibri"/>
          <w:b/>
          <w:szCs w:val="20"/>
          <w:lang w:eastAsia="ru-RU"/>
        </w:rPr>
        <w:t>ЗЕМЕЛЬНЫХ УЧАСТКОВ И ЖИЛЫХ ПОМЕЩЕНИЙ"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417"/>
        <w:gridCol w:w="907"/>
        <w:gridCol w:w="923"/>
        <w:gridCol w:w="1695"/>
        <w:gridCol w:w="737"/>
        <w:gridCol w:w="1128"/>
        <w:gridCol w:w="1134"/>
      </w:tblGrid>
      <w:tr w:rsidR="00F96906" w:rsidRPr="00F96906" w:rsidTr="00C32CCC">
        <w:tc>
          <w:tcPr>
            <w:tcW w:w="90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Прием и регистрация заявления о предоставлении муниципальной услуги</w:t>
            </w: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4" w:type="dxa"/>
            <w:gridSpan w:val="8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13" name="Рисунок 13" descr="base_24478_18092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8092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06" w:rsidRPr="00F96906" w:rsidTr="00C32CCC">
        <w:tc>
          <w:tcPr>
            <w:tcW w:w="90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Рассмотрение представленных документов и принятие решения о предоставлении или об отказе и в предоставлении муниципальной услуги</w:t>
            </w: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457" w:type="dxa"/>
            <w:gridSpan w:val="3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12" name="Рисунок 12" descr="base_24478_18092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8092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94" w:type="dxa"/>
            <w:gridSpan w:val="4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11" name="Рисунок 11" descr="base_24478_18092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8092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06" w:rsidRPr="00F96906" w:rsidTr="00C32CCC">
        <w:tblPrEx>
          <w:tblBorders>
            <w:insideV w:val="single" w:sz="4" w:space="0" w:color="auto"/>
          </w:tblBorders>
        </w:tblPrEx>
        <w:tc>
          <w:tcPr>
            <w:tcW w:w="3457" w:type="dxa"/>
            <w:gridSpan w:val="3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Отсутствие основания для отказа в предоставлении муниципальной услуги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94" w:type="dxa"/>
            <w:gridSpan w:val="4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Наличие оснований для отказа в предоставлении муниципальной услуги</w:t>
            </w: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457" w:type="dxa"/>
            <w:gridSpan w:val="3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10" name="Рисунок 10" descr="base_24478_18092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18092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94" w:type="dxa"/>
            <w:gridSpan w:val="4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9" name="Рисунок 9" descr="base_24478_18092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18092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06" w:rsidRPr="00F96906" w:rsidTr="00C32CCC">
        <w:tblPrEx>
          <w:tblBorders>
            <w:insideV w:val="single" w:sz="4" w:space="0" w:color="auto"/>
          </w:tblBorders>
        </w:tblPrEx>
        <w:tc>
          <w:tcPr>
            <w:tcW w:w="3457" w:type="dxa"/>
            <w:gridSpan w:val="3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94" w:type="dxa"/>
            <w:gridSpan w:val="4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Оформление и выдача (направление) заявителю уведомления об отказе в предоставлении муниципальной услуги</w:t>
            </w: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33" w:type="dxa"/>
            <w:vMerge w:val="restart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8" name="Рисунок 8" descr="base_24478_18092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18092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7" name="Рисунок 7" descr="base_24478_18092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8092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6" name="Рисунок 6" descr="base_24478_18092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18092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33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Подготовка и направление в антимонопольный орган заявления о даче согласия на предоставление муниципальной услуги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33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  <w:vMerge w:val="restart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5" name="Рисунок 5" descr="base_24478_18092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18092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4" name="Рисунок 4" descr="base_24478_18092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78_18092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6906" w:rsidRPr="00F96906" w:rsidTr="00C32CCC">
        <w:tblPrEx>
          <w:tblBorders>
            <w:right w:val="none" w:sz="0" w:space="0" w:color="auto"/>
          </w:tblBorders>
        </w:tblPrEx>
        <w:tc>
          <w:tcPr>
            <w:tcW w:w="3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Получение ответа на межведомственный запрос от органов, участвующих в предоставлении муниципальной услуги</w:t>
            </w:r>
          </w:p>
        </w:tc>
        <w:tc>
          <w:tcPr>
            <w:tcW w:w="2618" w:type="dxa"/>
            <w:gridSpan w:val="2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457" w:type="dxa"/>
            <w:gridSpan w:val="3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3" name="Рисунок 3" descr="base_24478_18092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78_18092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gridSpan w:val="2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6906" w:rsidRPr="00F96906" w:rsidTr="00C32CCC">
        <w:tblPrEx>
          <w:tblBorders>
            <w:right w:val="none" w:sz="0" w:space="0" w:color="auto"/>
          </w:tblBorders>
        </w:tblPrEx>
        <w:tc>
          <w:tcPr>
            <w:tcW w:w="3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Рассмотрение представленных документов и принятие решения о предоставлении муниципальной услуги</w:t>
            </w:r>
          </w:p>
        </w:tc>
        <w:tc>
          <w:tcPr>
            <w:tcW w:w="2618" w:type="dxa"/>
            <w:gridSpan w:val="2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457" w:type="dxa"/>
            <w:gridSpan w:val="3"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lastRenderedPageBreak/>
              <w:drawing>
                <wp:inline distT="0" distB="0" distL="0" distR="0">
                  <wp:extent cx="161925" cy="218440"/>
                  <wp:effectExtent l="0" t="0" r="0" b="0"/>
                  <wp:docPr id="2" name="Рисунок 2" descr="base_24478_18092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78_18092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gridSpan w:val="2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6906" w:rsidRPr="00F96906" w:rsidTr="00C32CCC">
        <w:tblPrEx>
          <w:tblBorders>
            <w:insideV w:val="single" w:sz="4" w:space="0" w:color="auto"/>
          </w:tblBorders>
        </w:tblPrEx>
        <w:tc>
          <w:tcPr>
            <w:tcW w:w="2550" w:type="dxa"/>
            <w:gridSpan w:val="2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Оформление и выдача заявителю о предоставлении муниципальной услуги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Получение решения антимонопольного органа о даче согласия на предоставление муниципальной преференции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Получение решения антимонопольного органа об отказе в даче на предоставление муниципальной преференции</w:t>
            </w: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61925" cy="218440"/>
                  <wp:effectExtent l="0" t="0" r="0" b="0"/>
                  <wp:docPr id="1" name="Рисунок 1" descr="base_24478_18092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78_18092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left w:val="nil"/>
              <w:bottom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96906" w:rsidRPr="00F96906" w:rsidTr="00C32CCC">
        <w:tblPrEx>
          <w:tblBorders>
            <w:left w:val="none" w:sz="0" w:space="0" w:color="auto"/>
            <w:right w:val="none" w:sz="0" w:space="0" w:color="auto"/>
            <w:insideH w:val="nil"/>
            <w:insideV w:val="single" w:sz="4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7" w:type="dxa"/>
            <w:gridSpan w:val="6"/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96906">
              <w:rPr>
                <w:rFonts w:ascii="Calibri" w:eastAsia="Times New Roman" w:hAnsi="Calibri" w:cs="Calibri"/>
                <w:szCs w:val="20"/>
                <w:lang w:eastAsia="ru-RU"/>
              </w:rPr>
              <w:t>Выдача (направление) документов, являющихся результатом предоставления муниципальной услуги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96906" w:rsidRPr="00F96906" w:rsidRDefault="00F96906" w:rsidP="00F969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6906" w:rsidRPr="00F96906" w:rsidRDefault="00F96906" w:rsidP="00F969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6906" w:rsidRPr="00F96906" w:rsidRDefault="00F96906" w:rsidP="00F9690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96906" w:rsidRPr="00F96906" w:rsidRDefault="00F96906" w:rsidP="00F96906">
      <w:pPr>
        <w:spacing w:after="200" w:line="276" w:lineRule="auto"/>
        <w:rPr>
          <w:rFonts w:ascii="Calibri" w:eastAsia="Calibri" w:hAnsi="Calibri" w:cs="Times New Roman"/>
        </w:rPr>
      </w:pPr>
    </w:p>
    <w:p w:rsidR="00F96906" w:rsidRPr="008755B4" w:rsidRDefault="00F96906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96906" w:rsidRPr="008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3514C" w15:done="0"/>
  <w15:commentEx w15:paraId="1E52A8F4" w15:done="0"/>
  <w15:commentEx w15:paraId="64285209" w15:done="0"/>
  <w15:commentEx w15:paraId="641EDE92" w15:done="0"/>
  <w15:commentEx w15:paraId="0D12CF13" w15:done="0"/>
  <w15:commentEx w15:paraId="592E9A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11733"/>
    <w:rsid w:val="00023879"/>
    <w:rsid w:val="000C50C4"/>
    <w:rsid w:val="000C58D5"/>
    <w:rsid w:val="000E01F2"/>
    <w:rsid w:val="000F4B7F"/>
    <w:rsid w:val="001070AE"/>
    <w:rsid w:val="00111C9F"/>
    <w:rsid w:val="00123938"/>
    <w:rsid w:val="001330E1"/>
    <w:rsid w:val="001374BE"/>
    <w:rsid w:val="00151E21"/>
    <w:rsid w:val="00153327"/>
    <w:rsid w:val="00174E7D"/>
    <w:rsid w:val="0017541C"/>
    <w:rsid w:val="00181174"/>
    <w:rsid w:val="001A6F63"/>
    <w:rsid w:val="001B59D9"/>
    <w:rsid w:val="001C531A"/>
    <w:rsid w:val="001C794B"/>
    <w:rsid w:val="001F5A3C"/>
    <w:rsid w:val="0020001C"/>
    <w:rsid w:val="00205680"/>
    <w:rsid w:val="00230B6A"/>
    <w:rsid w:val="00246F82"/>
    <w:rsid w:val="00252D98"/>
    <w:rsid w:val="002658A5"/>
    <w:rsid w:val="00277E0C"/>
    <w:rsid w:val="002815EC"/>
    <w:rsid w:val="00287343"/>
    <w:rsid w:val="00295D8D"/>
    <w:rsid w:val="00305DD6"/>
    <w:rsid w:val="003122AE"/>
    <w:rsid w:val="003231C7"/>
    <w:rsid w:val="00330926"/>
    <w:rsid w:val="00332128"/>
    <w:rsid w:val="00353E94"/>
    <w:rsid w:val="00392322"/>
    <w:rsid w:val="003D4F8E"/>
    <w:rsid w:val="003E3F67"/>
    <w:rsid w:val="003E6F5F"/>
    <w:rsid w:val="003F7485"/>
    <w:rsid w:val="004241A9"/>
    <w:rsid w:val="00457B56"/>
    <w:rsid w:val="00475036"/>
    <w:rsid w:val="00482E22"/>
    <w:rsid w:val="00495A4E"/>
    <w:rsid w:val="004A7BB7"/>
    <w:rsid w:val="004D153A"/>
    <w:rsid w:val="004D3DAF"/>
    <w:rsid w:val="004E50D8"/>
    <w:rsid w:val="00502067"/>
    <w:rsid w:val="00521279"/>
    <w:rsid w:val="00535CE8"/>
    <w:rsid w:val="0053799C"/>
    <w:rsid w:val="00551AC3"/>
    <w:rsid w:val="00553A0E"/>
    <w:rsid w:val="00572F4E"/>
    <w:rsid w:val="00581CF3"/>
    <w:rsid w:val="00584C89"/>
    <w:rsid w:val="005B5FF4"/>
    <w:rsid w:val="005C1130"/>
    <w:rsid w:val="005E3575"/>
    <w:rsid w:val="006144EB"/>
    <w:rsid w:val="00622A11"/>
    <w:rsid w:val="006270A7"/>
    <w:rsid w:val="0063675E"/>
    <w:rsid w:val="00646F8A"/>
    <w:rsid w:val="00650D49"/>
    <w:rsid w:val="00652C6C"/>
    <w:rsid w:val="006550A8"/>
    <w:rsid w:val="00655D27"/>
    <w:rsid w:val="006745D3"/>
    <w:rsid w:val="006939EB"/>
    <w:rsid w:val="0069433F"/>
    <w:rsid w:val="006C4EF8"/>
    <w:rsid w:val="006D2195"/>
    <w:rsid w:val="006F0580"/>
    <w:rsid w:val="006F4099"/>
    <w:rsid w:val="00744A52"/>
    <w:rsid w:val="00752FD3"/>
    <w:rsid w:val="00761883"/>
    <w:rsid w:val="007809D7"/>
    <w:rsid w:val="007856DC"/>
    <w:rsid w:val="00795FC4"/>
    <w:rsid w:val="00795FE9"/>
    <w:rsid w:val="007E4F70"/>
    <w:rsid w:val="00806597"/>
    <w:rsid w:val="008160F7"/>
    <w:rsid w:val="00822E4E"/>
    <w:rsid w:val="008404A6"/>
    <w:rsid w:val="008542E8"/>
    <w:rsid w:val="00855B2F"/>
    <w:rsid w:val="00855F46"/>
    <w:rsid w:val="00857C4D"/>
    <w:rsid w:val="00862314"/>
    <w:rsid w:val="00875235"/>
    <w:rsid w:val="008755B4"/>
    <w:rsid w:val="0088231C"/>
    <w:rsid w:val="00885087"/>
    <w:rsid w:val="00891ECF"/>
    <w:rsid w:val="00894309"/>
    <w:rsid w:val="00897D9E"/>
    <w:rsid w:val="008A1A21"/>
    <w:rsid w:val="008A763A"/>
    <w:rsid w:val="008C0C3B"/>
    <w:rsid w:val="008D0445"/>
    <w:rsid w:val="008D7C8F"/>
    <w:rsid w:val="008F4248"/>
    <w:rsid w:val="008F428D"/>
    <w:rsid w:val="0092477C"/>
    <w:rsid w:val="0092763A"/>
    <w:rsid w:val="00941FD9"/>
    <w:rsid w:val="00946024"/>
    <w:rsid w:val="00966E46"/>
    <w:rsid w:val="0098029D"/>
    <w:rsid w:val="009A0DC1"/>
    <w:rsid w:val="009A7BA2"/>
    <w:rsid w:val="009C21A7"/>
    <w:rsid w:val="009D1B02"/>
    <w:rsid w:val="00A11160"/>
    <w:rsid w:val="00A14FCC"/>
    <w:rsid w:val="00A2142B"/>
    <w:rsid w:val="00A21CB0"/>
    <w:rsid w:val="00A42C39"/>
    <w:rsid w:val="00A47092"/>
    <w:rsid w:val="00A53E97"/>
    <w:rsid w:val="00A7280F"/>
    <w:rsid w:val="00AA7307"/>
    <w:rsid w:val="00AB2AC9"/>
    <w:rsid w:val="00AB664F"/>
    <w:rsid w:val="00AC6AEF"/>
    <w:rsid w:val="00AD68FC"/>
    <w:rsid w:val="00B24449"/>
    <w:rsid w:val="00B42F64"/>
    <w:rsid w:val="00B60688"/>
    <w:rsid w:val="00B61DFB"/>
    <w:rsid w:val="00BB36BF"/>
    <w:rsid w:val="00C17C7C"/>
    <w:rsid w:val="00C25666"/>
    <w:rsid w:val="00C26A47"/>
    <w:rsid w:val="00C4680E"/>
    <w:rsid w:val="00C53E35"/>
    <w:rsid w:val="00C73A47"/>
    <w:rsid w:val="00C75D6E"/>
    <w:rsid w:val="00C76B40"/>
    <w:rsid w:val="00C859DF"/>
    <w:rsid w:val="00C91136"/>
    <w:rsid w:val="00CB2042"/>
    <w:rsid w:val="00CB396C"/>
    <w:rsid w:val="00CF2A11"/>
    <w:rsid w:val="00CF6060"/>
    <w:rsid w:val="00D075D0"/>
    <w:rsid w:val="00D4108F"/>
    <w:rsid w:val="00D46CA4"/>
    <w:rsid w:val="00D512B7"/>
    <w:rsid w:val="00D51499"/>
    <w:rsid w:val="00D52C35"/>
    <w:rsid w:val="00D72A39"/>
    <w:rsid w:val="00D730C2"/>
    <w:rsid w:val="00D75562"/>
    <w:rsid w:val="00D81681"/>
    <w:rsid w:val="00D92839"/>
    <w:rsid w:val="00D92BCC"/>
    <w:rsid w:val="00DA7752"/>
    <w:rsid w:val="00DC13D8"/>
    <w:rsid w:val="00DE360C"/>
    <w:rsid w:val="00DF0F72"/>
    <w:rsid w:val="00DF3EB7"/>
    <w:rsid w:val="00DF7675"/>
    <w:rsid w:val="00E2687F"/>
    <w:rsid w:val="00E431B0"/>
    <w:rsid w:val="00E50C9C"/>
    <w:rsid w:val="00E738F2"/>
    <w:rsid w:val="00E9782B"/>
    <w:rsid w:val="00EA1ECB"/>
    <w:rsid w:val="00EC13CD"/>
    <w:rsid w:val="00ED0374"/>
    <w:rsid w:val="00ED40F8"/>
    <w:rsid w:val="00EE0994"/>
    <w:rsid w:val="00EF368F"/>
    <w:rsid w:val="00F3439B"/>
    <w:rsid w:val="00F34C0B"/>
    <w:rsid w:val="00F56910"/>
    <w:rsid w:val="00F63D5E"/>
    <w:rsid w:val="00F645F2"/>
    <w:rsid w:val="00F7726B"/>
    <w:rsid w:val="00F82038"/>
    <w:rsid w:val="00F96906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" TargetMode="External"/><Relationship Id="rId13" Type="http://schemas.openxmlformats.org/officeDocument/2006/relationships/hyperlink" Target="https://do.gosuslugi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12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71103E5D10DCD40AC43A4E761173A6DD2E026AB087E919DC5CD628EFB02D7160BEC0BD9968C3CAD4849370876337A476E83BFBCEW0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FB71103E5D10DCD40AC43A4E761173A6DD2E026AB087E919DC5CD628EFB02D7160BEC0BD9968C3CAD4849370876337A476E83BFBCEW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A06F-974D-49D9-8890-0821AB44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30</Pages>
  <Words>10525</Words>
  <Characters>59997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Ниязова Муслима Раисовна</cp:lastModifiedBy>
  <cp:revision>12</cp:revision>
  <dcterms:created xsi:type="dcterms:W3CDTF">2019-11-29T11:13:00Z</dcterms:created>
  <dcterms:modified xsi:type="dcterms:W3CDTF">2019-12-05T11:44:00Z</dcterms:modified>
</cp:coreProperties>
</file>