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CC" w:rsidRPr="009A31CC" w:rsidRDefault="009A31CC" w:rsidP="009A31CC">
      <w:pPr>
        <w:pStyle w:val="ConsPlusNormal"/>
        <w:jc w:val="right"/>
        <w:rPr>
          <w:rFonts w:ascii="Times New Roman" w:eastAsiaTheme="minorHAnsi" w:hAnsi="Times New Roman" w:cs="Times New Roman"/>
          <w:sz w:val="28"/>
          <w:szCs w:val="28"/>
          <w:lang w:eastAsia="en-US"/>
        </w:rPr>
      </w:pPr>
      <w:r w:rsidRPr="009A31CC">
        <w:rPr>
          <w:rFonts w:ascii="Times New Roman" w:eastAsiaTheme="minorHAnsi" w:hAnsi="Times New Roman" w:cs="Times New Roman"/>
          <w:sz w:val="28"/>
          <w:szCs w:val="28"/>
          <w:lang w:eastAsia="en-US"/>
        </w:rPr>
        <w:t xml:space="preserve">Приложение </w:t>
      </w:r>
      <w:r w:rsidRPr="009A31CC">
        <w:rPr>
          <w:rFonts w:ascii="Times New Roman" w:eastAsiaTheme="minorHAnsi" w:hAnsi="Times New Roman" w:cs="Times New Roman"/>
          <w:sz w:val="28"/>
          <w:szCs w:val="28"/>
          <w:lang w:eastAsia="en-US"/>
        </w:rPr>
        <w:t>2</w:t>
      </w:r>
      <w:r w:rsidRPr="009A31CC">
        <w:rPr>
          <w:rFonts w:ascii="Times New Roman" w:eastAsiaTheme="minorHAnsi" w:hAnsi="Times New Roman" w:cs="Times New Roman"/>
          <w:sz w:val="28"/>
          <w:szCs w:val="28"/>
          <w:lang w:eastAsia="en-US"/>
        </w:rPr>
        <w:t xml:space="preserve"> к изменениям </w:t>
      </w:r>
    </w:p>
    <w:p w:rsidR="009A31CC" w:rsidRPr="009A31CC" w:rsidRDefault="009A31CC" w:rsidP="009A31CC">
      <w:pPr>
        <w:pStyle w:val="ConsPlusNormal"/>
        <w:jc w:val="right"/>
        <w:rPr>
          <w:rFonts w:ascii="Times New Roman" w:eastAsiaTheme="minorHAnsi" w:hAnsi="Times New Roman" w:cs="Times New Roman"/>
          <w:sz w:val="28"/>
          <w:szCs w:val="28"/>
          <w:lang w:eastAsia="en-US"/>
        </w:rPr>
      </w:pPr>
      <w:r w:rsidRPr="009A31CC">
        <w:rPr>
          <w:rFonts w:ascii="Times New Roman" w:eastAsiaTheme="minorHAnsi" w:hAnsi="Times New Roman" w:cs="Times New Roman"/>
          <w:sz w:val="28"/>
          <w:szCs w:val="28"/>
          <w:lang w:eastAsia="en-US"/>
        </w:rPr>
        <w:t xml:space="preserve">в постановление Администрации города </w:t>
      </w:r>
    </w:p>
    <w:p w:rsidR="009A31CC" w:rsidRPr="009A31CC" w:rsidRDefault="009A31CC" w:rsidP="009A31CC">
      <w:pPr>
        <w:pStyle w:val="ConsPlusNormal"/>
        <w:jc w:val="right"/>
        <w:rPr>
          <w:rFonts w:ascii="Times New Roman" w:eastAsiaTheme="minorHAnsi" w:hAnsi="Times New Roman" w:cs="Times New Roman"/>
          <w:sz w:val="28"/>
          <w:szCs w:val="28"/>
          <w:lang w:eastAsia="en-US"/>
        </w:rPr>
      </w:pPr>
      <w:r w:rsidRPr="009A31CC">
        <w:rPr>
          <w:rFonts w:ascii="Times New Roman" w:eastAsiaTheme="minorHAnsi" w:hAnsi="Times New Roman" w:cs="Times New Roman"/>
          <w:sz w:val="28"/>
          <w:szCs w:val="28"/>
          <w:lang w:eastAsia="en-US"/>
        </w:rPr>
        <w:t xml:space="preserve">Ханты-Мансийска  от 08.11.2013 №1450 </w:t>
      </w:r>
    </w:p>
    <w:p w:rsidR="009A31CC" w:rsidRPr="009A31CC" w:rsidRDefault="009A31CC" w:rsidP="009A31CC">
      <w:pPr>
        <w:pStyle w:val="ConsPlusNormal"/>
        <w:jc w:val="right"/>
        <w:rPr>
          <w:rFonts w:ascii="Times New Roman" w:eastAsiaTheme="minorHAnsi" w:hAnsi="Times New Roman" w:cs="Times New Roman"/>
          <w:sz w:val="28"/>
          <w:szCs w:val="28"/>
          <w:lang w:eastAsia="en-US"/>
        </w:rPr>
      </w:pPr>
      <w:bookmarkStart w:id="0" w:name="_GoBack"/>
      <w:bookmarkEnd w:id="0"/>
      <w:r w:rsidRPr="009A31CC">
        <w:rPr>
          <w:rFonts w:ascii="Times New Roman" w:eastAsiaTheme="minorHAnsi" w:hAnsi="Times New Roman" w:cs="Times New Roman"/>
          <w:sz w:val="28"/>
          <w:szCs w:val="28"/>
          <w:lang w:eastAsia="en-US"/>
        </w:rPr>
        <w:t xml:space="preserve">«Об утверждении муниципальной программы </w:t>
      </w:r>
    </w:p>
    <w:p w:rsidR="009A31CC" w:rsidRPr="009A31CC" w:rsidRDefault="009A31CC" w:rsidP="009A31CC">
      <w:pPr>
        <w:pStyle w:val="ConsPlusNormal"/>
        <w:jc w:val="right"/>
        <w:rPr>
          <w:rFonts w:ascii="Times New Roman" w:eastAsiaTheme="minorHAnsi" w:hAnsi="Times New Roman" w:cs="Times New Roman"/>
          <w:sz w:val="28"/>
          <w:szCs w:val="28"/>
          <w:lang w:eastAsia="en-US"/>
        </w:rPr>
      </w:pPr>
      <w:r w:rsidRPr="009A31CC">
        <w:rPr>
          <w:rFonts w:ascii="Times New Roman" w:eastAsiaTheme="minorHAnsi" w:hAnsi="Times New Roman" w:cs="Times New Roman"/>
          <w:sz w:val="28"/>
          <w:szCs w:val="28"/>
          <w:lang w:eastAsia="en-US"/>
        </w:rPr>
        <w:t>«Основные направления развития</w:t>
      </w:r>
    </w:p>
    <w:p w:rsidR="009A31CC" w:rsidRPr="009A31CC" w:rsidRDefault="009A31CC" w:rsidP="009A31CC">
      <w:pPr>
        <w:pStyle w:val="ConsPlusNormal"/>
        <w:jc w:val="right"/>
        <w:rPr>
          <w:rFonts w:ascii="Times New Roman" w:eastAsiaTheme="minorHAnsi" w:hAnsi="Times New Roman" w:cs="Times New Roman"/>
          <w:sz w:val="28"/>
          <w:szCs w:val="28"/>
          <w:lang w:eastAsia="en-US"/>
        </w:rPr>
      </w:pPr>
      <w:r w:rsidRPr="009A31CC">
        <w:rPr>
          <w:rFonts w:ascii="Times New Roman" w:eastAsiaTheme="minorHAnsi" w:hAnsi="Times New Roman" w:cs="Times New Roman"/>
          <w:sz w:val="28"/>
          <w:szCs w:val="28"/>
          <w:lang w:eastAsia="en-US"/>
        </w:rPr>
        <w:t xml:space="preserve"> в области управления и распоряжения </w:t>
      </w:r>
    </w:p>
    <w:p w:rsidR="009A31CC" w:rsidRPr="009A31CC" w:rsidRDefault="009A31CC" w:rsidP="009A31CC">
      <w:pPr>
        <w:pStyle w:val="ConsPlusNormal"/>
        <w:jc w:val="right"/>
        <w:rPr>
          <w:rFonts w:ascii="Times New Roman" w:eastAsiaTheme="minorHAnsi" w:hAnsi="Times New Roman" w:cs="Times New Roman"/>
          <w:sz w:val="28"/>
          <w:szCs w:val="28"/>
          <w:lang w:eastAsia="en-US"/>
        </w:rPr>
      </w:pPr>
      <w:r w:rsidRPr="009A31CC">
        <w:rPr>
          <w:rFonts w:ascii="Times New Roman" w:eastAsiaTheme="minorHAnsi" w:hAnsi="Times New Roman" w:cs="Times New Roman"/>
          <w:sz w:val="28"/>
          <w:szCs w:val="28"/>
          <w:lang w:eastAsia="en-US"/>
        </w:rPr>
        <w:t xml:space="preserve">муниципальной собственностью </w:t>
      </w:r>
    </w:p>
    <w:p w:rsidR="009A31CC" w:rsidRPr="009A31CC" w:rsidRDefault="009A31CC" w:rsidP="009A31CC">
      <w:pPr>
        <w:pStyle w:val="ConsPlusNormal"/>
        <w:jc w:val="right"/>
        <w:rPr>
          <w:rFonts w:ascii="Times New Roman" w:hAnsi="Times New Roman" w:cs="Times New Roman"/>
        </w:rPr>
      </w:pPr>
      <w:r w:rsidRPr="009A31CC">
        <w:rPr>
          <w:rFonts w:ascii="Times New Roman" w:eastAsiaTheme="minorHAnsi" w:hAnsi="Times New Roman" w:cs="Times New Roman"/>
          <w:sz w:val="28"/>
          <w:szCs w:val="28"/>
          <w:lang w:eastAsia="en-US"/>
        </w:rPr>
        <w:t>города Ханты-Мансийска»</w:t>
      </w:r>
    </w:p>
    <w:p w:rsidR="009D7B03" w:rsidRPr="009A31CC" w:rsidRDefault="009D7B03">
      <w:pPr>
        <w:pStyle w:val="ConsPlusTitle"/>
        <w:jc w:val="center"/>
        <w:rPr>
          <w:rFonts w:ascii="Times New Roman" w:hAnsi="Times New Roman" w:cs="Times New Roman"/>
        </w:rPr>
      </w:pPr>
      <w:r w:rsidRPr="009A31CC">
        <w:rPr>
          <w:rFonts w:ascii="Times New Roman" w:hAnsi="Times New Roman" w:cs="Times New Roman"/>
        </w:rPr>
        <w:t>Характеристика основных мероприятий муниципальной</w:t>
      </w:r>
    </w:p>
    <w:p w:rsidR="009D7B03" w:rsidRPr="009A31CC" w:rsidRDefault="009D7B03">
      <w:pPr>
        <w:pStyle w:val="ConsPlusTitle"/>
        <w:jc w:val="center"/>
        <w:rPr>
          <w:rFonts w:ascii="Times New Roman" w:hAnsi="Times New Roman" w:cs="Times New Roman"/>
        </w:rPr>
      </w:pPr>
      <w:r w:rsidRPr="009A31CC">
        <w:rPr>
          <w:rFonts w:ascii="Times New Roman" w:hAnsi="Times New Roman" w:cs="Times New Roman"/>
        </w:rPr>
        <w:t>программы, их связь с целевыми показателями</w:t>
      </w:r>
    </w:p>
    <w:p w:rsidR="009D7B03" w:rsidRPr="009A31CC" w:rsidRDefault="009D7B03">
      <w:pPr>
        <w:pStyle w:val="ConsPlusNormal"/>
        <w:jc w:val="both"/>
        <w:rPr>
          <w:rFonts w:ascii="Times New Roman" w:hAnsi="Times New Roman" w:cs="Times New Roman"/>
        </w:rPr>
      </w:pPr>
    </w:p>
    <w:tbl>
      <w:tblPr>
        <w:tblW w:w="161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4706"/>
        <w:gridCol w:w="4139"/>
        <w:gridCol w:w="3857"/>
      </w:tblGrid>
      <w:tr w:rsidR="009D7B03" w:rsidRPr="009A31CC" w:rsidTr="009D7B03">
        <w:tc>
          <w:tcPr>
            <w:tcW w:w="680" w:type="dxa"/>
            <w:vMerge w:val="restart"/>
          </w:tcPr>
          <w:p w:rsidR="009D7B03" w:rsidRPr="009A31CC" w:rsidRDefault="009D7B03">
            <w:pPr>
              <w:pStyle w:val="ConsPlusNormal"/>
              <w:jc w:val="center"/>
              <w:rPr>
                <w:rFonts w:ascii="Times New Roman" w:hAnsi="Times New Roman" w:cs="Times New Roman"/>
              </w:rPr>
            </w:pPr>
            <w:r w:rsidRPr="009A31CC">
              <w:rPr>
                <w:rFonts w:ascii="Times New Roman" w:hAnsi="Times New Roman" w:cs="Times New Roman"/>
              </w:rPr>
              <w:t xml:space="preserve">N </w:t>
            </w:r>
            <w:proofErr w:type="gramStart"/>
            <w:r w:rsidRPr="009A31CC">
              <w:rPr>
                <w:rFonts w:ascii="Times New Roman" w:hAnsi="Times New Roman" w:cs="Times New Roman"/>
              </w:rPr>
              <w:t>п</w:t>
            </w:r>
            <w:proofErr w:type="gramEnd"/>
            <w:r w:rsidRPr="009A31CC">
              <w:rPr>
                <w:rFonts w:ascii="Times New Roman" w:hAnsi="Times New Roman" w:cs="Times New Roman"/>
              </w:rPr>
              <w:t>/п</w:t>
            </w:r>
          </w:p>
        </w:tc>
        <w:tc>
          <w:tcPr>
            <w:tcW w:w="11623" w:type="dxa"/>
            <w:gridSpan w:val="3"/>
          </w:tcPr>
          <w:p w:rsidR="009D7B03" w:rsidRPr="009A31CC" w:rsidRDefault="009D7B03">
            <w:pPr>
              <w:pStyle w:val="ConsPlusNormal"/>
              <w:jc w:val="center"/>
              <w:rPr>
                <w:rFonts w:ascii="Times New Roman" w:hAnsi="Times New Roman" w:cs="Times New Roman"/>
              </w:rPr>
            </w:pPr>
            <w:r w:rsidRPr="009A31CC">
              <w:rPr>
                <w:rFonts w:ascii="Times New Roman" w:hAnsi="Times New Roman" w:cs="Times New Roman"/>
              </w:rPr>
              <w:t>Основные мероприятия</w:t>
            </w:r>
          </w:p>
        </w:tc>
        <w:tc>
          <w:tcPr>
            <w:tcW w:w="3857" w:type="dxa"/>
            <w:vMerge w:val="restart"/>
          </w:tcPr>
          <w:p w:rsidR="009D7B03" w:rsidRPr="009A31CC" w:rsidRDefault="009D7B03">
            <w:pPr>
              <w:pStyle w:val="ConsPlusNormal"/>
              <w:jc w:val="center"/>
              <w:rPr>
                <w:rFonts w:ascii="Times New Roman" w:hAnsi="Times New Roman" w:cs="Times New Roman"/>
              </w:rPr>
            </w:pPr>
            <w:r w:rsidRPr="009A31CC">
              <w:rPr>
                <w:rFonts w:ascii="Times New Roman" w:hAnsi="Times New Roman" w:cs="Times New Roman"/>
              </w:rPr>
              <w:t>Наименование целевого показателя</w:t>
            </w:r>
          </w:p>
        </w:tc>
      </w:tr>
      <w:tr w:rsidR="009D7B03" w:rsidRPr="009A31CC" w:rsidTr="009D7B03">
        <w:tc>
          <w:tcPr>
            <w:tcW w:w="680" w:type="dxa"/>
            <w:vMerge/>
          </w:tcPr>
          <w:p w:rsidR="009D7B03" w:rsidRPr="009A31CC" w:rsidRDefault="009D7B03">
            <w:pPr>
              <w:rPr>
                <w:rFonts w:ascii="Times New Roman" w:hAnsi="Times New Roman" w:cs="Times New Roman"/>
              </w:rPr>
            </w:pPr>
          </w:p>
        </w:tc>
        <w:tc>
          <w:tcPr>
            <w:tcW w:w="2778" w:type="dxa"/>
          </w:tcPr>
          <w:p w:rsidR="009D7B03" w:rsidRPr="009A31CC" w:rsidRDefault="009D7B03">
            <w:pPr>
              <w:pStyle w:val="ConsPlusNormal"/>
              <w:jc w:val="center"/>
              <w:rPr>
                <w:rFonts w:ascii="Times New Roman" w:hAnsi="Times New Roman" w:cs="Times New Roman"/>
              </w:rPr>
            </w:pPr>
            <w:r w:rsidRPr="009A31CC">
              <w:rPr>
                <w:rFonts w:ascii="Times New Roman" w:hAnsi="Times New Roman" w:cs="Times New Roman"/>
              </w:rPr>
              <w:t>Наименование</w:t>
            </w:r>
          </w:p>
        </w:tc>
        <w:tc>
          <w:tcPr>
            <w:tcW w:w="4706" w:type="dxa"/>
          </w:tcPr>
          <w:p w:rsidR="009D7B03" w:rsidRPr="009A31CC" w:rsidRDefault="009D7B03">
            <w:pPr>
              <w:pStyle w:val="ConsPlusNormal"/>
              <w:jc w:val="center"/>
              <w:rPr>
                <w:rFonts w:ascii="Times New Roman" w:hAnsi="Times New Roman" w:cs="Times New Roman"/>
              </w:rPr>
            </w:pPr>
            <w:r w:rsidRPr="009A31CC">
              <w:rPr>
                <w:rFonts w:ascii="Times New Roman" w:hAnsi="Times New Roman" w:cs="Times New Roman"/>
              </w:rPr>
              <w:t>Содержание (направления расходов)</w:t>
            </w:r>
          </w:p>
        </w:tc>
        <w:tc>
          <w:tcPr>
            <w:tcW w:w="4139" w:type="dxa"/>
          </w:tcPr>
          <w:p w:rsidR="009D7B03" w:rsidRPr="009A31CC" w:rsidRDefault="009D7B03">
            <w:pPr>
              <w:pStyle w:val="ConsPlusNormal"/>
              <w:jc w:val="center"/>
              <w:rPr>
                <w:rFonts w:ascii="Times New Roman" w:hAnsi="Times New Roman" w:cs="Times New Roman"/>
              </w:rPr>
            </w:pPr>
            <w:r w:rsidRPr="009A31CC">
              <w:rPr>
                <w:rFonts w:ascii="Times New Roman" w:hAnsi="Times New Roman" w:cs="Times New Roman"/>
              </w:rPr>
              <w:t>Номер приложения к муниципальной программе, реквизиты нормативного правового акта, наименование проекта (мероприятия)</w:t>
            </w:r>
          </w:p>
        </w:tc>
        <w:tc>
          <w:tcPr>
            <w:tcW w:w="3857" w:type="dxa"/>
            <w:vMerge/>
          </w:tcPr>
          <w:p w:rsidR="009D7B03" w:rsidRPr="009A31CC" w:rsidRDefault="009D7B03">
            <w:pPr>
              <w:rPr>
                <w:rFonts w:ascii="Times New Roman" w:hAnsi="Times New Roman" w:cs="Times New Roman"/>
              </w:rPr>
            </w:pPr>
          </w:p>
        </w:tc>
      </w:tr>
      <w:tr w:rsidR="009D7B03" w:rsidRPr="009A31CC" w:rsidTr="009D7B03">
        <w:tc>
          <w:tcPr>
            <w:tcW w:w="680" w:type="dxa"/>
          </w:tcPr>
          <w:p w:rsidR="009D7B03" w:rsidRPr="009A31CC" w:rsidRDefault="009D7B03">
            <w:pPr>
              <w:pStyle w:val="ConsPlusNormal"/>
              <w:jc w:val="center"/>
              <w:rPr>
                <w:rFonts w:ascii="Times New Roman" w:hAnsi="Times New Roman" w:cs="Times New Roman"/>
              </w:rPr>
            </w:pPr>
            <w:r w:rsidRPr="009A31CC">
              <w:rPr>
                <w:rFonts w:ascii="Times New Roman" w:hAnsi="Times New Roman" w:cs="Times New Roman"/>
              </w:rPr>
              <w:t>1</w:t>
            </w:r>
          </w:p>
        </w:tc>
        <w:tc>
          <w:tcPr>
            <w:tcW w:w="2778" w:type="dxa"/>
          </w:tcPr>
          <w:p w:rsidR="009D7B03" w:rsidRPr="009A31CC" w:rsidRDefault="009D7B03">
            <w:pPr>
              <w:pStyle w:val="ConsPlusNormal"/>
              <w:jc w:val="center"/>
              <w:rPr>
                <w:rFonts w:ascii="Times New Roman" w:hAnsi="Times New Roman" w:cs="Times New Roman"/>
              </w:rPr>
            </w:pPr>
            <w:r w:rsidRPr="009A31CC">
              <w:rPr>
                <w:rFonts w:ascii="Times New Roman" w:hAnsi="Times New Roman" w:cs="Times New Roman"/>
              </w:rPr>
              <w:t>2</w:t>
            </w:r>
          </w:p>
        </w:tc>
        <w:tc>
          <w:tcPr>
            <w:tcW w:w="4706" w:type="dxa"/>
          </w:tcPr>
          <w:p w:rsidR="009D7B03" w:rsidRPr="009A31CC" w:rsidRDefault="009D7B03">
            <w:pPr>
              <w:pStyle w:val="ConsPlusNormal"/>
              <w:jc w:val="center"/>
              <w:rPr>
                <w:rFonts w:ascii="Times New Roman" w:hAnsi="Times New Roman" w:cs="Times New Roman"/>
              </w:rPr>
            </w:pPr>
            <w:r w:rsidRPr="009A31CC">
              <w:rPr>
                <w:rFonts w:ascii="Times New Roman" w:hAnsi="Times New Roman" w:cs="Times New Roman"/>
              </w:rPr>
              <w:t>3</w:t>
            </w:r>
          </w:p>
        </w:tc>
        <w:tc>
          <w:tcPr>
            <w:tcW w:w="4139" w:type="dxa"/>
          </w:tcPr>
          <w:p w:rsidR="009D7B03" w:rsidRPr="009A31CC" w:rsidRDefault="009D7B03">
            <w:pPr>
              <w:pStyle w:val="ConsPlusNormal"/>
              <w:jc w:val="center"/>
              <w:rPr>
                <w:rFonts w:ascii="Times New Roman" w:hAnsi="Times New Roman" w:cs="Times New Roman"/>
              </w:rPr>
            </w:pPr>
            <w:r w:rsidRPr="009A31CC">
              <w:rPr>
                <w:rFonts w:ascii="Times New Roman" w:hAnsi="Times New Roman" w:cs="Times New Roman"/>
              </w:rPr>
              <w:t>4</w:t>
            </w:r>
          </w:p>
        </w:tc>
        <w:tc>
          <w:tcPr>
            <w:tcW w:w="3857" w:type="dxa"/>
          </w:tcPr>
          <w:p w:rsidR="009D7B03" w:rsidRPr="009A31CC" w:rsidRDefault="009D7B03">
            <w:pPr>
              <w:pStyle w:val="ConsPlusNormal"/>
              <w:jc w:val="center"/>
              <w:rPr>
                <w:rFonts w:ascii="Times New Roman" w:hAnsi="Times New Roman" w:cs="Times New Roman"/>
              </w:rPr>
            </w:pPr>
            <w:r w:rsidRPr="009A31CC">
              <w:rPr>
                <w:rFonts w:ascii="Times New Roman" w:hAnsi="Times New Roman" w:cs="Times New Roman"/>
              </w:rPr>
              <w:t>5</w:t>
            </w:r>
          </w:p>
        </w:tc>
      </w:tr>
      <w:tr w:rsidR="009D7B03" w:rsidRPr="009A31CC" w:rsidTr="009D7B03">
        <w:tc>
          <w:tcPr>
            <w:tcW w:w="16160" w:type="dxa"/>
            <w:gridSpan w:val="5"/>
          </w:tcPr>
          <w:p w:rsidR="009D7B03" w:rsidRPr="009A31CC" w:rsidRDefault="009D7B03">
            <w:pPr>
              <w:pStyle w:val="ConsPlusNormal"/>
              <w:jc w:val="both"/>
              <w:rPr>
                <w:rFonts w:ascii="Times New Roman" w:hAnsi="Times New Roman" w:cs="Times New Roman"/>
              </w:rPr>
            </w:pPr>
            <w:r w:rsidRPr="009A31CC">
              <w:rPr>
                <w:rFonts w:ascii="Times New Roman" w:hAnsi="Times New Roman" w:cs="Times New Roman"/>
              </w:rPr>
              <w:t>Цель: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9D7B03" w:rsidRPr="009A31CC" w:rsidTr="009D7B03">
        <w:tc>
          <w:tcPr>
            <w:tcW w:w="16160" w:type="dxa"/>
            <w:gridSpan w:val="5"/>
          </w:tcPr>
          <w:p w:rsidR="009D7B03" w:rsidRPr="009A31CC" w:rsidRDefault="009D7B03">
            <w:pPr>
              <w:pStyle w:val="ConsPlusNormal"/>
              <w:jc w:val="both"/>
              <w:rPr>
                <w:rFonts w:ascii="Times New Roman" w:hAnsi="Times New Roman" w:cs="Times New Roman"/>
              </w:rPr>
            </w:pPr>
            <w:r w:rsidRPr="009A31CC">
              <w:rPr>
                <w:rFonts w:ascii="Times New Roman" w:hAnsi="Times New Roman" w:cs="Times New Roman"/>
              </w:rPr>
              <w:t>Задачи:</w:t>
            </w:r>
          </w:p>
          <w:p w:rsidR="009D7B03" w:rsidRPr="009A31CC" w:rsidRDefault="009D7B03">
            <w:pPr>
              <w:pStyle w:val="ConsPlusNormal"/>
              <w:jc w:val="both"/>
              <w:rPr>
                <w:rFonts w:ascii="Times New Roman" w:hAnsi="Times New Roman" w:cs="Times New Roman"/>
              </w:rPr>
            </w:pPr>
            <w:r w:rsidRPr="009A31CC">
              <w:rPr>
                <w:rFonts w:ascii="Times New Roman" w:hAnsi="Times New Roman" w:cs="Times New Roman"/>
              </w:rPr>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9D7B03" w:rsidRPr="009A31CC" w:rsidRDefault="009D7B03">
            <w:pPr>
              <w:pStyle w:val="ConsPlusNormal"/>
              <w:rPr>
                <w:rFonts w:ascii="Times New Roman" w:hAnsi="Times New Roman" w:cs="Times New Roman"/>
              </w:rPr>
            </w:pPr>
            <w:r w:rsidRPr="009A31CC">
              <w:rPr>
                <w:rFonts w:ascii="Times New Roman" w:hAnsi="Times New Roman" w:cs="Times New Roman"/>
              </w:rPr>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747439" w:rsidRPr="009A31CC" w:rsidTr="00AE3E29">
        <w:trPr>
          <w:trHeight w:val="11279"/>
        </w:trPr>
        <w:tc>
          <w:tcPr>
            <w:tcW w:w="680" w:type="dxa"/>
            <w:vMerge w:val="restart"/>
          </w:tcPr>
          <w:p w:rsidR="00747439" w:rsidRPr="009A31CC" w:rsidRDefault="00747439">
            <w:pPr>
              <w:pStyle w:val="ConsPlusNormal"/>
              <w:jc w:val="center"/>
              <w:rPr>
                <w:rFonts w:ascii="Times New Roman" w:hAnsi="Times New Roman" w:cs="Times New Roman"/>
              </w:rPr>
            </w:pPr>
            <w:r w:rsidRPr="009A31CC">
              <w:rPr>
                <w:rFonts w:ascii="Times New Roman" w:hAnsi="Times New Roman" w:cs="Times New Roman"/>
              </w:rPr>
              <w:lastRenderedPageBreak/>
              <w:t>1.</w:t>
            </w:r>
          </w:p>
        </w:tc>
        <w:tc>
          <w:tcPr>
            <w:tcW w:w="2778" w:type="dxa"/>
            <w:vMerge w:val="restart"/>
          </w:tcPr>
          <w:p w:rsidR="00747439" w:rsidRPr="009A31CC" w:rsidRDefault="00747439">
            <w:pPr>
              <w:pStyle w:val="ConsPlusNormal"/>
              <w:rPr>
                <w:rFonts w:ascii="Times New Roman" w:hAnsi="Times New Roman" w:cs="Times New Roman"/>
              </w:rPr>
            </w:pPr>
            <w:r w:rsidRPr="009A31CC">
              <w:rPr>
                <w:rFonts w:ascii="Times New Roman" w:hAnsi="Times New Roman" w:cs="Times New Roman"/>
              </w:rPr>
              <w:t xml:space="preserve">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9A31CC">
              <w:rPr>
                <w:rFonts w:ascii="Times New Roman" w:hAnsi="Times New Roman" w:cs="Times New Roman"/>
              </w:rPr>
              <w:t>контроля за</w:t>
            </w:r>
            <w:proofErr w:type="gramEnd"/>
            <w:r w:rsidRPr="009A31CC">
              <w:rPr>
                <w:rFonts w:ascii="Times New Roman" w:hAnsi="Times New Roman" w:cs="Times New Roman"/>
              </w:rPr>
              <w:t xml:space="preserve"> его сохранностью</w:t>
            </w:r>
          </w:p>
        </w:tc>
        <w:tc>
          <w:tcPr>
            <w:tcW w:w="4706" w:type="dxa"/>
          </w:tcPr>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1.1. Проведение мероприятий по технической паспортизации муниципального имущества.</w:t>
            </w:r>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 xml:space="preserve">1.2. </w:t>
            </w:r>
            <w:proofErr w:type="gramStart"/>
            <w:r w:rsidRPr="009A31CC">
              <w:rPr>
                <w:rFonts w:ascii="Times New Roman" w:hAnsi="Times New Roman" w:cs="Times New Roman"/>
              </w:rPr>
              <w:t>Обеспечение получения сведений от</w:t>
            </w:r>
            <w:r w:rsidR="00331234" w:rsidRPr="009A31CC">
              <w:rPr>
                <w:rFonts w:ascii="Times New Roman" w:hAnsi="Times New Roman" w:cs="Times New Roman"/>
              </w:rPr>
              <w:t xml:space="preserve"> </w:t>
            </w:r>
            <w:r w:rsidRPr="009A31CC">
              <w:rPr>
                <w:rFonts w:ascii="Times New Roman" w:hAnsi="Times New Roman" w:cs="Times New Roman"/>
              </w:rPr>
              <w:t xml:space="preserve">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инвентаризации</w:t>
            </w:r>
            <w:r w:rsidR="007C473E" w:rsidRPr="009A31CC">
              <w:rPr>
                <w:rFonts w:ascii="Times New Roman" w:hAnsi="Times New Roman" w:cs="Times New Roman"/>
              </w:rPr>
              <w:t>.</w:t>
            </w:r>
            <w:proofErr w:type="gramEnd"/>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1.</w:t>
            </w:r>
            <w:r w:rsidR="00901C6A" w:rsidRPr="009A31CC">
              <w:rPr>
                <w:rFonts w:ascii="Times New Roman" w:hAnsi="Times New Roman" w:cs="Times New Roman"/>
              </w:rPr>
              <w:t>3</w:t>
            </w:r>
            <w:r w:rsidRPr="009A31CC">
              <w:rPr>
                <w:rFonts w:ascii="Times New Roman" w:hAnsi="Times New Roman" w:cs="Times New Roman"/>
              </w:rPr>
              <w:t>. Проведение мероприятий по инвентаризации муниципального имущества.</w:t>
            </w:r>
          </w:p>
          <w:p w:rsidR="00901C6A" w:rsidRPr="009A31CC" w:rsidRDefault="00901C6A" w:rsidP="00576C1D">
            <w:pPr>
              <w:pStyle w:val="ConsPlusNormal"/>
              <w:jc w:val="both"/>
              <w:rPr>
                <w:rFonts w:ascii="Times New Roman" w:hAnsi="Times New Roman" w:cs="Times New Roman"/>
              </w:rPr>
            </w:pPr>
            <w:r w:rsidRPr="009A31CC">
              <w:rPr>
                <w:rFonts w:ascii="Times New Roman" w:hAnsi="Times New Roman" w:cs="Times New Roman"/>
              </w:rPr>
              <w:t>1.4. Проведение мероприятий по изъятию земельных участков и жилых помещений для муниципальных нужд, в порядке и в случаях, предусмотренных Жилищным кодексом</w:t>
            </w:r>
            <w:r w:rsidR="007C473E" w:rsidRPr="009A31CC">
              <w:rPr>
                <w:rFonts w:ascii="Times New Roman" w:hAnsi="Times New Roman" w:cs="Times New Roman"/>
              </w:rPr>
              <w:t>.</w:t>
            </w:r>
          </w:p>
          <w:p w:rsidR="00576C1D" w:rsidRPr="009A31CC" w:rsidRDefault="00576C1D" w:rsidP="00576C1D">
            <w:pPr>
              <w:pStyle w:val="ConsPlusNormal"/>
              <w:jc w:val="both"/>
              <w:rPr>
                <w:rFonts w:ascii="Times New Roman" w:hAnsi="Times New Roman" w:cs="Times New Roman"/>
              </w:rPr>
            </w:pPr>
            <w:r w:rsidRPr="009A31CC">
              <w:rPr>
                <w:rFonts w:ascii="Times New Roman" w:hAnsi="Times New Roman" w:cs="Times New Roman"/>
              </w:rPr>
              <w:t>1.</w:t>
            </w:r>
            <w:r w:rsidR="00901C6A" w:rsidRPr="009A31CC">
              <w:rPr>
                <w:rFonts w:ascii="Times New Roman" w:hAnsi="Times New Roman" w:cs="Times New Roman"/>
              </w:rPr>
              <w:t>5</w:t>
            </w:r>
            <w:r w:rsidRPr="009A31CC">
              <w:rPr>
                <w:rFonts w:ascii="Times New Roman" w:hAnsi="Times New Roman" w:cs="Times New Roman"/>
              </w:rPr>
              <w:t>. Проведение оценки рыночной стоимости, а также экспертизы оценки рыночной стоимости муниципального имущества, в том числе нежилых помещений, жилых помещений, движимого имущества, инженерных сетей</w:t>
            </w:r>
            <w:r w:rsidR="007C473E" w:rsidRPr="009A31CC">
              <w:rPr>
                <w:rFonts w:ascii="Times New Roman" w:hAnsi="Times New Roman" w:cs="Times New Roman"/>
              </w:rPr>
              <w:t>.</w:t>
            </w:r>
          </w:p>
          <w:p w:rsidR="00576C1D" w:rsidRPr="009A31CC" w:rsidRDefault="00576C1D" w:rsidP="00576C1D">
            <w:pPr>
              <w:pStyle w:val="ConsPlusNormal"/>
              <w:jc w:val="both"/>
              <w:rPr>
                <w:rFonts w:ascii="Times New Roman" w:hAnsi="Times New Roman" w:cs="Times New Roman"/>
              </w:rPr>
            </w:pPr>
            <w:r w:rsidRPr="009A31CC">
              <w:rPr>
                <w:rFonts w:ascii="Times New Roman" w:hAnsi="Times New Roman" w:cs="Times New Roman"/>
              </w:rPr>
              <w:t>1.</w:t>
            </w:r>
            <w:r w:rsidR="00901C6A" w:rsidRPr="009A31CC">
              <w:rPr>
                <w:rFonts w:ascii="Times New Roman" w:hAnsi="Times New Roman" w:cs="Times New Roman"/>
              </w:rPr>
              <w:t>6</w:t>
            </w:r>
            <w:r w:rsidRPr="009A31CC">
              <w:rPr>
                <w:rFonts w:ascii="Times New Roman" w:hAnsi="Times New Roman" w:cs="Times New Roman"/>
              </w:rPr>
              <w:t>.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r w:rsidR="007C473E" w:rsidRPr="009A31CC">
              <w:rPr>
                <w:rFonts w:ascii="Times New Roman" w:hAnsi="Times New Roman" w:cs="Times New Roman"/>
              </w:rPr>
              <w:t>.</w:t>
            </w:r>
          </w:p>
          <w:p w:rsidR="00576C1D" w:rsidRPr="009A31CC" w:rsidRDefault="00576C1D" w:rsidP="00576C1D">
            <w:pPr>
              <w:pStyle w:val="ConsPlusNormal"/>
              <w:jc w:val="both"/>
              <w:rPr>
                <w:rFonts w:ascii="Times New Roman" w:hAnsi="Times New Roman" w:cs="Times New Roman"/>
              </w:rPr>
            </w:pPr>
            <w:r w:rsidRPr="009A31CC">
              <w:rPr>
                <w:rFonts w:ascii="Times New Roman" w:hAnsi="Times New Roman" w:cs="Times New Roman"/>
              </w:rPr>
              <w:t>1.</w:t>
            </w:r>
            <w:r w:rsidR="00901C6A" w:rsidRPr="009A31CC">
              <w:rPr>
                <w:rFonts w:ascii="Times New Roman" w:hAnsi="Times New Roman" w:cs="Times New Roman"/>
              </w:rPr>
              <w:t>7</w:t>
            </w:r>
            <w:r w:rsidRPr="009A31CC">
              <w:rPr>
                <w:rFonts w:ascii="Times New Roman" w:hAnsi="Times New Roman" w:cs="Times New Roman"/>
              </w:rPr>
              <w:t xml:space="preserve">. </w:t>
            </w:r>
            <w:proofErr w:type="gramStart"/>
            <w:r w:rsidRPr="009A31CC">
              <w:rPr>
                <w:rFonts w:ascii="Times New Roman" w:hAnsi="Times New Roman" w:cs="Times New Roman"/>
              </w:rPr>
              <w:t xml:space="preserve">Проведение обследований, оценки, экспертизы (технической, строительной, экологической) состояния муниципального имущества, в том числе движимого имущества, инженерных сетей, многоквартирных жилых домов, в которых расположены муниципальные </w:t>
            </w:r>
            <w:r w:rsidRPr="009A31CC">
              <w:rPr>
                <w:rFonts w:ascii="Times New Roman" w:hAnsi="Times New Roman" w:cs="Times New Roman"/>
              </w:rPr>
              <w:lastRenderedPageBreak/>
              <w:t>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w:t>
            </w:r>
            <w:r w:rsidR="00901C6A" w:rsidRPr="009A31CC">
              <w:rPr>
                <w:rFonts w:ascii="Times New Roman" w:hAnsi="Times New Roman" w:cs="Times New Roman"/>
              </w:rPr>
              <w:t xml:space="preserve"> </w:t>
            </w:r>
            <w:r w:rsidRPr="009A31CC">
              <w:rPr>
                <w:rFonts w:ascii="Times New Roman" w:hAnsi="Times New Roman" w:cs="Times New Roman"/>
              </w:rPr>
              <w:t>данных многоквартирных жилых домах, жилых и нежилых помещениях</w:t>
            </w:r>
            <w:r w:rsidR="00901C6A" w:rsidRPr="009A31CC">
              <w:rPr>
                <w:rFonts w:ascii="Times New Roman" w:hAnsi="Times New Roman" w:cs="Times New Roman"/>
              </w:rPr>
              <w:t>, а так же изготовление</w:t>
            </w:r>
            <w:proofErr w:type="gramEnd"/>
            <w:r w:rsidR="00901C6A" w:rsidRPr="009A31CC">
              <w:rPr>
                <w:rFonts w:ascii="Times New Roman" w:hAnsi="Times New Roman" w:cs="Times New Roman"/>
              </w:rPr>
              <w:t xml:space="preserve"> актов сноса объектов.</w:t>
            </w:r>
          </w:p>
          <w:p w:rsidR="00124981" w:rsidRPr="009A31CC" w:rsidRDefault="000F3730" w:rsidP="000F3730">
            <w:pPr>
              <w:pStyle w:val="ConsPlusNormal"/>
              <w:jc w:val="both"/>
              <w:rPr>
                <w:rFonts w:ascii="Times New Roman" w:hAnsi="Times New Roman" w:cs="Times New Roman"/>
              </w:rPr>
            </w:pPr>
            <w:r w:rsidRPr="009A31CC">
              <w:rPr>
                <w:rFonts w:ascii="Times New Roman" w:hAnsi="Times New Roman" w:cs="Times New Roman"/>
              </w:rPr>
              <w:t>1.</w:t>
            </w:r>
            <w:r w:rsidR="00901C6A" w:rsidRPr="009A31CC">
              <w:rPr>
                <w:rFonts w:ascii="Times New Roman" w:hAnsi="Times New Roman" w:cs="Times New Roman"/>
              </w:rPr>
              <w:t>8</w:t>
            </w:r>
            <w:r w:rsidRPr="009A31CC">
              <w:rPr>
                <w:rFonts w:ascii="Times New Roman" w:hAnsi="Times New Roman" w:cs="Times New Roman"/>
              </w:rPr>
              <w:t>.</w:t>
            </w:r>
            <w:r w:rsidR="00124981" w:rsidRPr="009A31CC">
              <w:rPr>
                <w:rFonts w:ascii="Times New Roman" w:hAnsi="Times New Roman" w:cs="Times New Roman"/>
              </w:rPr>
              <w:t xml:space="preserve"> </w:t>
            </w:r>
            <w:r w:rsidRPr="009A31CC">
              <w:rPr>
                <w:rFonts w:ascii="Times New Roman" w:hAnsi="Times New Roman" w:cs="Times New Roman"/>
              </w:rPr>
              <w:t xml:space="preserve">Обеспечение содержания муниципального имущества, в том числе коммунальными услугами, услугами охраны, </w:t>
            </w:r>
            <w:proofErr w:type="spellStart"/>
            <w:r w:rsidR="00124981" w:rsidRPr="009A31CC">
              <w:rPr>
                <w:rFonts w:ascii="Times New Roman" w:hAnsi="Times New Roman" w:cs="Times New Roman"/>
              </w:rPr>
              <w:t>клининговыми</w:t>
            </w:r>
            <w:proofErr w:type="spellEnd"/>
            <w:r w:rsidR="00124981" w:rsidRPr="009A31CC">
              <w:rPr>
                <w:rFonts w:ascii="Times New Roman" w:hAnsi="Times New Roman" w:cs="Times New Roman"/>
              </w:rPr>
              <w:t xml:space="preserve"> услугами,</w:t>
            </w:r>
            <w:r w:rsidR="00AE3E29" w:rsidRPr="009A31CC">
              <w:rPr>
                <w:rFonts w:ascii="Times New Roman" w:hAnsi="Times New Roman" w:cs="Times New Roman"/>
              </w:rPr>
              <w:t xml:space="preserve"> обеспечение противопожарной безопасности,</w:t>
            </w:r>
            <w:r w:rsidR="00124981" w:rsidRPr="009A31CC">
              <w:rPr>
                <w:rFonts w:ascii="Times New Roman" w:hAnsi="Times New Roman" w:cs="Times New Roman"/>
              </w:rPr>
              <w:t xml:space="preserve"> </w:t>
            </w:r>
            <w:r w:rsidRPr="009A31CC">
              <w:rPr>
                <w:rFonts w:ascii="Times New Roman" w:hAnsi="Times New Roman" w:cs="Times New Roman"/>
              </w:rPr>
              <w:t>страховани</w:t>
            </w:r>
            <w:r w:rsidR="00124981" w:rsidRPr="009A31CC">
              <w:rPr>
                <w:rFonts w:ascii="Times New Roman" w:hAnsi="Times New Roman" w:cs="Times New Roman"/>
              </w:rPr>
              <w:t>е</w:t>
            </w:r>
            <w:r w:rsidRPr="009A31CC">
              <w:rPr>
                <w:rFonts w:ascii="Times New Roman" w:hAnsi="Times New Roman" w:cs="Times New Roman"/>
              </w:rPr>
              <w:t xml:space="preserve"> муниципального имущества</w:t>
            </w:r>
            <w:r w:rsidR="007215F4" w:rsidRPr="009A31CC">
              <w:rPr>
                <w:rFonts w:ascii="Times New Roman" w:hAnsi="Times New Roman" w:cs="Times New Roman"/>
              </w:rPr>
              <w:t xml:space="preserve"> и ины</w:t>
            </w:r>
            <w:r w:rsidR="00124981" w:rsidRPr="009A31CC">
              <w:rPr>
                <w:rFonts w:ascii="Times New Roman" w:hAnsi="Times New Roman" w:cs="Times New Roman"/>
              </w:rPr>
              <w:t>ми</w:t>
            </w:r>
            <w:r w:rsidR="007215F4" w:rsidRPr="009A31CC">
              <w:rPr>
                <w:rFonts w:ascii="Times New Roman" w:hAnsi="Times New Roman" w:cs="Times New Roman"/>
              </w:rPr>
              <w:t xml:space="preserve"> </w:t>
            </w:r>
            <w:r w:rsidR="00331234" w:rsidRPr="009A31CC">
              <w:rPr>
                <w:rFonts w:ascii="Times New Roman" w:hAnsi="Times New Roman" w:cs="Times New Roman"/>
              </w:rPr>
              <w:t>работ</w:t>
            </w:r>
            <w:r w:rsidR="00124981" w:rsidRPr="009A31CC">
              <w:rPr>
                <w:rFonts w:ascii="Times New Roman" w:hAnsi="Times New Roman" w:cs="Times New Roman"/>
              </w:rPr>
              <w:t>ами</w:t>
            </w:r>
            <w:r w:rsidR="00331234" w:rsidRPr="009A31CC">
              <w:rPr>
                <w:rFonts w:ascii="Times New Roman" w:hAnsi="Times New Roman" w:cs="Times New Roman"/>
              </w:rPr>
              <w:t xml:space="preserve"> (</w:t>
            </w:r>
            <w:r w:rsidR="007215F4" w:rsidRPr="009A31CC">
              <w:rPr>
                <w:rFonts w:ascii="Times New Roman" w:hAnsi="Times New Roman" w:cs="Times New Roman"/>
              </w:rPr>
              <w:t>услуг</w:t>
            </w:r>
            <w:r w:rsidR="00124981" w:rsidRPr="009A31CC">
              <w:rPr>
                <w:rFonts w:ascii="Times New Roman" w:hAnsi="Times New Roman" w:cs="Times New Roman"/>
              </w:rPr>
              <w:t>ами</w:t>
            </w:r>
            <w:r w:rsidR="00331234" w:rsidRPr="009A31CC">
              <w:rPr>
                <w:rFonts w:ascii="Times New Roman" w:hAnsi="Times New Roman" w:cs="Times New Roman"/>
              </w:rPr>
              <w:t>)</w:t>
            </w:r>
            <w:r w:rsidRPr="009A31CC">
              <w:rPr>
                <w:rFonts w:ascii="Times New Roman" w:hAnsi="Times New Roman" w:cs="Times New Roman"/>
              </w:rPr>
              <w:t xml:space="preserve"> в целях обеспечения его сохранности и смягчения последствий чрезвычайных ситуаций природного и техногенного характера</w:t>
            </w:r>
            <w:r w:rsidR="00901C6A" w:rsidRPr="009A31CC">
              <w:rPr>
                <w:rFonts w:ascii="Times New Roman" w:hAnsi="Times New Roman" w:cs="Times New Roman"/>
              </w:rPr>
              <w:t xml:space="preserve"> </w:t>
            </w:r>
          </w:p>
          <w:p w:rsidR="000F3730" w:rsidRPr="009A31CC" w:rsidRDefault="00331234" w:rsidP="000F3730">
            <w:pPr>
              <w:pStyle w:val="ConsPlusNormal"/>
              <w:jc w:val="both"/>
              <w:rPr>
                <w:rFonts w:ascii="Times New Roman" w:hAnsi="Times New Roman" w:cs="Times New Roman"/>
              </w:rPr>
            </w:pPr>
            <w:r w:rsidRPr="009A31CC">
              <w:rPr>
                <w:rFonts w:ascii="Times New Roman" w:hAnsi="Times New Roman" w:cs="Times New Roman"/>
              </w:rPr>
              <w:t>1.</w:t>
            </w:r>
            <w:r w:rsidR="00901C6A" w:rsidRPr="009A31CC">
              <w:rPr>
                <w:rFonts w:ascii="Times New Roman" w:hAnsi="Times New Roman" w:cs="Times New Roman"/>
              </w:rPr>
              <w:t>9</w:t>
            </w:r>
            <w:r w:rsidRPr="009A31CC">
              <w:rPr>
                <w:rFonts w:ascii="Times New Roman" w:hAnsi="Times New Roman" w:cs="Times New Roman"/>
              </w:rPr>
              <w:t>.</w:t>
            </w:r>
            <w:r w:rsidR="007215F4" w:rsidRPr="009A31CC">
              <w:rPr>
                <w:rFonts w:ascii="Times New Roman" w:hAnsi="Times New Roman" w:cs="Times New Roman"/>
              </w:rPr>
              <w:t>Возмещение расходов управляющих</w:t>
            </w:r>
            <w:r w:rsidRPr="009A31CC">
              <w:rPr>
                <w:rFonts w:ascii="Times New Roman" w:hAnsi="Times New Roman" w:cs="Times New Roman"/>
              </w:rPr>
              <w:t xml:space="preserve"> и </w:t>
            </w:r>
            <w:proofErr w:type="spellStart"/>
            <w:r w:rsidRPr="009A31CC">
              <w:rPr>
                <w:rFonts w:ascii="Times New Roman" w:hAnsi="Times New Roman" w:cs="Times New Roman"/>
              </w:rPr>
              <w:t>ресурсоснабжающих</w:t>
            </w:r>
            <w:proofErr w:type="spellEnd"/>
            <w:r w:rsidR="007215F4" w:rsidRPr="009A31CC">
              <w:rPr>
                <w:rFonts w:ascii="Times New Roman" w:hAnsi="Times New Roman" w:cs="Times New Roman"/>
              </w:rPr>
              <w:t xml:space="preserve"> </w:t>
            </w:r>
            <w:r w:rsidRPr="009A31CC">
              <w:rPr>
                <w:rFonts w:ascii="Times New Roman" w:hAnsi="Times New Roman" w:cs="Times New Roman"/>
              </w:rPr>
              <w:t>организаций</w:t>
            </w:r>
            <w:r w:rsidR="007215F4" w:rsidRPr="009A31CC">
              <w:rPr>
                <w:rFonts w:ascii="Times New Roman" w:hAnsi="Times New Roman" w:cs="Times New Roman"/>
              </w:rPr>
              <w:t xml:space="preserve"> по содержанию незаселенных жилых помещений муниципального жилого и нежилого фонда</w:t>
            </w:r>
            <w:r w:rsidRPr="009A31CC">
              <w:rPr>
                <w:rFonts w:ascii="Times New Roman" w:hAnsi="Times New Roman" w:cs="Times New Roman"/>
              </w:rPr>
              <w:t>, в том числе по</w:t>
            </w:r>
            <w:r w:rsidR="007215F4" w:rsidRPr="009A31CC">
              <w:rPr>
                <w:rFonts w:ascii="Times New Roman" w:hAnsi="Times New Roman" w:cs="Times New Roman"/>
              </w:rPr>
              <w:t xml:space="preserve"> коммунальным услугам</w:t>
            </w:r>
            <w:r w:rsidRPr="009A31CC">
              <w:rPr>
                <w:rFonts w:ascii="Times New Roman" w:hAnsi="Times New Roman" w:cs="Times New Roman"/>
              </w:rPr>
              <w:t>.</w:t>
            </w:r>
          </w:p>
          <w:p w:rsidR="00B02A14" w:rsidRPr="009A31CC" w:rsidRDefault="00B02A14" w:rsidP="000F3730">
            <w:pPr>
              <w:pStyle w:val="ConsPlusNormal"/>
              <w:jc w:val="both"/>
              <w:rPr>
                <w:rFonts w:ascii="Times New Roman" w:hAnsi="Times New Roman" w:cs="Times New Roman"/>
              </w:rPr>
            </w:pPr>
            <w:r w:rsidRPr="009A31CC">
              <w:rPr>
                <w:rFonts w:ascii="Times New Roman" w:hAnsi="Times New Roman" w:cs="Times New Roman"/>
              </w:rPr>
              <w:t>1.1</w:t>
            </w:r>
            <w:r w:rsidR="00901C6A" w:rsidRPr="009A31CC">
              <w:rPr>
                <w:rFonts w:ascii="Times New Roman" w:hAnsi="Times New Roman" w:cs="Times New Roman"/>
              </w:rPr>
              <w:t>0</w:t>
            </w:r>
            <w:r w:rsidRPr="009A31CC">
              <w:rPr>
                <w:rFonts w:ascii="Times New Roman" w:hAnsi="Times New Roman" w:cs="Times New Roman"/>
              </w:rPr>
              <w:t>.Приобретение и</w:t>
            </w:r>
            <w:r w:rsidR="007215F4" w:rsidRPr="009A31CC">
              <w:rPr>
                <w:rFonts w:ascii="Times New Roman" w:hAnsi="Times New Roman" w:cs="Times New Roman"/>
              </w:rPr>
              <w:t xml:space="preserve"> первичная</w:t>
            </w:r>
            <w:r w:rsidRPr="009A31CC">
              <w:rPr>
                <w:rFonts w:ascii="Times New Roman" w:hAnsi="Times New Roman" w:cs="Times New Roman"/>
              </w:rPr>
              <w:t xml:space="preserve">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r w:rsidR="007C473E" w:rsidRPr="009A31CC">
              <w:rPr>
                <w:rFonts w:ascii="Times New Roman" w:hAnsi="Times New Roman" w:cs="Times New Roman"/>
              </w:rPr>
              <w:t>.</w:t>
            </w:r>
          </w:p>
          <w:p w:rsidR="00747439" w:rsidRPr="009A31CC" w:rsidRDefault="00747439" w:rsidP="00B02A14">
            <w:pPr>
              <w:pStyle w:val="ConsPlusNormal"/>
              <w:jc w:val="both"/>
              <w:rPr>
                <w:rFonts w:ascii="Times New Roman" w:hAnsi="Times New Roman" w:cs="Times New Roman"/>
              </w:rPr>
            </w:pPr>
            <w:r w:rsidRPr="009A31CC">
              <w:rPr>
                <w:rFonts w:ascii="Times New Roman" w:hAnsi="Times New Roman" w:cs="Times New Roman"/>
              </w:rPr>
              <w:t>1.</w:t>
            </w:r>
            <w:r w:rsidR="000F3730" w:rsidRPr="009A31CC">
              <w:rPr>
                <w:rFonts w:ascii="Times New Roman" w:hAnsi="Times New Roman" w:cs="Times New Roman"/>
              </w:rPr>
              <w:t>1</w:t>
            </w:r>
            <w:r w:rsidR="00AE3E29" w:rsidRPr="009A31CC">
              <w:rPr>
                <w:rFonts w:ascii="Times New Roman" w:hAnsi="Times New Roman" w:cs="Times New Roman"/>
              </w:rPr>
              <w:t>1</w:t>
            </w:r>
            <w:r w:rsidRPr="009A31CC">
              <w:rPr>
                <w:rFonts w:ascii="Times New Roman" w:hAnsi="Times New Roman" w:cs="Times New Roman"/>
              </w:rPr>
              <w:t xml:space="preserve">. </w:t>
            </w:r>
            <w:r w:rsidR="00A8572C" w:rsidRPr="009A31CC">
              <w:rPr>
                <w:rFonts w:ascii="Times New Roman" w:hAnsi="Times New Roman" w:cs="Times New Roman"/>
              </w:rPr>
              <w:t>Уплата налогов, сборов и других обязательных платежей, установленных законодательством в отношении имущества</w:t>
            </w:r>
            <w:r w:rsidR="000F3730" w:rsidRPr="009A31CC">
              <w:rPr>
                <w:rFonts w:ascii="Times New Roman" w:hAnsi="Times New Roman" w:cs="Times New Roman"/>
              </w:rPr>
              <w:t>, осуществление выплат по исполнительному документу</w:t>
            </w:r>
            <w:r w:rsidR="007C473E" w:rsidRPr="009A31CC">
              <w:rPr>
                <w:rFonts w:ascii="Times New Roman" w:hAnsi="Times New Roman" w:cs="Times New Roman"/>
              </w:rPr>
              <w:t>.</w:t>
            </w:r>
          </w:p>
          <w:p w:rsidR="009008BC" w:rsidRPr="009A31CC" w:rsidRDefault="00901C6A" w:rsidP="009008BC">
            <w:pPr>
              <w:pStyle w:val="ConsPlusNormal"/>
              <w:jc w:val="both"/>
              <w:rPr>
                <w:rFonts w:ascii="Times New Roman" w:hAnsi="Times New Roman" w:cs="Times New Roman"/>
              </w:rPr>
            </w:pPr>
            <w:r w:rsidRPr="009A31CC">
              <w:rPr>
                <w:rFonts w:ascii="Times New Roman" w:hAnsi="Times New Roman" w:cs="Times New Roman"/>
              </w:rPr>
              <w:t>1.1</w:t>
            </w:r>
            <w:r w:rsidR="00AE3E29" w:rsidRPr="009A31CC">
              <w:rPr>
                <w:rFonts w:ascii="Times New Roman" w:hAnsi="Times New Roman" w:cs="Times New Roman"/>
              </w:rPr>
              <w:t>2</w:t>
            </w:r>
            <w:r w:rsidRPr="009A31CC">
              <w:rPr>
                <w:rFonts w:ascii="Times New Roman" w:hAnsi="Times New Roman" w:cs="Times New Roman"/>
              </w:rPr>
              <w:t>.</w:t>
            </w:r>
            <w:r w:rsidR="009008BC" w:rsidRPr="009A31CC">
              <w:rPr>
                <w:rFonts w:ascii="Times New Roman" w:hAnsi="Times New Roman" w:cs="Times New Roman"/>
              </w:rPr>
              <w:t xml:space="preserve">Государственная регистрации возникновения, ограничения (обременения), </w:t>
            </w:r>
            <w:r w:rsidR="009008BC" w:rsidRPr="009A31CC">
              <w:rPr>
                <w:rFonts w:ascii="Times New Roman" w:hAnsi="Times New Roman" w:cs="Times New Roman"/>
              </w:rPr>
              <w:lastRenderedPageBreak/>
              <w:t>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9008BC" w:rsidRPr="009A31CC" w:rsidRDefault="00901C6A" w:rsidP="009008BC">
            <w:pPr>
              <w:pStyle w:val="ConsPlusNormal"/>
              <w:jc w:val="both"/>
              <w:rPr>
                <w:rFonts w:ascii="Times New Roman" w:hAnsi="Times New Roman" w:cs="Times New Roman"/>
              </w:rPr>
            </w:pPr>
            <w:r w:rsidRPr="009A31CC">
              <w:rPr>
                <w:rFonts w:ascii="Times New Roman" w:hAnsi="Times New Roman" w:cs="Times New Roman"/>
              </w:rPr>
              <w:t>1</w:t>
            </w:r>
            <w:r w:rsidR="009008BC" w:rsidRPr="009A31CC">
              <w:rPr>
                <w:rFonts w:ascii="Times New Roman" w:hAnsi="Times New Roman" w:cs="Times New Roman"/>
              </w:rPr>
              <w:t>.</w:t>
            </w:r>
            <w:r w:rsidRPr="009A31CC">
              <w:rPr>
                <w:rFonts w:ascii="Times New Roman" w:hAnsi="Times New Roman" w:cs="Times New Roman"/>
              </w:rPr>
              <w:t>1</w:t>
            </w:r>
            <w:r w:rsidR="00AE3E29" w:rsidRPr="009A31CC">
              <w:rPr>
                <w:rFonts w:ascii="Times New Roman" w:hAnsi="Times New Roman" w:cs="Times New Roman"/>
              </w:rPr>
              <w:t>3</w:t>
            </w:r>
            <w:r w:rsidR="009008BC" w:rsidRPr="009A31CC">
              <w:rPr>
                <w:rFonts w:ascii="Times New Roman" w:hAnsi="Times New Roman" w:cs="Times New Roman"/>
              </w:rPr>
              <w:t>. Осуществление мероприятий по передаче муниципального имущества в хозяйственное ведение, в оперативное управление, в безвозмездное пользование и по договорам аренды</w:t>
            </w:r>
            <w:r w:rsidR="007C473E" w:rsidRPr="009A31CC">
              <w:rPr>
                <w:rFonts w:ascii="Times New Roman" w:hAnsi="Times New Roman" w:cs="Times New Roman"/>
              </w:rPr>
              <w:t>.</w:t>
            </w:r>
          </w:p>
          <w:p w:rsidR="009008BC" w:rsidRPr="009A31CC" w:rsidRDefault="00901C6A" w:rsidP="009008BC">
            <w:pPr>
              <w:pStyle w:val="ConsPlusNormal"/>
              <w:jc w:val="both"/>
              <w:rPr>
                <w:rFonts w:ascii="Times New Roman" w:hAnsi="Times New Roman" w:cs="Times New Roman"/>
              </w:rPr>
            </w:pPr>
            <w:r w:rsidRPr="009A31CC">
              <w:rPr>
                <w:rFonts w:ascii="Times New Roman" w:hAnsi="Times New Roman" w:cs="Times New Roman"/>
              </w:rPr>
              <w:t>1</w:t>
            </w:r>
            <w:r w:rsidR="009008BC" w:rsidRPr="009A31CC">
              <w:rPr>
                <w:rFonts w:ascii="Times New Roman" w:hAnsi="Times New Roman" w:cs="Times New Roman"/>
              </w:rPr>
              <w:t>.</w:t>
            </w:r>
            <w:r w:rsidRPr="009A31CC">
              <w:rPr>
                <w:rFonts w:ascii="Times New Roman" w:hAnsi="Times New Roman" w:cs="Times New Roman"/>
              </w:rPr>
              <w:t>1</w:t>
            </w:r>
            <w:r w:rsidR="00AE3E29" w:rsidRPr="009A31CC">
              <w:rPr>
                <w:rFonts w:ascii="Times New Roman" w:hAnsi="Times New Roman" w:cs="Times New Roman"/>
              </w:rPr>
              <w:t>4</w:t>
            </w:r>
            <w:r w:rsidR="009008BC" w:rsidRPr="009A31CC">
              <w:rPr>
                <w:rFonts w:ascii="Times New Roman" w:hAnsi="Times New Roman" w:cs="Times New Roman"/>
              </w:rPr>
              <w:t xml:space="preserve">. Проведение мероприятий по признанию имущества, составляющего казну города Ханты-Мансийска, </w:t>
            </w:r>
            <w:proofErr w:type="gramStart"/>
            <w:r w:rsidR="009008BC" w:rsidRPr="009A31CC">
              <w:rPr>
                <w:rFonts w:ascii="Times New Roman" w:hAnsi="Times New Roman" w:cs="Times New Roman"/>
              </w:rPr>
              <w:t>непригодным</w:t>
            </w:r>
            <w:proofErr w:type="gramEnd"/>
            <w:r w:rsidR="009008BC" w:rsidRPr="009A31CC">
              <w:rPr>
                <w:rFonts w:ascii="Times New Roman" w:hAnsi="Times New Roman" w:cs="Times New Roman"/>
              </w:rPr>
              <w:t xml:space="preserve"> для дальнейшей эксплуатации.</w:t>
            </w:r>
          </w:p>
          <w:p w:rsidR="009008BC" w:rsidRPr="009A31CC" w:rsidRDefault="00901C6A" w:rsidP="009008BC">
            <w:pPr>
              <w:pStyle w:val="ConsPlusNormal"/>
              <w:jc w:val="both"/>
              <w:rPr>
                <w:rFonts w:ascii="Times New Roman" w:hAnsi="Times New Roman" w:cs="Times New Roman"/>
              </w:rPr>
            </w:pPr>
            <w:r w:rsidRPr="009A31CC">
              <w:rPr>
                <w:rFonts w:ascii="Times New Roman" w:hAnsi="Times New Roman" w:cs="Times New Roman"/>
              </w:rPr>
              <w:t>1</w:t>
            </w:r>
            <w:r w:rsidR="009008BC" w:rsidRPr="009A31CC">
              <w:rPr>
                <w:rFonts w:ascii="Times New Roman" w:hAnsi="Times New Roman" w:cs="Times New Roman"/>
              </w:rPr>
              <w:t>.</w:t>
            </w:r>
            <w:r w:rsidRPr="009A31CC">
              <w:rPr>
                <w:rFonts w:ascii="Times New Roman" w:hAnsi="Times New Roman" w:cs="Times New Roman"/>
              </w:rPr>
              <w:t>1</w:t>
            </w:r>
            <w:r w:rsidR="00AE3E29" w:rsidRPr="009A31CC">
              <w:rPr>
                <w:rFonts w:ascii="Times New Roman" w:hAnsi="Times New Roman" w:cs="Times New Roman"/>
              </w:rPr>
              <w:t>5</w:t>
            </w:r>
            <w:r w:rsidR="009008BC" w:rsidRPr="009A31CC">
              <w:rPr>
                <w:rFonts w:ascii="Times New Roman" w:hAnsi="Times New Roman" w:cs="Times New Roman"/>
              </w:rPr>
              <w:t>. Проведение проверок муниципального жилищного фонда.</w:t>
            </w:r>
          </w:p>
          <w:p w:rsidR="009008BC" w:rsidRPr="009A31CC" w:rsidRDefault="00901C6A" w:rsidP="009008BC">
            <w:pPr>
              <w:pStyle w:val="ConsPlusNormal"/>
              <w:jc w:val="both"/>
              <w:rPr>
                <w:rFonts w:ascii="Times New Roman" w:hAnsi="Times New Roman" w:cs="Times New Roman"/>
              </w:rPr>
            </w:pPr>
            <w:r w:rsidRPr="009A31CC">
              <w:rPr>
                <w:rFonts w:ascii="Times New Roman" w:hAnsi="Times New Roman" w:cs="Times New Roman"/>
              </w:rPr>
              <w:t>1</w:t>
            </w:r>
            <w:r w:rsidR="009008BC" w:rsidRPr="009A31CC">
              <w:rPr>
                <w:rFonts w:ascii="Times New Roman" w:hAnsi="Times New Roman" w:cs="Times New Roman"/>
              </w:rPr>
              <w:t>.</w:t>
            </w:r>
            <w:r w:rsidRPr="009A31CC">
              <w:rPr>
                <w:rFonts w:ascii="Times New Roman" w:hAnsi="Times New Roman" w:cs="Times New Roman"/>
              </w:rPr>
              <w:t>1</w:t>
            </w:r>
            <w:r w:rsidR="00AE3E29" w:rsidRPr="009A31CC">
              <w:rPr>
                <w:rFonts w:ascii="Times New Roman" w:hAnsi="Times New Roman" w:cs="Times New Roman"/>
              </w:rPr>
              <w:t>6</w:t>
            </w:r>
            <w:r w:rsidR="009008BC" w:rsidRPr="009A31CC">
              <w:rPr>
                <w:rFonts w:ascii="Times New Roman" w:hAnsi="Times New Roman" w:cs="Times New Roman"/>
              </w:rPr>
              <w:t>.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r w:rsidR="007C473E" w:rsidRPr="009A31CC">
              <w:rPr>
                <w:rFonts w:ascii="Times New Roman" w:hAnsi="Times New Roman" w:cs="Times New Roman"/>
              </w:rPr>
              <w:t>.</w:t>
            </w:r>
          </w:p>
          <w:p w:rsidR="009008BC" w:rsidRPr="009A31CC" w:rsidRDefault="00901C6A" w:rsidP="009008BC">
            <w:pPr>
              <w:pStyle w:val="ConsPlusNormal"/>
              <w:jc w:val="both"/>
              <w:rPr>
                <w:rFonts w:ascii="Times New Roman" w:hAnsi="Times New Roman" w:cs="Times New Roman"/>
              </w:rPr>
            </w:pPr>
            <w:r w:rsidRPr="009A31CC">
              <w:rPr>
                <w:rFonts w:ascii="Times New Roman" w:hAnsi="Times New Roman" w:cs="Times New Roman"/>
              </w:rPr>
              <w:t>1</w:t>
            </w:r>
            <w:r w:rsidR="009008BC" w:rsidRPr="009A31CC">
              <w:rPr>
                <w:rFonts w:ascii="Times New Roman" w:hAnsi="Times New Roman" w:cs="Times New Roman"/>
              </w:rPr>
              <w:t>.</w:t>
            </w:r>
            <w:r w:rsidRPr="009A31CC">
              <w:rPr>
                <w:rFonts w:ascii="Times New Roman" w:hAnsi="Times New Roman" w:cs="Times New Roman"/>
              </w:rPr>
              <w:t>1</w:t>
            </w:r>
            <w:r w:rsidR="00AE3E29" w:rsidRPr="009A31CC">
              <w:rPr>
                <w:rFonts w:ascii="Times New Roman" w:hAnsi="Times New Roman" w:cs="Times New Roman"/>
              </w:rPr>
              <w:t>7</w:t>
            </w:r>
            <w:r w:rsidR="009008BC" w:rsidRPr="009A31CC">
              <w:rPr>
                <w:rFonts w:ascii="Times New Roman" w:hAnsi="Times New Roman" w:cs="Times New Roman"/>
              </w:rPr>
              <w:t>. Формирование инфраструктуры информатизации Департамента муниципальной собственности</w:t>
            </w:r>
            <w:r w:rsidR="0008364A" w:rsidRPr="009A31CC">
              <w:rPr>
                <w:rFonts w:ascii="Times New Roman" w:hAnsi="Times New Roman" w:cs="Times New Roman"/>
              </w:rPr>
              <w:t xml:space="preserve"> и МКУ «Дирекция по содержанию имущества казны»</w:t>
            </w:r>
            <w:r w:rsidR="009008BC" w:rsidRPr="009A31CC">
              <w:rPr>
                <w:rFonts w:ascii="Times New Roman" w:hAnsi="Times New Roman" w:cs="Times New Roman"/>
              </w:rPr>
              <w:t>, в том числе формирование технических заданий, технических требований, технико-экономических 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901C6A" w:rsidRPr="009A31CC" w:rsidRDefault="00D16615" w:rsidP="009008BC">
            <w:pPr>
              <w:pStyle w:val="ConsPlusNormal"/>
              <w:jc w:val="both"/>
              <w:rPr>
                <w:rFonts w:ascii="Times New Roman" w:hAnsi="Times New Roman" w:cs="Times New Roman"/>
              </w:rPr>
            </w:pPr>
            <w:r w:rsidRPr="009A31CC">
              <w:rPr>
                <w:rFonts w:ascii="Times New Roman" w:hAnsi="Times New Roman" w:cs="Times New Roman"/>
              </w:rPr>
              <w:t>1.1</w:t>
            </w:r>
            <w:r w:rsidR="00AE3E29" w:rsidRPr="009A31CC">
              <w:rPr>
                <w:rFonts w:ascii="Times New Roman" w:hAnsi="Times New Roman" w:cs="Times New Roman"/>
              </w:rPr>
              <w:t>8</w:t>
            </w:r>
            <w:r w:rsidRPr="009A31CC">
              <w:rPr>
                <w:rFonts w:ascii="Times New Roman" w:hAnsi="Times New Roman" w:cs="Times New Roman"/>
              </w:rPr>
              <w:t>.</w:t>
            </w:r>
            <w:r w:rsidR="00901C6A" w:rsidRPr="009A31CC">
              <w:rPr>
                <w:rFonts w:ascii="Times New Roman" w:hAnsi="Times New Roman" w:cs="Times New Roman"/>
              </w:rPr>
              <w:t>Организация деятельности по п</w:t>
            </w:r>
            <w:r w:rsidR="00E2655A" w:rsidRPr="009A31CC">
              <w:rPr>
                <w:rFonts w:ascii="Times New Roman" w:hAnsi="Times New Roman" w:cs="Times New Roman"/>
              </w:rPr>
              <w:t>рием</w:t>
            </w:r>
            <w:r w:rsidR="00901C6A" w:rsidRPr="009A31CC">
              <w:rPr>
                <w:rFonts w:ascii="Times New Roman" w:hAnsi="Times New Roman" w:cs="Times New Roman"/>
              </w:rPr>
              <w:t>у</w:t>
            </w:r>
            <w:r w:rsidR="00E2655A" w:rsidRPr="009A31CC">
              <w:rPr>
                <w:rFonts w:ascii="Times New Roman" w:hAnsi="Times New Roman" w:cs="Times New Roman"/>
              </w:rPr>
              <w:t xml:space="preserve"> денежных средств физических лиц,</w:t>
            </w:r>
            <w:r w:rsidR="00901C6A" w:rsidRPr="009A31CC">
              <w:rPr>
                <w:rFonts w:ascii="Times New Roman" w:hAnsi="Times New Roman" w:cs="Times New Roman"/>
              </w:rPr>
              <w:t xml:space="preserve"> осуществляемой платежными агентами.</w:t>
            </w:r>
            <w:r w:rsidR="00E2655A" w:rsidRPr="009A31CC">
              <w:rPr>
                <w:rFonts w:ascii="Times New Roman" w:hAnsi="Times New Roman" w:cs="Times New Roman"/>
              </w:rPr>
              <w:t xml:space="preserve"> </w:t>
            </w:r>
          </w:p>
          <w:p w:rsidR="00E2655A" w:rsidRPr="009A31CC" w:rsidRDefault="00D16615" w:rsidP="009008BC">
            <w:pPr>
              <w:pStyle w:val="ConsPlusNormal"/>
              <w:jc w:val="both"/>
              <w:rPr>
                <w:rFonts w:ascii="Times New Roman" w:hAnsi="Times New Roman" w:cs="Times New Roman"/>
              </w:rPr>
            </w:pPr>
            <w:r w:rsidRPr="009A31CC">
              <w:rPr>
                <w:rFonts w:ascii="Times New Roman" w:hAnsi="Times New Roman" w:cs="Times New Roman"/>
              </w:rPr>
              <w:t>1.</w:t>
            </w:r>
            <w:r w:rsidR="00AE3E29" w:rsidRPr="009A31CC">
              <w:rPr>
                <w:rFonts w:ascii="Times New Roman" w:hAnsi="Times New Roman" w:cs="Times New Roman"/>
              </w:rPr>
              <w:t>19</w:t>
            </w:r>
            <w:r w:rsidRPr="009A31CC">
              <w:rPr>
                <w:rFonts w:ascii="Times New Roman" w:hAnsi="Times New Roman" w:cs="Times New Roman"/>
              </w:rPr>
              <w:t>.</w:t>
            </w:r>
            <w:r w:rsidR="00901C6A" w:rsidRPr="009A31CC">
              <w:rPr>
                <w:rFonts w:ascii="Times New Roman" w:hAnsi="Times New Roman" w:cs="Times New Roman"/>
              </w:rPr>
              <w:t xml:space="preserve">Осуществление мероприятий по </w:t>
            </w:r>
            <w:r w:rsidR="00E2655A" w:rsidRPr="009A31CC">
              <w:rPr>
                <w:rFonts w:ascii="Times New Roman" w:hAnsi="Times New Roman" w:cs="Times New Roman"/>
              </w:rPr>
              <w:lastRenderedPageBreak/>
              <w:t>претензионно</w:t>
            </w:r>
            <w:r w:rsidR="00901C6A" w:rsidRPr="009A31CC">
              <w:rPr>
                <w:rFonts w:ascii="Times New Roman" w:hAnsi="Times New Roman" w:cs="Times New Roman"/>
              </w:rPr>
              <w:t>й</w:t>
            </w:r>
            <w:r w:rsidR="00E2655A" w:rsidRPr="009A31CC">
              <w:rPr>
                <w:rFonts w:ascii="Times New Roman" w:hAnsi="Times New Roman" w:cs="Times New Roman"/>
              </w:rPr>
              <w:t xml:space="preserve"> и исковой работе по взысканию задолженности по доходам за использование имущества</w:t>
            </w:r>
            <w:r w:rsidR="007C473E" w:rsidRPr="009A31CC">
              <w:rPr>
                <w:rFonts w:ascii="Times New Roman" w:hAnsi="Times New Roman" w:cs="Times New Roman"/>
              </w:rPr>
              <w:t>.</w:t>
            </w:r>
          </w:p>
          <w:p w:rsidR="009008BC" w:rsidRPr="009A31CC" w:rsidRDefault="00690D50" w:rsidP="00B02A14">
            <w:pPr>
              <w:pStyle w:val="ConsPlusNormal"/>
              <w:jc w:val="both"/>
              <w:rPr>
                <w:rFonts w:ascii="Times New Roman" w:hAnsi="Times New Roman" w:cs="Times New Roman"/>
              </w:rPr>
            </w:pPr>
            <w:r w:rsidRPr="009A31CC">
              <w:rPr>
                <w:rFonts w:ascii="Times New Roman" w:hAnsi="Times New Roman" w:cs="Times New Roman"/>
              </w:rPr>
              <w:t>1.20. 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 и МКУ «Дирекция по содержанию имущества казны»</w:t>
            </w:r>
            <w:r w:rsidR="007C473E" w:rsidRPr="009A31CC">
              <w:rPr>
                <w:rFonts w:ascii="Times New Roman" w:hAnsi="Times New Roman" w:cs="Times New Roman"/>
              </w:rPr>
              <w:t>.</w:t>
            </w:r>
          </w:p>
          <w:p w:rsidR="00E2655A" w:rsidRPr="009A31CC" w:rsidRDefault="00E2655A" w:rsidP="00901C6A">
            <w:pPr>
              <w:pStyle w:val="ConsPlusNormal"/>
              <w:jc w:val="both"/>
              <w:rPr>
                <w:rFonts w:ascii="Times New Roman" w:hAnsi="Times New Roman" w:cs="Times New Roman"/>
              </w:rPr>
            </w:pPr>
          </w:p>
        </w:tc>
        <w:tc>
          <w:tcPr>
            <w:tcW w:w="4139" w:type="dxa"/>
          </w:tcPr>
          <w:p w:rsidR="00747439" w:rsidRPr="009A31CC" w:rsidRDefault="008D35B5">
            <w:pPr>
              <w:pStyle w:val="ConsPlusNormal"/>
              <w:jc w:val="both"/>
              <w:rPr>
                <w:rFonts w:ascii="Times New Roman" w:hAnsi="Times New Roman" w:cs="Times New Roman"/>
              </w:rPr>
            </w:pPr>
            <w:hyperlink r:id="rId7" w:history="1">
              <w:r w:rsidR="00747439" w:rsidRPr="009A31CC">
                <w:rPr>
                  <w:rFonts w:ascii="Times New Roman" w:hAnsi="Times New Roman" w:cs="Times New Roman"/>
                  <w:color w:val="0000FF"/>
                </w:rPr>
                <w:t>Решение</w:t>
              </w:r>
            </w:hyperlink>
            <w:r w:rsidR="00747439" w:rsidRPr="009A31CC">
              <w:rPr>
                <w:rFonts w:ascii="Times New Roman" w:hAnsi="Times New Roman" w:cs="Times New Roman"/>
              </w:rPr>
              <w:t xml:space="preserve"> Думы города Ханты-Мансийска от 03.03.2006 N 197 "О Департаменте муниципальной собственности Администрации города Ханты-Мансийска";</w:t>
            </w:r>
          </w:p>
          <w:p w:rsidR="00747439" w:rsidRPr="009A31CC" w:rsidRDefault="008D35B5">
            <w:pPr>
              <w:pStyle w:val="ConsPlusNormal"/>
              <w:jc w:val="both"/>
              <w:rPr>
                <w:rFonts w:ascii="Times New Roman" w:hAnsi="Times New Roman" w:cs="Times New Roman"/>
              </w:rPr>
            </w:pPr>
            <w:hyperlink r:id="rId8" w:history="1">
              <w:r w:rsidR="00747439" w:rsidRPr="009A31CC">
                <w:rPr>
                  <w:rFonts w:ascii="Times New Roman" w:hAnsi="Times New Roman" w:cs="Times New Roman"/>
                  <w:color w:val="0000FF"/>
                </w:rPr>
                <w:t>решение</w:t>
              </w:r>
            </w:hyperlink>
            <w:r w:rsidR="00747439" w:rsidRPr="009A31CC">
              <w:rPr>
                <w:rFonts w:ascii="Times New Roman" w:hAnsi="Times New Roman" w:cs="Times New Roman"/>
              </w:rPr>
              <w:t xml:space="preserve"> Думы города Ханты-Мансийска от 29.06.2012 N 255 "О </w:t>
            </w:r>
            <w:proofErr w:type="gramStart"/>
            <w:r w:rsidR="00747439" w:rsidRPr="009A31CC">
              <w:rPr>
                <w:rFonts w:ascii="Times New Roman" w:hAnsi="Times New Roman" w:cs="Times New Roman"/>
              </w:rPr>
              <w:t>Положении</w:t>
            </w:r>
            <w:proofErr w:type="gramEnd"/>
            <w:r w:rsidR="00747439" w:rsidRPr="009A31CC">
              <w:rPr>
                <w:rFonts w:ascii="Times New Roman" w:hAnsi="Times New Roman" w:cs="Times New Roman"/>
              </w:rPr>
              <w:t xml:space="preserve"> о порядке управления и распоряжения имуществом, находящимся в муниципальной собственности города Ханты-Мансийска"</w:t>
            </w:r>
          </w:p>
        </w:tc>
        <w:tc>
          <w:tcPr>
            <w:tcW w:w="3857" w:type="dxa"/>
          </w:tcPr>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Показатель 1. Доля жилых и нежилых помещений, прошедших техническую паспортизацию, от общего количества жилых и нежилых помещений, находящихся в муниципальной собственности</w:t>
            </w:r>
            <w:proofErr w:type="gramStart"/>
            <w:r w:rsidRPr="009A31CC">
              <w:rPr>
                <w:rFonts w:ascii="Times New Roman" w:hAnsi="Times New Roman" w:cs="Times New Roman"/>
              </w:rPr>
              <w:t xml:space="preserve"> (%).</w:t>
            </w:r>
            <w:proofErr w:type="gramEnd"/>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Показатель определяется ежеквартально как отношение фактического количества жилых и нежилых помещений, прошедших техническую паспортизацию, к общему количеству жилых и нежилых помещений, находящихся в муниципальной собственности</w:t>
            </w:r>
            <w:r w:rsidR="007C473E" w:rsidRPr="009A31CC">
              <w:rPr>
                <w:rFonts w:ascii="Times New Roman" w:hAnsi="Times New Roman" w:cs="Times New Roman"/>
              </w:rPr>
              <w:t>.</w:t>
            </w:r>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Показатель 2. Доля протяженности линейных объектов, прошедших техническую паспортизацию, от общей протяженности линейных объектов, находящихся в муниципальной собственности</w:t>
            </w:r>
            <w:proofErr w:type="gramStart"/>
            <w:r w:rsidRPr="009A31CC">
              <w:rPr>
                <w:rFonts w:ascii="Times New Roman" w:hAnsi="Times New Roman" w:cs="Times New Roman"/>
              </w:rPr>
              <w:t xml:space="preserve"> (%).</w:t>
            </w:r>
            <w:proofErr w:type="gramEnd"/>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Показатель определяется ежеквартально как отношение фактической протяженности линейных объектов, прошедших техническую паспортизацию, к общей протяженности линейных объектов, находящихся в муниципальной собственности</w:t>
            </w:r>
            <w:r w:rsidR="007C473E" w:rsidRPr="009A31CC">
              <w:rPr>
                <w:rFonts w:ascii="Times New Roman" w:hAnsi="Times New Roman" w:cs="Times New Roman"/>
              </w:rPr>
              <w:t>.</w:t>
            </w:r>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Показатель 3. Доля протяженности линейных объектов, прошедших инвентаризацию, от общей протяженности линейных объектов, находящихся в муниципальной собственности</w:t>
            </w:r>
            <w:proofErr w:type="gramStart"/>
            <w:r w:rsidRPr="009A31CC">
              <w:rPr>
                <w:rFonts w:ascii="Times New Roman" w:hAnsi="Times New Roman" w:cs="Times New Roman"/>
              </w:rPr>
              <w:t xml:space="preserve"> (%).</w:t>
            </w:r>
            <w:proofErr w:type="gramEnd"/>
          </w:p>
          <w:p w:rsidR="00747439" w:rsidRPr="009A31CC" w:rsidRDefault="00747439" w:rsidP="00AE3E29">
            <w:pPr>
              <w:pStyle w:val="ConsPlusNormal"/>
              <w:jc w:val="both"/>
              <w:rPr>
                <w:rFonts w:ascii="Times New Roman" w:hAnsi="Times New Roman" w:cs="Times New Roman"/>
              </w:rPr>
            </w:pPr>
            <w:r w:rsidRPr="009A31CC">
              <w:rPr>
                <w:rFonts w:ascii="Times New Roman" w:hAnsi="Times New Roman" w:cs="Times New Roman"/>
              </w:rPr>
              <w:t xml:space="preserve">Показатель определяется ежеквартально как отношение фактической протяженности линейных объектов, прошедших </w:t>
            </w:r>
            <w:r w:rsidRPr="009A31CC">
              <w:rPr>
                <w:rFonts w:ascii="Times New Roman" w:hAnsi="Times New Roman" w:cs="Times New Roman"/>
              </w:rPr>
              <w:lastRenderedPageBreak/>
              <w:t>инвентаризацию, к общей протяженности линейных объектов, находящихся в муниципальной собственности.</w:t>
            </w:r>
          </w:p>
        </w:tc>
      </w:tr>
      <w:tr w:rsidR="00747439" w:rsidRPr="009A31CC" w:rsidTr="00AE3E29">
        <w:trPr>
          <w:trHeight w:val="9131"/>
        </w:trPr>
        <w:tc>
          <w:tcPr>
            <w:tcW w:w="680" w:type="dxa"/>
            <w:vMerge/>
          </w:tcPr>
          <w:p w:rsidR="00747439" w:rsidRPr="009A31CC" w:rsidRDefault="00747439">
            <w:pPr>
              <w:rPr>
                <w:rFonts w:ascii="Times New Roman" w:hAnsi="Times New Roman" w:cs="Times New Roman"/>
              </w:rPr>
            </w:pPr>
          </w:p>
        </w:tc>
        <w:tc>
          <w:tcPr>
            <w:tcW w:w="2778" w:type="dxa"/>
            <w:vMerge/>
          </w:tcPr>
          <w:p w:rsidR="00747439" w:rsidRPr="009A31CC" w:rsidRDefault="00747439">
            <w:pPr>
              <w:rPr>
                <w:rFonts w:ascii="Times New Roman" w:hAnsi="Times New Roman" w:cs="Times New Roman"/>
              </w:rPr>
            </w:pPr>
          </w:p>
        </w:tc>
        <w:tc>
          <w:tcPr>
            <w:tcW w:w="4706" w:type="dxa"/>
          </w:tcPr>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1.</w:t>
            </w:r>
            <w:r w:rsidR="00D16615" w:rsidRPr="009A31CC">
              <w:rPr>
                <w:rFonts w:ascii="Times New Roman" w:hAnsi="Times New Roman" w:cs="Times New Roman"/>
              </w:rPr>
              <w:t>21</w:t>
            </w:r>
            <w:r w:rsidRPr="009A31CC">
              <w:rPr>
                <w:rFonts w:ascii="Times New Roman" w:hAnsi="Times New Roman" w:cs="Times New Roman"/>
              </w:rPr>
              <w:t xml:space="preserve">. </w:t>
            </w:r>
            <w:proofErr w:type="gramStart"/>
            <w:r w:rsidRPr="009A31CC">
              <w:rPr>
                <w:rFonts w:ascii="Times New Roman" w:hAnsi="Times New Roman" w:cs="Times New Roman"/>
              </w:rPr>
              <w:t>Проведение землеустроительных работ, в том числе выполнение работ по уточнению сведений о границах земельных участков на территории муниципального образования,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w:t>
            </w:r>
            <w:proofErr w:type="gramEnd"/>
            <w:r w:rsidRPr="009A31CC">
              <w:rPr>
                <w:rFonts w:ascii="Times New Roman" w:hAnsi="Times New Roman" w:cs="Times New Roman"/>
              </w:rPr>
              <w:t xml:space="preserve"> разграничения государственной собственности на земельные участки.</w:t>
            </w:r>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1.</w:t>
            </w:r>
            <w:r w:rsidR="00D16615" w:rsidRPr="009A31CC">
              <w:rPr>
                <w:rFonts w:ascii="Times New Roman" w:hAnsi="Times New Roman" w:cs="Times New Roman"/>
              </w:rPr>
              <w:t>22</w:t>
            </w:r>
            <w:r w:rsidRPr="009A31CC">
              <w:rPr>
                <w:rFonts w:ascii="Times New Roman" w:hAnsi="Times New Roman" w:cs="Times New Roman"/>
              </w:rPr>
              <w:t>.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1.</w:t>
            </w:r>
            <w:r w:rsidR="00D16615" w:rsidRPr="009A31CC">
              <w:rPr>
                <w:rFonts w:ascii="Times New Roman" w:hAnsi="Times New Roman" w:cs="Times New Roman"/>
              </w:rPr>
              <w:t>23</w:t>
            </w:r>
            <w:r w:rsidRPr="009A31CC">
              <w:rPr>
                <w:rFonts w:ascii="Times New Roman" w:hAnsi="Times New Roman" w:cs="Times New Roman"/>
              </w:rPr>
              <w:t>.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последствий чрезвычайных ситуаций природного и техногенного характера.</w:t>
            </w:r>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1.</w:t>
            </w:r>
            <w:r w:rsidR="00D16615" w:rsidRPr="009A31CC">
              <w:rPr>
                <w:rFonts w:ascii="Times New Roman" w:hAnsi="Times New Roman" w:cs="Times New Roman"/>
              </w:rPr>
              <w:t>24</w:t>
            </w:r>
            <w:r w:rsidRPr="009A31CC">
              <w:rPr>
                <w:rFonts w:ascii="Times New Roman" w:hAnsi="Times New Roman" w:cs="Times New Roman"/>
              </w:rPr>
              <w:t xml:space="preserve">. Проведение мероприятий по претензионной и исковой работе по взысканию задолженности по доходам за использование земельных участков. </w:t>
            </w:r>
          </w:p>
          <w:p w:rsidR="00747439" w:rsidRPr="009A31CC" w:rsidRDefault="00747439" w:rsidP="00D16615">
            <w:pPr>
              <w:pStyle w:val="ConsPlusNormal"/>
              <w:jc w:val="both"/>
              <w:rPr>
                <w:rFonts w:ascii="Times New Roman" w:hAnsi="Times New Roman" w:cs="Times New Roman"/>
              </w:rPr>
            </w:pPr>
            <w:r w:rsidRPr="009A31CC">
              <w:rPr>
                <w:rFonts w:ascii="Times New Roman" w:hAnsi="Times New Roman" w:cs="Times New Roman"/>
              </w:rPr>
              <w:t>1.</w:t>
            </w:r>
            <w:r w:rsidR="00D16615" w:rsidRPr="009A31CC">
              <w:rPr>
                <w:rFonts w:ascii="Times New Roman" w:hAnsi="Times New Roman" w:cs="Times New Roman"/>
              </w:rPr>
              <w:t>25</w:t>
            </w:r>
            <w:r w:rsidRPr="009A31CC">
              <w:rPr>
                <w:rFonts w:ascii="Times New Roman" w:hAnsi="Times New Roman" w:cs="Times New Roman"/>
              </w:rPr>
              <w:t xml:space="preserve">. </w:t>
            </w:r>
            <w:r w:rsidR="009008BC" w:rsidRPr="009A31CC">
              <w:rPr>
                <w:rFonts w:ascii="Times New Roman" w:hAnsi="Times New Roman" w:cs="Times New Roman"/>
              </w:rPr>
              <w:t>П</w:t>
            </w:r>
            <w:r w:rsidRPr="009A31CC">
              <w:rPr>
                <w:rFonts w:ascii="Times New Roman" w:hAnsi="Times New Roman" w:cs="Times New Roman"/>
              </w:rPr>
              <w:t xml:space="preserve">роведение мероприятий по изъятию земельных участков для муниципальных нужд, в порядке и в случаях, предусмотренных </w:t>
            </w:r>
            <w:r w:rsidR="00901C6A" w:rsidRPr="009A31CC">
              <w:rPr>
                <w:rFonts w:ascii="Times New Roman" w:hAnsi="Times New Roman" w:cs="Times New Roman"/>
              </w:rPr>
              <w:t>Земельным</w:t>
            </w:r>
            <w:r w:rsidRPr="009A31CC">
              <w:rPr>
                <w:rFonts w:ascii="Times New Roman" w:hAnsi="Times New Roman" w:cs="Times New Roman"/>
              </w:rPr>
              <w:t xml:space="preserve"> </w:t>
            </w:r>
            <w:hyperlink r:id="rId9" w:history="1">
              <w:r w:rsidRPr="009A31CC">
                <w:rPr>
                  <w:rFonts w:ascii="Times New Roman" w:hAnsi="Times New Roman" w:cs="Times New Roman"/>
                  <w:color w:val="0000FF"/>
                </w:rPr>
                <w:t>кодексом</w:t>
              </w:r>
            </w:hyperlink>
            <w:r w:rsidR="007C473E" w:rsidRPr="009A31CC">
              <w:rPr>
                <w:rFonts w:ascii="Times New Roman" w:hAnsi="Times New Roman" w:cs="Times New Roman"/>
                <w:color w:val="0000FF"/>
              </w:rPr>
              <w:t>.</w:t>
            </w:r>
          </w:p>
        </w:tc>
        <w:tc>
          <w:tcPr>
            <w:tcW w:w="4139" w:type="dxa"/>
          </w:tcPr>
          <w:p w:rsidR="00747439" w:rsidRPr="009A31CC" w:rsidRDefault="008D35B5">
            <w:pPr>
              <w:pStyle w:val="ConsPlusNormal"/>
              <w:jc w:val="both"/>
              <w:rPr>
                <w:rFonts w:ascii="Times New Roman" w:hAnsi="Times New Roman" w:cs="Times New Roman"/>
              </w:rPr>
            </w:pPr>
            <w:hyperlink r:id="rId10" w:history="1">
              <w:r w:rsidR="00747439" w:rsidRPr="009A31CC">
                <w:rPr>
                  <w:rFonts w:ascii="Times New Roman" w:hAnsi="Times New Roman" w:cs="Times New Roman"/>
                  <w:color w:val="0000FF"/>
                </w:rPr>
                <w:t>Решение</w:t>
              </w:r>
            </w:hyperlink>
            <w:r w:rsidR="00747439" w:rsidRPr="009A31CC">
              <w:rPr>
                <w:rFonts w:ascii="Times New Roman" w:hAnsi="Times New Roman" w:cs="Times New Roman"/>
              </w:rPr>
              <w:t xml:space="preserve"> Думы города Ханты-Мансийска от 21.07.2011 N 70 "О Департаменте градостроительства и архитектуры Администрации города Ханты-Мансийска"</w:t>
            </w:r>
          </w:p>
        </w:tc>
        <w:tc>
          <w:tcPr>
            <w:tcW w:w="3857" w:type="dxa"/>
          </w:tcPr>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Показатель 7. Количество сформированных земельных участков и земельных участков, в отношении которых выполнены кадастровые работы (единиц).</w:t>
            </w:r>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Показатель определяется ежеквартально исходя из количества фактически сформированных земельных участков, на основании отчетных данных земельного управления Департамента градостроительства и архитектуры Администрации города Ханты-Мансийска о сформированных земельных участках</w:t>
            </w:r>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 xml:space="preserve">Показатель </w:t>
            </w:r>
          </w:p>
          <w:p w:rsidR="00747439" w:rsidRPr="009A31CC" w:rsidRDefault="00747439">
            <w:pPr>
              <w:pStyle w:val="ConsPlusNormal"/>
              <w:jc w:val="both"/>
              <w:rPr>
                <w:rFonts w:ascii="Times New Roman" w:hAnsi="Times New Roman" w:cs="Times New Roman"/>
              </w:rPr>
            </w:pPr>
            <w:r w:rsidRPr="009A31CC">
              <w:rPr>
                <w:rFonts w:ascii="Times New Roman" w:hAnsi="Times New Roman" w:cs="Times New Roman"/>
              </w:rPr>
              <w:t>8. Площадь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w:t>
            </w:r>
            <w:proofErr w:type="gramStart"/>
            <w:r w:rsidRPr="009A31CC">
              <w:rPr>
                <w:rFonts w:ascii="Times New Roman" w:hAnsi="Times New Roman" w:cs="Times New Roman"/>
              </w:rPr>
              <w:t>га</w:t>
            </w:r>
            <w:proofErr w:type="gramEnd"/>
            <w:r w:rsidRPr="009A31CC">
              <w:rPr>
                <w:rFonts w:ascii="Times New Roman" w:hAnsi="Times New Roman" w:cs="Times New Roman"/>
              </w:rPr>
              <w:t>).</w:t>
            </w:r>
          </w:p>
          <w:p w:rsidR="00747439" w:rsidRPr="009A31CC" w:rsidRDefault="00747439" w:rsidP="00AE3E29">
            <w:pPr>
              <w:pStyle w:val="ConsPlusNormal"/>
              <w:jc w:val="both"/>
              <w:rPr>
                <w:rFonts w:ascii="Times New Roman" w:hAnsi="Times New Roman" w:cs="Times New Roman"/>
              </w:rPr>
            </w:pPr>
            <w:r w:rsidRPr="009A31CC">
              <w:rPr>
                <w:rFonts w:ascii="Times New Roman" w:hAnsi="Times New Roman" w:cs="Times New Roman"/>
              </w:rPr>
              <w:t>Показатель определяется ежеквартально исходя из количества фактически сформированных земельных участков, в том числе под жилищное строительство и реализацию инвестиционных проектов, на основании отчетных данных земельного управления Департамента градостроительства и архитектуры о сформированных земельных участках</w:t>
            </w:r>
            <w:r w:rsidR="007C473E" w:rsidRPr="009A31CC">
              <w:rPr>
                <w:rFonts w:ascii="Times New Roman" w:hAnsi="Times New Roman" w:cs="Times New Roman"/>
              </w:rPr>
              <w:t>.</w:t>
            </w:r>
          </w:p>
        </w:tc>
      </w:tr>
      <w:tr w:rsidR="00477B39" w:rsidRPr="009A31CC" w:rsidTr="00AE3E29">
        <w:trPr>
          <w:trHeight w:val="13587"/>
        </w:trPr>
        <w:tc>
          <w:tcPr>
            <w:tcW w:w="680" w:type="dxa"/>
          </w:tcPr>
          <w:p w:rsidR="00477B39" w:rsidRPr="009A31CC" w:rsidRDefault="00477B39">
            <w:pPr>
              <w:pStyle w:val="ConsPlusNormal"/>
              <w:jc w:val="center"/>
              <w:rPr>
                <w:rFonts w:ascii="Times New Roman" w:hAnsi="Times New Roman" w:cs="Times New Roman"/>
              </w:rPr>
            </w:pPr>
            <w:r w:rsidRPr="009A31CC">
              <w:rPr>
                <w:rFonts w:ascii="Times New Roman" w:hAnsi="Times New Roman" w:cs="Times New Roman"/>
              </w:rPr>
              <w:lastRenderedPageBreak/>
              <w:t>2.</w:t>
            </w:r>
          </w:p>
        </w:tc>
        <w:tc>
          <w:tcPr>
            <w:tcW w:w="2778" w:type="dxa"/>
          </w:tcPr>
          <w:p w:rsidR="00477B39" w:rsidRPr="009A31CC" w:rsidRDefault="00477B39">
            <w:pPr>
              <w:pStyle w:val="ConsPlusNormal"/>
              <w:rPr>
                <w:rFonts w:ascii="Times New Roman" w:hAnsi="Times New Roman" w:cs="Times New Roman"/>
              </w:rPr>
            </w:pPr>
            <w:r w:rsidRPr="009A31CC">
              <w:rPr>
                <w:rFonts w:ascii="Times New Roman" w:hAnsi="Times New Roman" w:cs="Times New Roman"/>
              </w:rPr>
              <w:t>Организация обеспечения деятельности Департамента муниципальной собственности и МКУ "Дирекция по содержанию имущества казны"</w:t>
            </w:r>
          </w:p>
        </w:tc>
        <w:tc>
          <w:tcPr>
            <w:tcW w:w="4706" w:type="dxa"/>
          </w:tcPr>
          <w:p w:rsidR="00B02A14" w:rsidRPr="009A31CC" w:rsidRDefault="00477B39" w:rsidP="007C473E">
            <w:pPr>
              <w:pStyle w:val="ConsPlusNormal"/>
              <w:jc w:val="both"/>
              <w:rPr>
                <w:rFonts w:ascii="Times New Roman" w:hAnsi="Times New Roman" w:cs="Times New Roman"/>
              </w:rPr>
            </w:pPr>
            <w:r w:rsidRPr="009A31CC">
              <w:rPr>
                <w:rFonts w:ascii="Times New Roman" w:hAnsi="Times New Roman" w:cs="Times New Roman"/>
              </w:rPr>
              <w:t>2.</w:t>
            </w:r>
            <w:r w:rsidR="00D16615" w:rsidRPr="009A31CC">
              <w:rPr>
                <w:rFonts w:ascii="Times New Roman" w:hAnsi="Times New Roman" w:cs="Times New Roman"/>
              </w:rPr>
              <w:t>1</w:t>
            </w:r>
            <w:r w:rsidRPr="009A31CC">
              <w:rPr>
                <w:rFonts w:ascii="Times New Roman" w:hAnsi="Times New Roman" w:cs="Times New Roman"/>
              </w:rPr>
              <w:t xml:space="preserve">. </w:t>
            </w:r>
            <w:proofErr w:type="gramStart"/>
            <w:r w:rsidR="00AE3E29" w:rsidRPr="009A31CC">
              <w:rPr>
                <w:rFonts w:ascii="Times New Roman" w:hAnsi="Times New Roman" w:cs="Times New Roman"/>
              </w:rPr>
              <w:t xml:space="preserve">Затраты на </w:t>
            </w:r>
            <w:r w:rsidR="007C473E" w:rsidRPr="009A31CC">
              <w:rPr>
                <w:rFonts w:ascii="Times New Roman" w:hAnsi="Times New Roman" w:cs="Times New Roman"/>
              </w:rPr>
              <w:t xml:space="preserve">оплату труда </w:t>
            </w:r>
            <w:r w:rsidR="00AE3E29" w:rsidRPr="009A31CC">
              <w:rPr>
                <w:rFonts w:ascii="Times New Roman" w:hAnsi="Times New Roman" w:cs="Times New Roman"/>
              </w:rPr>
              <w:t>сотрудникам Департамента муниципальной собственности и МКУ "Дирекция по содержанию имущества казны",</w:t>
            </w:r>
            <w:r w:rsidR="007C473E" w:rsidRPr="009A31CC">
              <w:rPr>
                <w:rFonts w:ascii="Times New Roman" w:hAnsi="Times New Roman" w:cs="Times New Roman"/>
              </w:rPr>
              <w:t xml:space="preserve"> начислений на оплату труда,</w:t>
            </w:r>
            <w:r w:rsidR="00AE3E29" w:rsidRPr="009A31CC">
              <w:rPr>
                <w:rFonts w:ascii="Times New Roman" w:hAnsi="Times New Roman" w:cs="Times New Roman"/>
              </w:rPr>
              <w:t xml:space="preserve">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 связи, оплату коммунальных услуг и услуг содержания имущества</w:t>
            </w:r>
            <w:proofErr w:type="gramEnd"/>
            <w:r w:rsidR="00AE3E29" w:rsidRPr="009A31CC">
              <w:rPr>
                <w:rFonts w:ascii="Times New Roman" w:hAnsi="Times New Roman" w:cs="Times New Roman"/>
              </w:rPr>
              <w:t>, почтовые расходы, приобретение и услуги по сопровождению программных продуктов.</w:t>
            </w:r>
          </w:p>
        </w:tc>
        <w:tc>
          <w:tcPr>
            <w:tcW w:w="4139" w:type="dxa"/>
          </w:tcPr>
          <w:p w:rsidR="00477B39" w:rsidRPr="009A31CC" w:rsidRDefault="008D35B5">
            <w:pPr>
              <w:pStyle w:val="ConsPlusNormal"/>
              <w:jc w:val="both"/>
              <w:rPr>
                <w:rFonts w:ascii="Times New Roman" w:hAnsi="Times New Roman" w:cs="Times New Roman"/>
              </w:rPr>
            </w:pPr>
            <w:hyperlink r:id="rId11" w:history="1">
              <w:r w:rsidR="00477B39" w:rsidRPr="009A31CC">
                <w:rPr>
                  <w:rFonts w:ascii="Times New Roman" w:hAnsi="Times New Roman" w:cs="Times New Roman"/>
                  <w:color w:val="0000FF"/>
                </w:rPr>
                <w:t>Решение</w:t>
              </w:r>
            </w:hyperlink>
            <w:r w:rsidR="00477B39" w:rsidRPr="009A31CC">
              <w:rPr>
                <w:rFonts w:ascii="Times New Roman" w:hAnsi="Times New Roman" w:cs="Times New Roman"/>
              </w:rPr>
              <w:t xml:space="preserve"> Думы города Ханты-Мансийска от 03.03.2006 N 197 "О департаменте муниципальной собственности Администрации города Ханты-Мансийска";</w:t>
            </w:r>
          </w:p>
          <w:p w:rsidR="00477B39" w:rsidRPr="009A31CC" w:rsidRDefault="008D35B5">
            <w:pPr>
              <w:pStyle w:val="ConsPlusNormal"/>
              <w:jc w:val="both"/>
              <w:rPr>
                <w:rFonts w:ascii="Times New Roman" w:hAnsi="Times New Roman" w:cs="Times New Roman"/>
              </w:rPr>
            </w:pPr>
            <w:hyperlink r:id="rId12" w:history="1">
              <w:r w:rsidR="00477B39" w:rsidRPr="009A31CC">
                <w:rPr>
                  <w:rFonts w:ascii="Times New Roman" w:hAnsi="Times New Roman" w:cs="Times New Roman"/>
                  <w:color w:val="0000FF"/>
                </w:rPr>
                <w:t>решение</w:t>
              </w:r>
            </w:hyperlink>
            <w:r w:rsidR="00477B39" w:rsidRPr="009A31CC">
              <w:rPr>
                <w:rFonts w:ascii="Times New Roman" w:hAnsi="Times New Roman" w:cs="Times New Roman"/>
              </w:rPr>
              <w:t xml:space="preserve"> Думы города Ханты-Мансийска от 29.06.2012 N 255 "О </w:t>
            </w:r>
            <w:proofErr w:type="gramStart"/>
            <w:r w:rsidR="00477B39" w:rsidRPr="009A31CC">
              <w:rPr>
                <w:rFonts w:ascii="Times New Roman" w:hAnsi="Times New Roman" w:cs="Times New Roman"/>
              </w:rPr>
              <w:t>Положении</w:t>
            </w:r>
            <w:proofErr w:type="gramEnd"/>
            <w:r w:rsidR="00477B39" w:rsidRPr="009A31CC">
              <w:rPr>
                <w:rFonts w:ascii="Times New Roman" w:hAnsi="Times New Roman" w:cs="Times New Roman"/>
              </w:rPr>
              <w:t xml:space="preserve"> о порядке управления и распоряжения имуществом, находящимся в муниципальной собственности города Ханты-Мансийска";</w:t>
            </w:r>
          </w:p>
          <w:p w:rsidR="00477B39" w:rsidRPr="009A31CC" w:rsidRDefault="00477B39">
            <w:pPr>
              <w:pStyle w:val="ConsPlusNormal"/>
              <w:jc w:val="both"/>
              <w:rPr>
                <w:rFonts w:ascii="Times New Roman" w:hAnsi="Times New Roman" w:cs="Times New Roman"/>
              </w:rPr>
            </w:pPr>
            <w:r w:rsidRPr="009A31CC">
              <w:rPr>
                <w:rFonts w:ascii="Times New Roman" w:hAnsi="Times New Roman" w:cs="Times New Roman"/>
              </w:rPr>
              <w:t xml:space="preserve">Федеральный </w:t>
            </w:r>
            <w:hyperlink r:id="rId13" w:history="1">
              <w:r w:rsidRPr="009A31CC">
                <w:rPr>
                  <w:rFonts w:ascii="Times New Roman" w:hAnsi="Times New Roman" w:cs="Times New Roman"/>
                  <w:color w:val="0000FF"/>
                </w:rPr>
                <w:t>закон</w:t>
              </w:r>
            </w:hyperlink>
            <w:r w:rsidRPr="009A31CC">
              <w:rPr>
                <w:rFonts w:ascii="Times New Roman" w:hAnsi="Times New Roman" w:cs="Times New Roman"/>
              </w:rPr>
              <w:t xml:space="preserve"> от 21.12.2001 N 178-ФЗ "О приватизации государственного и муниципального имущества"</w:t>
            </w:r>
          </w:p>
        </w:tc>
        <w:tc>
          <w:tcPr>
            <w:tcW w:w="3857" w:type="dxa"/>
          </w:tcPr>
          <w:p w:rsidR="00477B39" w:rsidRPr="009A31CC" w:rsidRDefault="00477B39">
            <w:pPr>
              <w:pStyle w:val="ConsPlusNormal"/>
              <w:jc w:val="both"/>
              <w:rPr>
                <w:rFonts w:ascii="Times New Roman" w:hAnsi="Times New Roman" w:cs="Times New Roman"/>
              </w:rPr>
            </w:pPr>
            <w:r w:rsidRPr="009A31CC">
              <w:rPr>
                <w:rFonts w:ascii="Times New Roman" w:hAnsi="Times New Roman" w:cs="Times New Roman"/>
              </w:rPr>
              <w:t>Показатель 4. Доля неиспользуемого недвижимого имущества в общем количестве недвижимого имущества, находящегося в муниципальной собственности</w:t>
            </w:r>
            <w:proofErr w:type="gramStart"/>
            <w:r w:rsidRPr="009A31CC">
              <w:rPr>
                <w:rFonts w:ascii="Times New Roman" w:hAnsi="Times New Roman" w:cs="Times New Roman"/>
              </w:rPr>
              <w:t xml:space="preserve"> (%).</w:t>
            </w:r>
            <w:proofErr w:type="gramEnd"/>
          </w:p>
          <w:p w:rsidR="00477B39" w:rsidRPr="009A31CC" w:rsidRDefault="00477B39">
            <w:pPr>
              <w:pStyle w:val="ConsPlusNormal"/>
              <w:jc w:val="both"/>
              <w:rPr>
                <w:rFonts w:ascii="Times New Roman" w:hAnsi="Times New Roman" w:cs="Times New Roman"/>
              </w:rPr>
            </w:pPr>
            <w:r w:rsidRPr="009A31CC">
              <w:rPr>
                <w:rFonts w:ascii="Times New Roman" w:hAnsi="Times New Roman" w:cs="Times New Roman"/>
              </w:rPr>
              <w:t>Показатель определяется ежеквартально как отношение фактического количества неиспользуемого недвижимого имущества (за исключением земельных участков) к общему количеству недвижимого имущества (за исключением земельных участков), находящегося в муниципальной собственности</w:t>
            </w:r>
            <w:r w:rsidR="007C473E" w:rsidRPr="009A31CC">
              <w:rPr>
                <w:rFonts w:ascii="Times New Roman" w:hAnsi="Times New Roman" w:cs="Times New Roman"/>
              </w:rPr>
              <w:t>.</w:t>
            </w:r>
          </w:p>
          <w:p w:rsidR="00477B39" w:rsidRPr="009A31CC" w:rsidRDefault="00477B39">
            <w:pPr>
              <w:pStyle w:val="ConsPlusNormal"/>
              <w:jc w:val="both"/>
              <w:rPr>
                <w:rFonts w:ascii="Times New Roman" w:hAnsi="Times New Roman" w:cs="Times New Roman"/>
              </w:rPr>
            </w:pPr>
            <w:r w:rsidRPr="009A31CC">
              <w:rPr>
                <w:rFonts w:ascii="Times New Roman" w:hAnsi="Times New Roman" w:cs="Times New Roman"/>
              </w:rPr>
              <w:t>Показатель 5. Количество проведенных контрольных мероприятий по проверке использования и сохранности муниципального имущества (единиц).</w:t>
            </w:r>
          </w:p>
          <w:p w:rsidR="00477B39" w:rsidRPr="009A31CC" w:rsidRDefault="00477B39">
            <w:pPr>
              <w:pStyle w:val="ConsPlusNormal"/>
              <w:jc w:val="both"/>
              <w:rPr>
                <w:rFonts w:ascii="Times New Roman" w:hAnsi="Times New Roman" w:cs="Times New Roman"/>
              </w:rPr>
            </w:pPr>
            <w:r w:rsidRPr="009A31CC">
              <w:rPr>
                <w:rFonts w:ascii="Times New Roman" w:hAnsi="Times New Roman" w:cs="Times New Roman"/>
              </w:rPr>
              <w:t>Показатель определяется ежеквартально как фактически проведенные контрольные мероприятия по проверке использования и сохранности муниципального имущества за отчетный период</w:t>
            </w:r>
            <w:r w:rsidR="007C473E" w:rsidRPr="009A31CC">
              <w:rPr>
                <w:rFonts w:ascii="Times New Roman" w:hAnsi="Times New Roman" w:cs="Times New Roman"/>
              </w:rPr>
              <w:t>.</w:t>
            </w:r>
          </w:p>
          <w:p w:rsidR="00477B39" w:rsidRPr="009A31CC" w:rsidRDefault="00477B39">
            <w:pPr>
              <w:pStyle w:val="ConsPlusNormal"/>
              <w:jc w:val="both"/>
              <w:rPr>
                <w:rFonts w:ascii="Times New Roman" w:hAnsi="Times New Roman" w:cs="Times New Roman"/>
              </w:rPr>
            </w:pPr>
            <w:r w:rsidRPr="009A31CC">
              <w:rPr>
                <w:rFonts w:ascii="Times New Roman" w:hAnsi="Times New Roman" w:cs="Times New Roman"/>
              </w:rPr>
              <w:t xml:space="preserve">Показатель 6. </w:t>
            </w:r>
            <w:proofErr w:type="gramStart"/>
            <w:r w:rsidRPr="009A31CC">
              <w:rPr>
                <w:rFonts w:ascii="Times New Roman" w:hAnsi="Times New Roman" w:cs="Times New Roman"/>
              </w:rPr>
              <w:t>Доля актуальной информации об объектах муниципальной собственности во вновь созданной автоматизированной информационной системе "Система автоматизированного управления муниципальным имуществом" (наполнение информационной системы контентом (%).</w:t>
            </w:r>
            <w:proofErr w:type="gramEnd"/>
          </w:p>
          <w:p w:rsidR="00477B39" w:rsidRPr="009A31CC" w:rsidRDefault="00477B39" w:rsidP="00AE3E29">
            <w:pPr>
              <w:pStyle w:val="ConsPlusNormal"/>
              <w:jc w:val="both"/>
              <w:rPr>
                <w:rFonts w:ascii="Times New Roman" w:hAnsi="Times New Roman" w:cs="Times New Roman"/>
              </w:rPr>
            </w:pPr>
            <w:r w:rsidRPr="009A31CC">
              <w:rPr>
                <w:rFonts w:ascii="Times New Roman" w:hAnsi="Times New Roman" w:cs="Times New Roman"/>
              </w:rPr>
              <w:t xml:space="preserve">Показатель определяется ежеквартально как отношение </w:t>
            </w:r>
            <w:r w:rsidRPr="009A31CC">
              <w:rPr>
                <w:rFonts w:ascii="Times New Roman" w:hAnsi="Times New Roman" w:cs="Times New Roman"/>
              </w:rPr>
              <w:lastRenderedPageBreak/>
              <w:t>фактического количества объектов муниципального имущества, по которым внесена актуальная информация во вновь созданную автоматизированную систему "Система автоматизированного управления муниципальным имуществом" к общему количеству объектов муниципального имущества</w:t>
            </w:r>
            <w:r w:rsidR="007C473E" w:rsidRPr="009A31CC">
              <w:rPr>
                <w:rFonts w:ascii="Times New Roman" w:hAnsi="Times New Roman" w:cs="Times New Roman"/>
              </w:rPr>
              <w:t>.</w:t>
            </w:r>
          </w:p>
        </w:tc>
      </w:tr>
    </w:tbl>
    <w:p w:rsidR="00AE3E29" w:rsidRPr="009A31CC" w:rsidRDefault="00AE3E29" w:rsidP="00690D50">
      <w:pPr>
        <w:rPr>
          <w:rFonts w:ascii="Times New Roman" w:hAnsi="Times New Roman" w:cs="Times New Roman"/>
        </w:rPr>
      </w:pPr>
    </w:p>
    <w:sectPr w:rsidR="00AE3E29" w:rsidRPr="009A31CC" w:rsidSect="00477B39">
      <w:pgSz w:w="16838" w:h="11905" w:orient="landscape"/>
      <w:pgMar w:top="1135"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29" w:rsidRDefault="00AE3E29" w:rsidP="009D7B03">
      <w:pPr>
        <w:spacing w:after="0" w:line="240" w:lineRule="auto"/>
      </w:pPr>
      <w:r>
        <w:separator/>
      </w:r>
    </w:p>
  </w:endnote>
  <w:endnote w:type="continuationSeparator" w:id="0">
    <w:p w:rsidR="00AE3E29" w:rsidRDefault="00AE3E29" w:rsidP="009D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29" w:rsidRDefault="00AE3E29" w:rsidP="009D7B03">
      <w:pPr>
        <w:spacing w:after="0" w:line="240" w:lineRule="auto"/>
      </w:pPr>
      <w:r>
        <w:separator/>
      </w:r>
    </w:p>
  </w:footnote>
  <w:footnote w:type="continuationSeparator" w:id="0">
    <w:p w:rsidR="00AE3E29" w:rsidRDefault="00AE3E29" w:rsidP="009D7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3"/>
    <w:rsid w:val="0008364A"/>
    <w:rsid w:val="000F3730"/>
    <w:rsid w:val="00124981"/>
    <w:rsid w:val="001E4119"/>
    <w:rsid w:val="00331234"/>
    <w:rsid w:val="00477B39"/>
    <w:rsid w:val="00576C1D"/>
    <w:rsid w:val="00690D50"/>
    <w:rsid w:val="007215F4"/>
    <w:rsid w:val="00747439"/>
    <w:rsid w:val="007C473E"/>
    <w:rsid w:val="008D35B5"/>
    <w:rsid w:val="009008BC"/>
    <w:rsid w:val="00901C6A"/>
    <w:rsid w:val="009A31CC"/>
    <w:rsid w:val="009D7B03"/>
    <w:rsid w:val="00A8572C"/>
    <w:rsid w:val="00AA43A8"/>
    <w:rsid w:val="00AE3E29"/>
    <w:rsid w:val="00B02A14"/>
    <w:rsid w:val="00B20CEE"/>
    <w:rsid w:val="00D16615"/>
    <w:rsid w:val="00E2655A"/>
    <w:rsid w:val="00F0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D7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B0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D7B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7B03"/>
  </w:style>
  <w:style w:type="paragraph" w:styleId="a5">
    <w:name w:val="footer"/>
    <w:basedOn w:val="a"/>
    <w:link w:val="a6"/>
    <w:uiPriority w:val="99"/>
    <w:unhideWhenUsed/>
    <w:rsid w:val="009D7B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B03"/>
  </w:style>
  <w:style w:type="paragraph" w:styleId="a7">
    <w:name w:val="Balloon Text"/>
    <w:basedOn w:val="a"/>
    <w:link w:val="a8"/>
    <w:uiPriority w:val="99"/>
    <w:semiHidden/>
    <w:unhideWhenUsed/>
    <w:rsid w:val="00AE3E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3E29"/>
    <w:rPr>
      <w:rFonts w:ascii="Tahoma" w:hAnsi="Tahoma" w:cs="Tahoma"/>
      <w:sz w:val="16"/>
      <w:szCs w:val="16"/>
    </w:rPr>
  </w:style>
  <w:style w:type="character" w:customStyle="1" w:styleId="ConsPlusNormal0">
    <w:name w:val="ConsPlusNormal Знак"/>
    <w:link w:val="ConsPlusNormal"/>
    <w:locked/>
    <w:rsid w:val="009A31CC"/>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D7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B0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D7B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7B03"/>
  </w:style>
  <w:style w:type="paragraph" w:styleId="a5">
    <w:name w:val="footer"/>
    <w:basedOn w:val="a"/>
    <w:link w:val="a6"/>
    <w:uiPriority w:val="99"/>
    <w:unhideWhenUsed/>
    <w:rsid w:val="009D7B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B03"/>
  </w:style>
  <w:style w:type="paragraph" w:styleId="a7">
    <w:name w:val="Balloon Text"/>
    <w:basedOn w:val="a"/>
    <w:link w:val="a8"/>
    <w:uiPriority w:val="99"/>
    <w:semiHidden/>
    <w:unhideWhenUsed/>
    <w:rsid w:val="00AE3E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3E29"/>
    <w:rPr>
      <w:rFonts w:ascii="Tahoma" w:hAnsi="Tahoma" w:cs="Tahoma"/>
      <w:sz w:val="16"/>
      <w:szCs w:val="16"/>
    </w:rPr>
  </w:style>
  <w:style w:type="character" w:customStyle="1" w:styleId="ConsPlusNormal0">
    <w:name w:val="ConsPlusNormal Знак"/>
    <w:link w:val="ConsPlusNormal"/>
    <w:locked/>
    <w:rsid w:val="009A31C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7B1B0BA9811B8D14E20B64E3AD160CAE6B39F84A801895DCF9106C78C706C057AFB2032B6B84715AE817A4A51CCB1D7Q4Z3M" TargetMode="External"/><Relationship Id="rId13" Type="http://schemas.openxmlformats.org/officeDocument/2006/relationships/hyperlink" Target="consultantplus://offline/ref=DA97B1B0BA9811B8D14E3EBB5856866FCFECE49483AB0DDB029B975198DC7639573AA57961F0F34A12B29D7A4EQ4Z6M" TargetMode="External"/><Relationship Id="rId3" Type="http://schemas.openxmlformats.org/officeDocument/2006/relationships/settings" Target="settings.xml"/><Relationship Id="rId7" Type="http://schemas.openxmlformats.org/officeDocument/2006/relationships/hyperlink" Target="consultantplus://offline/ref=DA97B1B0BA9811B8D14E20B64E3AD160CAE6B39F84AB0F885CC99106C78C706C057AFB2032B6B84715AE817A4A51CCB1D7Q4Z3M" TargetMode="External"/><Relationship Id="rId12" Type="http://schemas.openxmlformats.org/officeDocument/2006/relationships/hyperlink" Target="consultantplus://offline/ref=DA97B1B0BA9811B8D14E20B64E3AD160CAE6B39F84A801895DCF9106C78C706C057AFB2032B6B84715AE817A4A51CCB1D7Q4Z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A97B1B0BA9811B8D14E20B64E3AD160CAE6B39F84AB0F885CC99106C78C706C057AFB2032B6B84715AE817A4A51CCB1D7Q4Z3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A97B1B0BA9811B8D14E20B64E3AD160CAE6B39F84AB0F885CC79106C78C706C057AFB2032B6B84715AE817A4A51CCB1D7Q4Z3M" TargetMode="External"/><Relationship Id="rId4" Type="http://schemas.openxmlformats.org/officeDocument/2006/relationships/webSettings" Target="webSettings.xml"/><Relationship Id="rId9" Type="http://schemas.openxmlformats.org/officeDocument/2006/relationships/hyperlink" Target="consultantplus://offline/ref=DA97B1B0BA9811B8D14E3EBB5856866FCFEFEF9485AC0DDB029B975198DC7639573AA57961F0F34A12B29D7A4EQ4Z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Сигарев Максим Петрович</dc:creator>
  <cp:lastModifiedBy>Сигарев Максим Петрович</cp:lastModifiedBy>
  <cp:revision>2</cp:revision>
  <cp:lastPrinted>2019-12-16T12:32:00Z</cp:lastPrinted>
  <dcterms:created xsi:type="dcterms:W3CDTF">2019-12-16T12:33:00Z</dcterms:created>
  <dcterms:modified xsi:type="dcterms:W3CDTF">2019-12-16T12:33:00Z</dcterms:modified>
</cp:coreProperties>
</file>