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5F3668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5F3668" w:rsidRDefault="005F3668" w:rsidP="005F3668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5F3668" w:rsidRDefault="001823F6" w:rsidP="005F3668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5F3668">
        <w:rPr>
          <w:rFonts w:ascii="Times New Roman" w:eastAsia="Times New Roman" w:hAnsi="Times New Roman"/>
          <w:sz w:val="28"/>
          <w:szCs w:val="20"/>
          <w:lang w:eastAsia="ru-RU"/>
        </w:rPr>
        <w:t xml:space="preserve">«____» ________ 2018      </w:t>
      </w:r>
      <w:r w:rsidR="005F366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366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№</w:t>
      </w:r>
      <w:r w:rsidRPr="005F3668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7D28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на 2016 – 2020 годы»</w:t>
      </w: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7D28C1" w:rsidRDefault="002E0525" w:rsidP="002E0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525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</w:t>
      </w:r>
      <w:r w:rsidR="001823F6" w:rsidRPr="007D28C1">
        <w:rPr>
          <w:rFonts w:ascii="Times New Roman" w:hAnsi="Times New Roman"/>
          <w:sz w:val="24"/>
          <w:szCs w:val="24"/>
        </w:rPr>
        <w:t xml:space="preserve">, на основании </w:t>
      </w:r>
      <w:hyperlink r:id="rId9" w:history="1">
        <w:r w:rsidR="001823F6" w:rsidRPr="007D28C1">
          <w:rPr>
            <w:rFonts w:ascii="Times New Roman" w:hAnsi="Times New Roman"/>
            <w:sz w:val="24"/>
            <w:szCs w:val="24"/>
          </w:rPr>
          <w:t>Закона</w:t>
        </w:r>
      </w:hyperlink>
      <w:r w:rsidR="001823F6" w:rsidRPr="007D28C1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от 08.04.2010 №65-оз «О статусе административного центра Ханты-Мансийского автономного округа – Югры», руководствуясь </w:t>
      </w:r>
      <w:hyperlink r:id="rId10" w:history="1">
        <w:r w:rsidR="001823F6" w:rsidRPr="007D28C1">
          <w:rPr>
            <w:rFonts w:ascii="Times New Roman" w:hAnsi="Times New Roman"/>
            <w:sz w:val="24"/>
            <w:szCs w:val="24"/>
          </w:rPr>
          <w:t>пунктом 12 статьи 53</w:t>
        </w:r>
      </w:hyperlink>
      <w:r w:rsidR="001823F6" w:rsidRPr="007D28C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823F6" w:rsidRPr="007D28C1">
          <w:rPr>
            <w:rFonts w:ascii="Times New Roman" w:hAnsi="Times New Roman"/>
            <w:sz w:val="24"/>
            <w:szCs w:val="24"/>
          </w:rPr>
          <w:t>статьей 71</w:t>
        </w:r>
      </w:hyperlink>
      <w:r w:rsidR="001823F6" w:rsidRPr="007D28C1">
        <w:rPr>
          <w:rFonts w:ascii="Times New Roman" w:hAnsi="Times New Roman"/>
          <w:sz w:val="24"/>
          <w:szCs w:val="24"/>
        </w:rPr>
        <w:t xml:space="preserve"> Устава города Ханты-Мансийска: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2" w:history="1">
        <w:r w:rsidRPr="007D28C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D28C1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на 2016 - 2020 годы» (далее - постановление) следующие изменения: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1.1. В заголовке и пункте 1 постановления слова «муниципальная программа «Осуществление городом Ханты-Мансийском функций административного центра Ханты-Мансийского автономного округа – Югры» на 2016–2020 годы» в различных падежах заменить словами «муниципальная программа «Осуществление городом Ханты-Мансийском функций административного центра Ханты-Мансийского автономного округа – Югры» в соответствующих падежах.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1.2. В преамбуле постановления исключить слова: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1.2.1. «распоряжением Администрации города Ханты-Мансийска от 09.09.2014 №165-р «О разработке муниципальной программы «Осуществление городом Ханты-Мансийском функций административного центра Ханты-Мансийского автономного округа – Югры» на 2015 - 2020 годы»;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C1">
        <w:rPr>
          <w:rFonts w:ascii="Times New Roman" w:hAnsi="Times New Roman" w:cs="Times New Roman"/>
          <w:sz w:val="24"/>
          <w:szCs w:val="24"/>
        </w:rPr>
        <w:t>1.2.2. «распоряжением Администрации города Ханты-Мансийска от 18.01.2011 №6-р «О Порядке разработки, утверждения и исполнения программы «Осуществление городом Ханты-Мансийском функций административного центра Ханты-Мансийского автономного округа – Югры», учитывая решение Думы города Ханты-Мансийска от 30.01.2015 №591-V РД «Об одобрении муниципальной программы «Осуществление городом Ханты-Мансийском функций административного центра Ханты-Мансийского автономного округа – Югры» на 2015 - 2020 годы».</w:t>
      </w:r>
      <w:proofErr w:type="gramEnd"/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 xml:space="preserve">1.3. Приложение к постановлению изложить в новой редакции согласно приложению к настоящему постановлению. 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01.01.2019 года.</w:t>
      </w: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 xml:space="preserve">Ханты-Мансийска                 </w:t>
      </w:r>
      <w:r w:rsidR="007D28C1" w:rsidRPr="007D28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2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</w:t>
      </w:r>
      <w:proofErr w:type="spellStart"/>
      <w:r w:rsidRPr="007D28C1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A62FBD" w:rsidRPr="00A01DF5" w:rsidRDefault="00A1143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823F6" w:rsidRDefault="00A62FBD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F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823F6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A62FBD" w:rsidRPr="00A01DF5" w:rsidRDefault="00A62FBD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F5">
        <w:rPr>
          <w:rFonts w:ascii="Times New Roman" w:eastAsia="Times New Roman" w:hAnsi="Times New Roman"/>
          <w:sz w:val="24"/>
          <w:szCs w:val="24"/>
          <w:lang w:eastAsia="ru-RU"/>
        </w:rPr>
        <w:t>города Ханты-Мансийска</w:t>
      </w:r>
    </w:p>
    <w:p w:rsidR="00A62FBD" w:rsidRPr="00A01DF5" w:rsidRDefault="00303780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F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12F19" w:rsidRPr="00A01DF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823F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01DF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823F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12F19" w:rsidRPr="00A01DF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823F6">
        <w:rPr>
          <w:rFonts w:ascii="Times New Roman" w:hAnsi="Times New Roman"/>
          <w:sz w:val="24"/>
          <w:szCs w:val="24"/>
        </w:rPr>
        <w:t xml:space="preserve">Паспорт </w:t>
      </w:r>
      <w:r w:rsidR="00FD5E05" w:rsidRPr="001823F6">
        <w:rPr>
          <w:rFonts w:ascii="Times New Roman" w:hAnsi="Times New Roman"/>
          <w:sz w:val="24"/>
          <w:szCs w:val="24"/>
        </w:rPr>
        <w:t xml:space="preserve">муниципальной </w:t>
      </w:r>
      <w:r w:rsidRPr="001823F6">
        <w:rPr>
          <w:rFonts w:ascii="Times New Roman" w:hAnsi="Times New Roman"/>
          <w:sz w:val="24"/>
          <w:szCs w:val="24"/>
        </w:rPr>
        <w:t>программы</w:t>
      </w:r>
    </w:p>
    <w:p w:rsidR="00FD5E05" w:rsidRPr="001823F6" w:rsidRDefault="00FD5E05" w:rsidP="00FD5E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23F6">
        <w:rPr>
          <w:rFonts w:ascii="Times New Roman" w:hAnsi="Times New Roman"/>
          <w:sz w:val="24"/>
          <w:szCs w:val="24"/>
        </w:rPr>
        <w:t>«Осуществление городом Ханты-Мансийском функций административного центра Ханты-Мансийского автономного округа - Югры»</w:t>
      </w:r>
    </w:p>
    <w:p w:rsidR="00FD5E05" w:rsidRPr="001823F6" w:rsidRDefault="00FD5E05" w:rsidP="00FD5E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23F6">
        <w:rPr>
          <w:rFonts w:ascii="Times New Roman" w:hAnsi="Times New Roman"/>
          <w:sz w:val="24"/>
          <w:szCs w:val="24"/>
        </w:rPr>
        <w:t xml:space="preserve">(далее – муниципальная программа) 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</w:tcPr>
          <w:p w:rsidR="00F12F19" w:rsidRPr="001823F6" w:rsidRDefault="00F12F19" w:rsidP="00FD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городом Ханты-Мансийском функций административного центра Ханты-Мансийского автономного округа – Югры» 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  <w:r w:rsidR="00FD5E05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05" w:rsidRPr="0018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«Молодежный центр» (далее – МБУ «Молодежный центр»);</w:t>
            </w:r>
          </w:p>
          <w:p w:rsidR="00F12F19" w:rsidRPr="001823F6" w:rsidRDefault="00F12F19" w:rsidP="005F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– МБУ «</w:t>
            </w:r>
            <w:proofErr w:type="spellStart"/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»);</w:t>
            </w:r>
          </w:p>
          <w:p w:rsidR="00F12F19" w:rsidRPr="001823F6" w:rsidRDefault="00F12F19" w:rsidP="005F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«Служба муниципального заказа в жилищно-коммунальном хозяйстве» (далее – МКУ «Служба муниципального заказа в ЖКХ»);</w:t>
            </w:r>
          </w:p>
          <w:p w:rsidR="00F12F19" w:rsidRPr="001823F6" w:rsidRDefault="00F12F19" w:rsidP="005F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– МКУ «УКС»).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5812" w:type="dxa"/>
          </w:tcPr>
          <w:p w:rsidR="00F12F19" w:rsidRPr="001823F6" w:rsidRDefault="00F12F19" w:rsidP="00896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проведения </w:t>
            </w:r>
            <w:r w:rsidR="008962E0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8962E0" w:rsidRPr="001823F6">
              <w:rPr>
                <w:rFonts w:ascii="Times New Roman" w:hAnsi="Times New Roman" w:cs="Times New Roman"/>
                <w:sz w:val="24"/>
                <w:szCs w:val="24"/>
              </w:rPr>
              <w:t>, проводимых в городе Ханты-Мансийске,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pStyle w:val="ConsPlusNormal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проведения;</w:t>
            </w:r>
          </w:p>
          <w:p w:rsidR="00F12F19" w:rsidRPr="001823F6" w:rsidRDefault="00F12F19" w:rsidP="00FD5E05">
            <w:pPr>
              <w:pStyle w:val="ConsPlusNormal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Югры.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округа-Югры</w:t>
            </w:r>
            <w:r w:rsidR="005D7B78" w:rsidRPr="001823F6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№ 908 «Об утверждении Положения о системе управления проектной деятельностью Администрации города Ханты-Мансийска», в том числе</w:t>
            </w:r>
            <w:r w:rsidR="005D7B78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национальных проектов (программ) Российской Федерации, портфелей проектов Ханты-Мансийского автономного округа-Югры</w:t>
            </w:r>
            <w:r w:rsidR="005D7B78" w:rsidRPr="001823F6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  <w:proofErr w:type="gramEnd"/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массовых мероприятий, проводимых на территории города Ханты-Мансийска, с 125 до 138 единиц в год;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площади дорог, объектов внешнего благоустройства, находящихся на обслуживани</w:t>
            </w:r>
            <w:r w:rsidR="00F047E1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муниципальных предприятиях,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F047E1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 до 1 484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кв. м;</w:t>
            </w:r>
          </w:p>
          <w:p w:rsidR="00F12F19" w:rsidRPr="001823F6" w:rsidRDefault="00F12F19" w:rsidP="005D7B78">
            <w:pPr>
              <w:tabs>
                <w:tab w:val="left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гостей административного центра, в связи с проводимыми масштабными мероприятиями, с 114,0 до 117,0 тыс. человек в год.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12F19" w:rsidRPr="001823F6" w:rsidRDefault="00F12F19" w:rsidP="005F6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2019 – 2025</w:t>
            </w:r>
            <w:r w:rsidR="00FD5E05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годы и на период до 2030 года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</w:tcPr>
          <w:p w:rsidR="00264049" w:rsidRPr="001823F6" w:rsidRDefault="00264049" w:rsidP="0026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финансирование муниципальной программы</w:t>
            </w:r>
            <w:r w:rsidR="0026404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5 454 545 454,60 рублей, в том числе: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454 545 454,55 рублей;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454 545 454,55 рублей;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454 545 454,55 рублей;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454 545 454,55 рублей;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454 545 454,55 рублей;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454 545 454,55 рублей;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454 545 454,55 рублей;</w:t>
            </w:r>
          </w:p>
          <w:p w:rsidR="00F12F19" w:rsidRPr="001823F6" w:rsidRDefault="00F12F19" w:rsidP="005F639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– 2030 годы – 2 272 727 272,75 рублей.</w:t>
            </w:r>
          </w:p>
        </w:tc>
      </w:tr>
      <w:tr w:rsidR="00F12F19" w:rsidRPr="001823F6" w:rsidTr="00523B67">
        <w:tc>
          <w:tcPr>
            <w:tcW w:w="3794" w:type="dxa"/>
          </w:tcPr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направленных в том числе на реализацию в городе 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Ханты-Мансийске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Федерации,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 w:rsidR="005D7B78" w:rsidRPr="001823F6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5812" w:type="dxa"/>
          </w:tcPr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финансового обеспечения</w:t>
            </w:r>
          </w:p>
          <w:p w:rsidR="005D7B78" w:rsidRPr="001823F6" w:rsidRDefault="00F12F19" w:rsidP="005D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направленных в том числе на реализацию </w:t>
            </w:r>
          </w:p>
          <w:p w:rsidR="00F12F19" w:rsidRPr="001823F6" w:rsidRDefault="00F12F19" w:rsidP="005F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</w:t>
            </w:r>
          </w:p>
          <w:p w:rsidR="00F12F19" w:rsidRPr="001823F6" w:rsidRDefault="00F12F19" w:rsidP="005F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 w:rsidR="005D7B78" w:rsidRPr="001823F6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</w:tr>
    </w:tbl>
    <w:p w:rsidR="00F12F19" w:rsidRPr="001823F6" w:rsidRDefault="00FD5E05" w:rsidP="00F1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4"/>
          <w:szCs w:val="24"/>
        </w:rPr>
        <w:t>&lt;*&gt; Заполняется после утверждения муниципальной программы</w:t>
      </w:r>
    </w:p>
    <w:p w:rsidR="00F12F19" w:rsidRPr="001823F6" w:rsidRDefault="00F12F19" w:rsidP="00F12F1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F12F19" w:rsidRPr="001823F6" w:rsidRDefault="00F12F19" w:rsidP="00F12F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Уставом (Основным законом) Ханты-Мансийского автономного округа - Югры (далее - автономного округа) административным центром автономного округа является город Ханты-Мансийск.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Ханты-Мансийск - центр деловой, спортивной, научной и культурной жизни автономного округа, место постоянного нахождения органов государственной власти автономного округа, их структурных подразделений и (или) должностных лиц, территориальных подразделений федеральных органов исполнительной власти, представительств субъектов Российской Федерации, представительств иностранных государств, в том числе представительств субъектов иностранных федеративных государств и административно-территориальных образований иностранных государств, а также место проведения региональных, всероссийских и международных мероприятий.</w:t>
      </w:r>
      <w:proofErr w:type="gramEnd"/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Ханты-Мансийского автономного округа - Югры от 08.04.2010 №65-оз «О статусе административного центра Ханты-Мансийского автономного округа - Югры» органы местного самоуправления</w:t>
      </w:r>
      <w:r w:rsidR="005D7B78"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Ханты-Мансийска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</w:t>
      </w:r>
      <w:r w:rsidR="005D7B78" w:rsidRPr="001823F6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 ряд функций, соответствующих городу Ханты-Мансийску как административному центру автономного округа.</w:t>
      </w:r>
    </w:p>
    <w:p w:rsidR="00F12F19" w:rsidRPr="001823F6" w:rsidRDefault="00F12F19" w:rsidP="00F12F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numPr>
          <w:ilvl w:val="1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«Формирование благоприятной деловой среды».</w:t>
      </w: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1.2. «Инвестиционные проекты».</w:t>
      </w: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1.3. «Развитие конкуренции».</w:t>
      </w: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1823F6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1823F6">
        <w:rPr>
          <w:rFonts w:ascii="Times New Roman" w:hAnsi="Times New Roman" w:cs="Times New Roman"/>
          <w:sz w:val="24"/>
          <w:szCs w:val="24"/>
        </w:rPr>
        <w:t>, реализации стандарта развития конкуренции.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Раздел 2 «Механизм реализации муниципальной программы»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 реализации </w:t>
      </w:r>
      <w:r w:rsidR="009C163B"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Координатором </w:t>
      </w:r>
      <w:r w:rsidR="009C163B"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является управление экономического развития и инвестиций Администрации города Ханты-Мансийска. Реализация мероприятий </w:t>
      </w:r>
      <w:r w:rsidR="009C163B"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</w:t>
      </w:r>
      <w:r w:rsidR="009C163B" w:rsidRPr="001823F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ответственность за целевое и эффективное использование выделенных им бюджетных средств.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программы: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контролирует выполнение основных мероприятий муниципальной программы;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отчет о ходе реализации </w:t>
      </w:r>
      <w:r w:rsidR="000343EA"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5D3A9B">
        <w:rPr>
          <w:rFonts w:ascii="Times New Roman" w:eastAsia="Times New Roman" w:hAnsi="Times New Roman"/>
          <w:sz w:val="24"/>
          <w:szCs w:val="24"/>
          <w:lang w:eastAsia="ru-RU"/>
        </w:rPr>
        <w:t>, отраженных в таблице 2</w:t>
      </w:r>
      <w:r w:rsidR="000343EA" w:rsidRPr="001823F6">
        <w:rPr>
          <w:rFonts w:ascii="Times New Roman" w:eastAsia="Times New Roman" w:hAnsi="Times New Roman"/>
          <w:sz w:val="24"/>
          <w:szCs w:val="24"/>
          <w:lang w:eastAsia="ru-RU"/>
        </w:rPr>
        <w:t>, анализ показателей эффективности реализации муниципальной программы</w:t>
      </w:r>
      <w:r w:rsidR="005D3A9B">
        <w:rPr>
          <w:rFonts w:ascii="Times New Roman" w:eastAsia="Times New Roman" w:hAnsi="Times New Roman"/>
          <w:sz w:val="24"/>
          <w:szCs w:val="24"/>
          <w:lang w:eastAsia="ru-RU"/>
        </w:rPr>
        <w:t>, отраженных в таблице 1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осуществляет текущий мониторинг реализации муниципальной программы.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Исполнители муниципальной программы: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F12F19" w:rsidRPr="001823F6" w:rsidRDefault="00F12F19" w:rsidP="00F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</w:t>
      </w:r>
      <w:r w:rsidR="009C163B" w:rsidRPr="001823F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1823F6">
        <w:rPr>
          <w:rFonts w:ascii="Times New Roman" w:eastAsia="Times New Roman" w:hAnsi="Times New Roman"/>
          <w:sz w:val="24"/>
          <w:szCs w:val="24"/>
          <w:lang w:eastAsia="ru-RU"/>
        </w:rPr>
        <w:t>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9C163B" w:rsidRPr="001823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23F6">
        <w:rPr>
          <w:rFonts w:ascii="Times New Roman" w:hAnsi="Times New Roman" w:cs="Times New Roman"/>
          <w:sz w:val="24"/>
          <w:szCs w:val="24"/>
        </w:rPr>
        <w:t>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F12F19" w:rsidRPr="001823F6" w:rsidRDefault="00F12F19" w:rsidP="00F12F19">
      <w:pPr>
        <w:pStyle w:val="pt-a-000006"/>
        <w:spacing w:before="0" w:beforeAutospacing="0" w:after="0" w:afterAutospacing="0"/>
        <w:ind w:firstLine="567"/>
        <w:jc w:val="both"/>
      </w:pPr>
      <w:r w:rsidRPr="001823F6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1823F6">
        <w:t>связи</w:t>
      </w:r>
      <w:proofErr w:type="gramEnd"/>
      <w:r w:rsidRPr="001823F6">
        <w:t xml:space="preserve"> с чем внедрение механизмов реализации данных мероприятий не предполагается. </w:t>
      </w: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639A" w:rsidRPr="001823F6" w:rsidRDefault="005F639A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F639A" w:rsidRPr="001823F6" w:rsidRDefault="005F639A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0BC7" w:rsidRDefault="00C30BC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3B67" w:rsidRDefault="00523B6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3B67" w:rsidRDefault="00523B6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3B67" w:rsidRDefault="00523B6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3B67" w:rsidRDefault="00523B6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3B67" w:rsidRDefault="00523B6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3B67" w:rsidRDefault="00523B67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1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7"/>
      <w:bookmarkEnd w:id="0"/>
      <w:r w:rsidRPr="001823F6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32"/>
        <w:gridCol w:w="991"/>
        <w:gridCol w:w="666"/>
        <w:gridCol w:w="706"/>
        <w:gridCol w:w="702"/>
        <w:gridCol w:w="702"/>
        <w:gridCol w:w="704"/>
        <w:gridCol w:w="704"/>
        <w:gridCol w:w="704"/>
        <w:gridCol w:w="1392"/>
      </w:tblGrid>
      <w:tr w:rsidR="00F12F19" w:rsidRPr="001823F6" w:rsidTr="002872F3">
        <w:tc>
          <w:tcPr>
            <w:tcW w:w="245" w:type="pct"/>
            <w:vMerge w:val="restart"/>
          </w:tcPr>
          <w:p w:rsidR="00F12F19" w:rsidRPr="001823F6" w:rsidRDefault="002872F3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1078" w:type="pct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01" w:type="pct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72" w:type="pct"/>
            <w:gridSpan w:val="7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04" w:type="pct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 (2030 год)</w:t>
            </w:r>
          </w:p>
        </w:tc>
      </w:tr>
      <w:tr w:rsidR="002872F3" w:rsidRPr="001823F6" w:rsidTr="002872F3">
        <w:tc>
          <w:tcPr>
            <w:tcW w:w="245" w:type="pct"/>
            <w:vMerge/>
          </w:tcPr>
          <w:p w:rsidR="002872F3" w:rsidRPr="001823F6" w:rsidRDefault="002872F3" w:rsidP="0047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2872F3" w:rsidRPr="001823F6" w:rsidRDefault="002872F3" w:rsidP="0028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2872F3" w:rsidRPr="001823F6" w:rsidRDefault="002872F3" w:rsidP="0047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2872F3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57" w:type="pct"/>
          </w:tcPr>
          <w:p w:rsidR="002872F3" w:rsidRPr="001823F6" w:rsidRDefault="002872F3" w:rsidP="002872F3">
            <w:pPr>
              <w:pStyle w:val="ConsPlusNormal"/>
              <w:ind w:right="-3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55" w:type="pct"/>
          </w:tcPr>
          <w:p w:rsidR="002872F3" w:rsidRPr="001823F6" w:rsidRDefault="002872F3" w:rsidP="002872F3">
            <w:pPr>
              <w:pStyle w:val="ConsPlusNormal"/>
              <w:ind w:right="-3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55" w:type="pct"/>
          </w:tcPr>
          <w:p w:rsidR="002872F3" w:rsidRPr="001823F6" w:rsidRDefault="002872F3" w:rsidP="002872F3">
            <w:pPr>
              <w:ind w:right="-386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6" w:type="pct"/>
          </w:tcPr>
          <w:p w:rsidR="002872F3" w:rsidRPr="001823F6" w:rsidRDefault="002872F3" w:rsidP="002872F3">
            <w:pPr>
              <w:ind w:right="-386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56" w:type="pct"/>
          </w:tcPr>
          <w:p w:rsidR="002872F3" w:rsidRPr="001823F6" w:rsidRDefault="002872F3" w:rsidP="002872F3">
            <w:pPr>
              <w:ind w:right="-386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56" w:type="pct"/>
          </w:tcPr>
          <w:p w:rsidR="002872F3" w:rsidRPr="001823F6" w:rsidRDefault="002872F3" w:rsidP="002872F3">
            <w:pPr>
              <w:ind w:right="-386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704" w:type="pct"/>
            <w:vMerge/>
          </w:tcPr>
          <w:p w:rsidR="002872F3" w:rsidRPr="001823F6" w:rsidRDefault="002872F3" w:rsidP="0047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F19" w:rsidRPr="001823F6" w:rsidTr="002872F3">
        <w:tc>
          <w:tcPr>
            <w:tcW w:w="245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2F19" w:rsidRPr="001823F6" w:rsidTr="002872F3">
        <w:tc>
          <w:tcPr>
            <w:tcW w:w="245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международного, всероссийского, межрегионального, регионального уровня, проводимых на территории города, единиц в год</w:t>
            </w:r>
          </w:p>
        </w:tc>
        <w:tc>
          <w:tcPr>
            <w:tcW w:w="501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7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7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5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5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04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F12F19" w:rsidRPr="001823F6" w:rsidTr="002872F3">
        <w:tc>
          <w:tcPr>
            <w:tcW w:w="245" w:type="pct"/>
          </w:tcPr>
          <w:p w:rsidR="00F12F19" w:rsidRPr="001823F6" w:rsidRDefault="002872F3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vAlign w:val="center"/>
          </w:tcPr>
          <w:p w:rsidR="00F12F19" w:rsidRPr="001823F6" w:rsidRDefault="00F12F19" w:rsidP="0028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Площадь дорог, объектов внешнего благоустройства, находящихся на обслуживании в муниципальных предприятиях, тыс. кв. м</w:t>
            </w:r>
          </w:p>
        </w:tc>
        <w:tc>
          <w:tcPr>
            <w:tcW w:w="501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1 450</w:t>
            </w:r>
          </w:p>
        </w:tc>
        <w:tc>
          <w:tcPr>
            <w:tcW w:w="337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1 452</w:t>
            </w:r>
          </w:p>
        </w:tc>
        <w:tc>
          <w:tcPr>
            <w:tcW w:w="357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1 454</w:t>
            </w:r>
          </w:p>
        </w:tc>
        <w:tc>
          <w:tcPr>
            <w:tcW w:w="355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1 457</w:t>
            </w:r>
          </w:p>
        </w:tc>
        <w:tc>
          <w:tcPr>
            <w:tcW w:w="355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1 460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1 463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1 466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1 469</w:t>
            </w:r>
          </w:p>
        </w:tc>
        <w:tc>
          <w:tcPr>
            <w:tcW w:w="704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1 484</w:t>
            </w:r>
          </w:p>
        </w:tc>
      </w:tr>
      <w:tr w:rsidR="00F12F19" w:rsidRPr="001823F6" w:rsidTr="002872F3">
        <w:tc>
          <w:tcPr>
            <w:tcW w:w="245" w:type="pct"/>
          </w:tcPr>
          <w:p w:rsidR="00F12F19" w:rsidRPr="001823F6" w:rsidRDefault="005D7B78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vAlign w:val="center"/>
          </w:tcPr>
          <w:p w:rsidR="00F12F19" w:rsidRPr="001823F6" w:rsidRDefault="00F12F19" w:rsidP="0028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Количество гостей административного центра, в связи с проводимыми масштабными мероприятиями, тыс. человек в год</w:t>
            </w:r>
          </w:p>
        </w:tc>
        <w:tc>
          <w:tcPr>
            <w:tcW w:w="501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337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357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355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355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356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704" w:type="pct"/>
          </w:tcPr>
          <w:p w:rsidR="00F12F19" w:rsidRPr="001823F6" w:rsidRDefault="00F12F19" w:rsidP="0047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F6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</w:tbl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F12F19" w:rsidRPr="001823F6" w:rsidSect="00476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2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13"/>
        <w:gridCol w:w="1134"/>
        <w:gridCol w:w="12"/>
        <w:gridCol w:w="6"/>
        <w:gridCol w:w="1119"/>
        <w:gridCol w:w="6"/>
        <w:gridCol w:w="871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F12F19" w:rsidRPr="001823F6" w:rsidTr="00476D56">
        <w:tc>
          <w:tcPr>
            <w:tcW w:w="425" w:type="dxa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389" w:type="dxa"/>
            <w:gridSpan w:val="2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7" w:type="dxa"/>
            <w:gridSpan w:val="3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877" w:type="dxa"/>
            <w:gridSpan w:val="2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489" w:type="dxa"/>
            <w:gridSpan w:val="9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214" w:type="dxa"/>
            <w:gridSpan w:val="8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823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26-2030</w:t>
            </w: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</w:tr>
      <w:tr w:rsidR="00F12F19" w:rsidRPr="001823F6" w:rsidTr="00476D56">
        <w:tc>
          <w:tcPr>
            <w:tcW w:w="425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9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3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12F19" w:rsidRPr="001823F6" w:rsidTr="00476D56">
        <w:tc>
          <w:tcPr>
            <w:tcW w:w="425" w:type="dxa"/>
            <w:vMerge w:val="restart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  <w:r w:rsidR="00070FF2" w:rsidRPr="001823F6">
              <w:rPr>
                <w:rFonts w:ascii="Times New Roman" w:hAnsi="Times New Roman" w:cs="Times New Roman"/>
                <w:sz w:val="16"/>
                <w:szCs w:val="16"/>
              </w:rPr>
              <w:t xml:space="preserve"> (1, 2, 3)</w:t>
            </w:r>
          </w:p>
        </w:tc>
        <w:tc>
          <w:tcPr>
            <w:tcW w:w="1134" w:type="dxa"/>
            <w:vMerge w:val="restart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7" w:type="dxa"/>
            <w:gridSpan w:val="3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МБУ «Молодежный центр»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1 806 060,60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150 505,05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150 505,05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150 505,05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150 505,05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150 505,05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150 505,05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150 505,05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752 525,25</w:t>
            </w:r>
          </w:p>
        </w:tc>
      </w:tr>
      <w:tr w:rsidR="00F12F19" w:rsidRPr="001823F6" w:rsidTr="00476D56">
        <w:tc>
          <w:tcPr>
            <w:tcW w:w="425" w:type="dxa"/>
            <w:vMerge/>
            <w:vAlign w:val="center"/>
          </w:tcPr>
          <w:p w:rsidR="00F12F19" w:rsidRPr="001823F6" w:rsidRDefault="00F12F19" w:rsidP="00287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F12F19" w:rsidRPr="001823F6" w:rsidRDefault="00F12F19" w:rsidP="00287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2F19" w:rsidRPr="001823F6" w:rsidRDefault="00F12F19" w:rsidP="00287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1 788 000,00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149 000,00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149 000,00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149 000,00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149 000,00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149 000,00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149 000,00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149 000,00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745 000,00</w:t>
            </w:r>
          </w:p>
        </w:tc>
      </w:tr>
      <w:tr w:rsidR="00F12F19" w:rsidRPr="001823F6" w:rsidTr="00476D56">
        <w:tc>
          <w:tcPr>
            <w:tcW w:w="425" w:type="dxa"/>
            <w:vMerge/>
            <w:vAlign w:val="center"/>
          </w:tcPr>
          <w:p w:rsidR="00F12F19" w:rsidRPr="001823F6" w:rsidRDefault="00F12F19" w:rsidP="00287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F12F19" w:rsidRPr="001823F6" w:rsidRDefault="00F12F19" w:rsidP="00287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2F19" w:rsidRPr="001823F6" w:rsidRDefault="00F12F19" w:rsidP="00287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18 060,60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1 505,05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1 505,05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7 525,25</w:t>
            </w:r>
          </w:p>
        </w:tc>
      </w:tr>
      <w:tr w:rsidR="00F12F19" w:rsidRPr="001823F6" w:rsidTr="00476D56">
        <w:tc>
          <w:tcPr>
            <w:tcW w:w="425" w:type="dxa"/>
            <w:vMerge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7" w:type="dxa"/>
            <w:gridSpan w:val="3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84 727 272,72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7 060 606,06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7 060 606,06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7 060 606,06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7 060 606,06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7 060 606,06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7 060 606,06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7 060 606,06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35 303 030,30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83 880 000,00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6 990 000,00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6 990 000,00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6 990 000,00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6 990 000,00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6 990 000,00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6 990 000,00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6 990 000,00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34 950 000,00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847 272,72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70 606,06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70 606,06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353 030,30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76 891 963,68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6 407 663,64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6 407 663,64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6 407 663,64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6 407 663,64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6 407 663,64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6 407 663,64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6 407 663,64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32 038 318,20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76 123 044,00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6 343 587,00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6 343 587,00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6 343 587,00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6 343 587,00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6 343 587,00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6 343 587,00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6 343 587,00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31 717 935,00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768 919,68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64 076,64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320 383,20</w:t>
            </w:r>
          </w:p>
        </w:tc>
      </w:tr>
      <w:tr w:rsidR="00F12F19" w:rsidRPr="001823F6" w:rsidTr="00476D56">
        <w:tc>
          <w:tcPr>
            <w:tcW w:w="425" w:type="dxa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vMerge w:val="restart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1: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163 425 297,00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13 618 774,75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13 618 774,75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13 618 774,75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13 618 774,75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13 618 774,75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13 618 774,75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13 618 774,75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68 093 873,75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161 791 044,00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13 482 587,00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13 482 587,00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13 482 587,00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13 482 587,00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13 482 587,00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13 482 587,00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13 482 587,00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67 412 935,00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1 634 253,00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136 187,75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136 187,75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136 187,75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136 187,75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136 187,75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136 187,75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136 187,75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680 938,75</w:t>
            </w:r>
          </w:p>
        </w:tc>
      </w:tr>
      <w:tr w:rsidR="00F12F19" w:rsidRPr="001823F6" w:rsidTr="00476D56">
        <w:tc>
          <w:tcPr>
            <w:tcW w:w="425" w:type="dxa"/>
            <w:vMerge w:val="restart"/>
          </w:tcPr>
          <w:p w:rsidR="00F12F19" w:rsidRPr="001823F6" w:rsidRDefault="002872F3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 xml:space="preserve"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</w:t>
            </w:r>
            <w:r w:rsidR="00070FF2" w:rsidRPr="001823F6">
              <w:rPr>
                <w:rFonts w:ascii="Times New Roman" w:hAnsi="Times New Roman"/>
                <w:sz w:val="16"/>
                <w:szCs w:val="16"/>
              </w:rPr>
              <w:t>–</w:t>
            </w:r>
            <w:r w:rsidRPr="001823F6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  <w:r w:rsidR="00070FF2" w:rsidRPr="001823F6">
              <w:rPr>
                <w:rFonts w:ascii="Times New Roman" w:hAnsi="Times New Roman"/>
                <w:sz w:val="16"/>
                <w:szCs w:val="16"/>
              </w:rPr>
              <w:t xml:space="preserve"> (1, 2, 3)</w:t>
            </w:r>
          </w:p>
        </w:tc>
        <w:tc>
          <w:tcPr>
            <w:tcW w:w="1259" w:type="dxa"/>
            <w:gridSpan w:val="3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25" w:type="dxa"/>
            <w:gridSpan w:val="2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МКУ «УКС»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593 939 394,00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49 494 949,50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247 474 747,50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588 000 000,00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49 000 000,00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245 000 000,00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5 939 394,00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494 949,50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494 949,50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2 474 747,50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25" w:type="dxa"/>
            <w:gridSpan w:val="2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4 042 914 096,96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336 909 508,08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336 909 508,08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336 909 508,08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336 909 508,08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336 909 508,08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336 909 508,08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336 909 508,08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1 684 547 540,40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4 002 484 956,00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333 540 413,00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333 540 413,00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333 540 413,00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333 540 413,00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333 540 413,00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333 540 413,00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333 540 413,00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1 667 702 065,00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40 429 140,96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3 369 095,08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3 369 095,08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3 369 095,08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3 369 095,08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3 369 095,08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3 369 095,08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3 369 095,08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16 845 475,40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МБУ «</w:t>
            </w:r>
            <w:proofErr w:type="spellStart"/>
            <w:r w:rsidRPr="001823F6">
              <w:rPr>
                <w:rFonts w:ascii="Times New Roman" w:hAnsi="Times New Roman"/>
                <w:sz w:val="16"/>
                <w:szCs w:val="16"/>
              </w:rPr>
              <w:t>Горсвет</w:t>
            </w:r>
            <w:proofErr w:type="spellEnd"/>
            <w:r w:rsidRPr="001823F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654 266 666,64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54 522 222,22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272 611 111,10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647 724 000,00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53 977 000,00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269 885 000,00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6 542 666,64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545 222,22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2 726 111,10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Итого по мероприятию 2: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5 291 120 157,60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440 926 679,80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440 926 679,80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440 926 679,80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440 926 679,80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440 926 679,80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440 926 679,80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440 926 679,80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2 204 633 399,00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5 238 208 956,00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436 517 413,00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436 517 413,00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436 517 413,00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436 517 413,00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436 517 413,00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436 517 413,00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436 517 413,00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2 182 587 065,00</w:t>
            </w:r>
          </w:p>
        </w:tc>
      </w:tr>
      <w:tr w:rsidR="00F12F19" w:rsidRPr="001823F6" w:rsidTr="00476D56">
        <w:tc>
          <w:tcPr>
            <w:tcW w:w="425" w:type="dxa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52 911 201,60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4 409 266,80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4 409 266,80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4 409 266,80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4 409 266,80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4 409 266,80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4 409 266,80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4 409 266,80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22 046 334,00</w:t>
            </w:r>
          </w:p>
        </w:tc>
      </w:tr>
      <w:tr w:rsidR="00F12F19" w:rsidRPr="001823F6" w:rsidTr="00476D56">
        <w:tc>
          <w:tcPr>
            <w:tcW w:w="4085" w:type="dxa"/>
            <w:gridSpan w:val="7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5 454 545 454,60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454 545 454,55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2 272 727 272,75</w:t>
            </w:r>
          </w:p>
        </w:tc>
      </w:tr>
      <w:tr w:rsidR="00F12F19" w:rsidRPr="001823F6" w:rsidTr="00476D56">
        <w:tc>
          <w:tcPr>
            <w:tcW w:w="4085" w:type="dxa"/>
            <w:gridSpan w:val="7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5 400 000 000,00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450 000 000,00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2 250 000 000,00</w:t>
            </w:r>
          </w:p>
        </w:tc>
      </w:tr>
      <w:tr w:rsidR="00F12F19" w:rsidRPr="001823F6" w:rsidTr="00476D56">
        <w:tc>
          <w:tcPr>
            <w:tcW w:w="4085" w:type="dxa"/>
            <w:gridSpan w:val="7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54 545 454,60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4 545 454,55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4 545 454,55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22 727 272,75</w:t>
            </w:r>
          </w:p>
        </w:tc>
      </w:tr>
      <w:tr w:rsidR="00F12F19" w:rsidRPr="001823F6" w:rsidTr="00476D56">
        <w:tc>
          <w:tcPr>
            <w:tcW w:w="4085" w:type="dxa"/>
            <w:gridSpan w:val="7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4085" w:type="dxa"/>
            <w:gridSpan w:val="7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4085" w:type="dxa"/>
            <w:gridSpan w:val="7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1701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65" w:type="dxa"/>
            <w:gridSpan w:val="4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F19" w:rsidRPr="001823F6" w:rsidTr="00476D56">
        <w:tc>
          <w:tcPr>
            <w:tcW w:w="1701" w:type="dxa"/>
            <w:gridSpan w:val="2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Проекты (мероприятия), (направленные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  <w:r w:rsidR="00C935F7" w:rsidRPr="001823F6">
              <w:rPr>
                <w:rFonts w:ascii="Times New Roman" w:hAnsi="Times New Roman"/>
                <w:sz w:val="16"/>
                <w:szCs w:val="16"/>
              </w:rPr>
              <w:t>, муниципальных проектов города Ханты-Мансийска</w:t>
            </w:r>
            <w:r w:rsidRPr="001823F6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1701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1701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rPr>
          <w:trHeight w:val="220"/>
        </w:trPr>
        <w:tc>
          <w:tcPr>
            <w:tcW w:w="1701" w:type="dxa"/>
            <w:gridSpan w:val="2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rPr>
          <w:trHeight w:val="20"/>
        </w:trPr>
        <w:tc>
          <w:tcPr>
            <w:tcW w:w="1701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1701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1701" w:type="dxa"/>
            <w:gridSpan w:val="2"/>
            <w:vMerge w:val="restart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1701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F19" w:rsidRPr="001823F6" w:rsidTr="00476D56">
        <w:tc>
          <w:tcPr>
            <w:tcW w:w="1701" w:type="dxa"/>
            <w:gridSpan w:val="2"/>
            <w:vMerge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12F19" w:rsidRPr="001823F6" w:rsidRDefault="00F12F19" w:rsidP="002872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F12F19" w:rsidRPr="001823F6" w:rsidRDefault="00F12F19" w:rsidP="002872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23F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2F19" w:rsidRPr="001823F6" w:rsidRDefault="00F12F19" w:rsidP="002872F3">
            <w:pPr>
              <w:rPr>
                <w:rFonts w:ascii="Times New Roman" w:hAnsi="Times New Roman"/>
              </w:rPr>
            </w:pPr>
            <w:r w:rsidRPr="00182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3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Проекты (мероприятия), направленные в том числе</w:t>
      </w: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 xml:space="preserve">на реализацию национальных и федеральных проектов Российской Федерации, </w:t>
      </w: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портфелей проектов Ханты-Мансийского автономного округа-Югры</w:t>
      </w:r>
      <w:r w:rsidR="00C935F7" w:rsidRPr="001823F6">
        <w:rPr>
          <w:rFonts w:ascii="Times New Roman" w:hAnsi="Times New Roman" w:cs="Times New Roman"/>
          <w:sz w:val="24"/>
          <w:szCs w:val="24"/>
        </w:rPr>
        <w:t>, муниципальных проектов города Ханты-Мансийска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F12F19" w:rsidRPr="001823F6" w:rsidTr="00476D56">
        <w:tc>
          <w:tcPr>
            <w:tcW w:w="624" w:type="dxa"/>
            <w:vMerge w:val="restart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vMerge w:val="restart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F12F19" w:rsidRPr="001823F6" w:rsidTr="00476D56">
        <w:tc>
          <w:tcPr>
            <w:tcW w:w="624" w:type="dxa"/>
            <w:vMerge/>
          </w:tcPr>
          <w:p w:rsidR="00F12F19" w:rsidRPr="001823F6" w:rsidRDefault="00F12F19" w:rsidP="00476D5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F12F19" w:rsidRPr="001823F6" w:rsidRDefault="00F12F19" w:rsidP="00476D5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2F19" w:rsidRPr="001823F6" w:rsidRDefault="00F12F19" w:rsidP="00476D5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12F19" w:rsidRPr="001823F6" w:rsidRDefault="00F12F19" w:rsidP="00476D5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12F19" w:rsidRPr="001823F6" w:rsidRDefault="00F12F19" w:rsidP="00476D5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12F19" w:rsidRPr="001823F6" w:rsidRDefault="00F12F19" w:rsidP="00476D5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4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94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2026-2030 гг.</w:t>
            </w:r>
          </w:p>
        </w:tc>
      </w:tr>
      <w:tr w:rsidR="00F12F19" w:rsidRPr="001823F6" w:rsidTr="00476D56">
        <w:tc>
          <w:tcPr>
            <w:tcW w:w="624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12F19" w:rsidRPr="001823F6" w:rsidRDefault="00F12F19" w:rsidP="00476D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F19" w:rsidRPr="001823F6" w:rsidTr="00476D56">
        <w:tc>
          <w:tcPr>
            <w:tcW w:w="15176" w:type="dxa"/>
            <w:gridSpan w:val="15"/>
          </w:tcPr>
          <w:p w:rsidR="00F12F19" w:rsidRPr="001823F6" w:rsidRDefault="00C935F7" w:rsidP="00C93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), направленны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йского автономного округа-Югры,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2F19" w:rsidRPr="001823F6" w:rsidSect="00476D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4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proofErr w:type="gramStart"/>
      <w:r w:rsidRPr="001823F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2468"/>
        <w:gridCol w:w="2551"/>
        <w:gridCol w:w="1871"/>
      </w:tblGrid>
      <w:tr w:rsidR="00F12F19" w:rsidRPr="001823F6" w:rsidTr="00476D56">
        <w:tc>
          <w:tcPr>
            <w:tcW w:w="680" w:type="dxa"/>
            <w:vMerge w:val="restart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3" w:type="dxa"/>
            <w:gridSpan w:val="3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71" w:type="dxa"/>
            <w:vMerge w:val="restart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F12F19" w:rsidRPr="001823F6" w:rsidTr="00476D56">
        <w:tc>
          <w:tcPr>
            <w:tcW w:w="680" w:type="dxa"/>
            <w:vMerge/>
          </w:tcPr>
          <w:p w:rsidR="00F12F19" w:rsidRPr="001823F6" w:rsidRDefault="00F12F19" w:rsidP="0047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551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871" w:type="dxa"/>
            <w:vMerge/>
          </w:tcPr>
          <w:p w:rsidR="00F12F19" w:rsidRPr="001823F6" w:rsidRDefault="00F12F19" w:rsidP="0047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F19" w:rsidRPr="001823F6" w:rsidTr="00476D56">
        <w:tc>
          <w:tcPr>
            <w:tcW w:w="680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F19" w:rsidRPr="001823F6" w:rsidTr="00476D56">
        <w:tc>
          <w:tcPr>
            <w:tcW w:w="9384" w:type="dxa"/>
            <w:gridSpan w:val="5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823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F12F19" w:rsidRPr="001823F6" w:rsidTr="00476D56">
        <w:tc>
          <w:tcPr>
            <w:tcW w:w="9384" w:type="dxa"/>
            <w:gridSpan w:val="5"/>
          </w:tcPr>
          <w:p w:rsidR="00F12F19" w:rsidRPr="001823F6" w:rsidRDefault="00F12F19" w:rsidP="00C93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EB04E7" w:rsidRPr="001823F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F12F19" w:rsidRPr="001823F6" w:rsidTr="00476D56">
        <w:tc>
          <w:tcPr>
            <w:tcW w:w="680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12F19" w:rsidRPr="001823F6" w:rsidRDefault="00F12F19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468" w:type="dxa"/>
          </w:tcPr>
          <w:p w:rsidR="00F12F19" w:rsidRPr="001823F6" w:rsidRDefault="00C935F7" w:rsidP="0047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культурной программы во время проведения 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городе Ханты-Мансийске 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праздничных мероприятий;</w:t>
            </w:r>
          </w:p>
          <w:p w:rsidR="00F12F19" w:rsidRPr="001823F6" w:rsidRDefault="000B3FF4" w:rsidP="0047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оказание содействия и участие в проведении культурно-спортивных мероприяти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2F19" w:rsidRPr="001823F6" w:rsidRDefault="000B3FF4" w:rsidP="009C1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(услуг) по праздничному оформлению административного центра автономного округа</w:t>
            </w:r>
          </w:p>
        </w:tc>
        <w:tc>
          <w:tcPr>
            <w:tcW w:w="2551" w:type="dxa"/>
          </w:tcPr>
          <w:p w:rsidR="00F12F19" w:rsidRPr="001823F6" w:rsidRDefault="00F12F19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08.04.2010 №65-оз «О статусе административного центра Ханты-Мансийского автономного округа - Югры»</w:t>
            </w:r>
            <w:r w:rsidR="009C163B" w:rsidRPr="00182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F19" w:rsidRPr="001823F6" w:rsidRDefault="00F12F19" w:rsidP="00A51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</w:t>
            </w:r>
            <w:r w:rsidR="00A511D8" w:rsidRPr="001823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A511D8" w:rsidRPr="0018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11D8" w:rsidRPr="001823F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-п «О государственной программе Ханты-Мансийского автономного округа – Югры «Создание условий для эффективного упра</w:t>
            </w:r>
            <w:r w:rsidR="00A511D8" w:rsidRPr="001823F6">
              <w:rPr>
                <w:rFonts w:ascii="Times New Roman" w:hAnsi="Times New Roman" w:cs="Times New Roman"/>
                <w:sz w:val="24"/>
                <w:szCs w:val="24"/>
              </w:rPr>
              <w:t>вления муниципальными финансами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F12F19" w:rsidRPr="001823F6" w:rsidRDefault="002329D8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Показатель 1 «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</w:t>
            </w:r>
            <w:r w:rsidR="00A511D8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проводимых на территории города</w:t>
            </w:r>
            <w:r w:rsidR="00A511D8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, единиц в год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D8" w:rsidRPr="001823F6"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 города Ханты-Мансийска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F19" w:rsidRPr="001823F6" w:rsidRDefault="002329D8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Показатель 2 «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Площадь дорог, объектов внешнего благоустройства, находящихся на обслуживании в муниципальных предприятиях, тыс. кв. м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.». Показатель определяется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годовой </w:t>
            </w:r>
            <w:r w:rsidR="00613F08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="00613F08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форма №</w:t>
            </w:r>
            <w:r w:rsidR="00613F08" w:rsidRPr="001823F6">
              <w:rPr>
                <w:rFonts w:ascii="Times New Roman" w:hAnsi="Times New Roman" w:cs="Times New Roman"/>
                <w:sz w:val="24"/>
                <w:szCs w:val="24"/>
              </w:rPr>
              <w:t>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F19" w:rsidRPr="001823F6" w:rsidRDefault="002329D8" w:rsidP="00232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Показатель 3 «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Количество гостей административного центра, в связи с проводимыми масштабными мероприятиями, тыс. человек в год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».  Показатель</w:t>
            </w:r>
            <w:r w:rsidR="009C66A7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данных организаторов проводимых мероприятий, а так же на основании данных гостиниц о количестве проживающих в средствах размещения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F19" w:rsidRPr="001823F6" w:rsidTr="00476D56">
        <w:tc>
          <w:tcPr>
            <w:tcW w:w="680" w:type="dxa"/>
          </w:tcPr>
          <w:p w:rsidR="00F12F19" w:rsidRPr="001823F6" w:rsidRDefault="00F12F19" w:rsidP="004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12F19" w:rsidRPr="001823F6" w:rsidRDefault="00F12F19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468" w:type="dxa"/>
          </w:tcPr>
          <w:p w:rsidR="00F12F19" w:rsidRPr="001823F6" w:rsidRDefault="00A511D8" w:rsidP="0047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</w:t>
            </w: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т.д.);</w:t>
            </w:r>
          </w:p>
          <w:p w:rsidR="00F12F19" w:rsidRPr="001823F6" w:rsidRDefault="00A511D8" w:rsidP="0047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работ (услуг) по содержанию объектов уличного освещения, архитектурно-художественной подсветке объектов;</w:t>
            </w:r>
          </w:p>
          <w:p w:rsidR="00F12F19" w:rsidRPr="001823F6" w:rsidRDefault="00A511D8" w:rsidP="0047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организация работ (услуг) по улучшению и сохранению архитектурного облика административного центра автономного округа;</w:t>
            </w:r>
          </w:p>
          <w:p w:rsidR="00F12F19" w:rsidRPr="001823F6" w:rsidRDefault="00A511D8" w:rsidP="0047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работ (услуг) по благоустройству и санитарному содержанию мест отдыха и массового пребывания гостей и жителей административного центра автономного округа;</w:t>
            </w:r>
          </w:p>
          <w:p w:rsidR="00F12F19" w:rsidRPr="001823F6" w:rsidRDefault="00A511D8" w:rsidP="0047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организация работ (услуг) по формированию, сохранению и развитию инфраструктуры города Ханты-Мансийска;</w:t>
            </w:r>
          </w:p>
          <w:p w:rsidR="00F12F19" w:rsidRPr="001823F6" w:rsidRDefault="00A511D8" w:rsidP="0023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организация работ (услуг) по содержанию, реконструкции, ремонту и благоустройству улиц, проездов, дорог, парковок, автостоянок, эстакад, тротуаров, </w:t>
            </w:r>
            <w:proofErr w:type="spellStart"/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водопропусков</w:t>
            </w:r>
            <w:proofErr w:type="spellEnd"/>
            <w:r w:rsidR="00F12F19" w:rsidRPr="0018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светофорных и иных объектов.</w:t>
            </w:r>
            <w:proofErr w:type="gramEnd"/>
          </w:p>
        </w:tc>
        <w:tc>
          <w:tcPr>
            <w:tcW w:w="2551" w:type="dxa"/>
          </w:tcPr>
          <w:p w:rsidR="00F12F19" w:rsidRPr="001823F6" w:rsidRDefault="00F12F19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08.04.2010 №65-оз «О статусе административного центра Ханты-Мансийского автономного округа - Югры»</w:t>
            </w:r>
          </w:p>
          <w:p w:rsidR="00F12F19" w:rsidRPr="001823F6" w:rsidRDefault="009E2E85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05.10.2018 №360-п «О государственной программе Ханты-Мансийского автономного округа – Югры «Создание условий для эффективного управления муниципальными финансами»</w:t>
            </w:r>
          </w:p>
        </w:tc>
        <w:tc>
          <w:tcPr>
            <w:tcW w:w="1871" w:type="dxa"/>
            <w:vMerge/>
          </w:tcPr>
          <w:p w:rsidR="00F12F19" w:rsidRPr="001823F6" w:rsidRDefault="00F12F19" w:rsidP="00476D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19" w:rsidRPr="001823F6" w:rsidRDefault="00F12F19" w:rsidP="00476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5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19" w:rsidRPr="001823F6" w:rsidRDefault="00F12F19" w:rsidP="00F12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F12F19" w:rsidRPr="001823F6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8"/>
        <w:gridCol w:w="2835"/>
        <w:gridCol w:w="2268"/>
      </w:tblGrid>
      <w:tr w:rsidR="00F12F19" w:rsidRPr="001823F6" w:rsidTr="00476D56">
        <w:tc>
          <w:tcPr>
            <w:tcW w:w="624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268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12F19" w:rsidRPr="001823F6" w:rsidTr="00476D56">
        <w:tc>
          <w:tcPr>
            <w:tcW w:w="624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2F19" w:rsidRPr="001823F6" w:rsidRDefault="00F12F19" w:rsidP="005F6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F19" w:rsidRPr="00635EFF" w:rsidTr="00476D56">
        <w:tc>
          <w:tcPr>
            <w:tcW w:w="9356" w:type="dxa"/>
            <w:gridSpan w:val="5"/>
          </w:tcPr>
          <w:p w:rsidR="00F12F19" w:rsidRPr="00635EFF" w:rsidRDefault="003D4F96" w:rsidP="003D4F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о</w:t>
            </w:r>
            <w:r w:rsidR="00F12F19" w:rsidRPr="001823F6">
              <w:rPr>
                <w:rFonts w:ascii="Times New Roman" w:hAnsi="Times New Roman" w:cs="Times New Roman"/>
                <w:sz w:val="24"/>
                <w:szCs w:val="24"/>
              </w:rPr>
              <w:t>бъекты капитального строительства отсутствуют</w:t>
            </w:r>
          </w:p>
        </w:tc>
      </w:tr>
    </w:tbl>
    <w:p w:rsidR="00F12F19" w:rsidRPr="00635EFF" w:rsidRDefault="00F12F19" w:rsidP="00F12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3F5" w:rsidRDefault="00F403F5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80" w:rsidRDefault="00300B80" w:rsidP="00F12F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0B80" w:rsidSect="00F12F19">
      <w:headerReference w:type="default" r:id="rId13"/>
      <w:footerReference w:type="default" r:id="rId14"/>
      <w:pgSz w:w="11906" w:h="16838"/>
      <w:pgMar w:top="-1135" w:right="707" w:bottom="851" w:left="1418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ED" w:rsidRDefault="00837BED">
      <w:pPr>
        <w:spacing w:after="0" w:line="240" w:lineRule="auto"/>
      </w:pPr>
      <w:r>
        <w:separator/>
      </w:r>
    </w:p>
  </w:endnote>
  <w:endnote w:type="continuationSeparator" w:id="0">
    <w:p w:rsidR="00837BED" w:rsidRDefault="0083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05" w:rsidRDefault="00FD5E05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ED" w:rsidRDefault="00837BED">
      <w:pPr>
        <w:spacing w:after="0" w:line="240" w:lineRule="auto"/>
      </w:pPr>
      <w:r>
        <w:separator/>
      </w:r>
    </w:p>
  </w:footnote>
  <w:footnote w:type="continuationSeparator" w:id="0">
    <w:p w:rsidR="00837BED" w:rsidRDefault="0083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345720"/>
      <w:docPartObj>
        <w:docPartGallery w:val="Page Numbers (Top of Page)"/>
        <w:docPartUnique/>
      </w:docPartObj>
    </w:sdtPr>
    <w:sdtEndPr/>
    <w:sdtContent>
      <w:p w:rsidR="00FD5E05" w:rsidRDefault="00FD5E05">
        <w:pPr>
          <w:pStyle w:val="a7"/>
          <w:jc w:val="center"/>
        </w:pPr>
      </w:p>
      <w:p w:rsidR="00C83A2A" w:rsidRDefault="00C83A2A">
        <w:pPr>
          <w:pStyle w:val="a7"/>
          <w:jc w:val="center"/>
        </w:pPr>
      </w:p>
      <w:p w:rsidR="00FD5E05" w:rsidRDefault="00837BED">
        <w:pPr>
          <w:pStyle w:val="a7"/>
          <w:jc w:val="center"/>
        </w:pPr>
      </w:p>
    </w:sdtContent>
  </w:sdt>
  <w:p w:rsidR="00FD5E05" w:rsidRDefault="00FD5E05" w:rsidP="004A7A26">
    <w:pPr>
      <w:pStyle w:val="a7"/>
      <w:jc w:val="center"/>
    </w:pPr>
  </w:p>
  <w:p w:rsidR="00FD5E05" w:rsidRDefault="00FD5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F2A"/>
    <w:rsid w:val="0002128A"/>
    <w:rsid w:val="00030EE8"/>
    <w:rsid w:val="00032870"/>
    <w:rsid w:val="000343EA"/>
    <w:rsid w:val="000368CA"/>
    <w:rsid w:val="0006035D"/>
    <w:rsid w:val="00070FF2"/>
    <w:rsid w:val="000763A4"/>
    <w:rsid w:val="000949C9"/>
    <w:rsid w:val="000B12FA"/>
    <w:rsid w:val="000B20F8"/>
    <w:rsid w:val="000B3FF4"/>
    <w:rsid w:val="000C2825"/>
    <w:rsid w:val="000D1A8E"/>
    <w:rsid w:val="000D7832"/>
    <w:rsid w:val="00106DA0"/>
    <w:rsid w:val="001159F4"/>
    <w:rsid w:val="00167F9C"/>
    <w:rsid w:val="001764EB"/>
    <w:rsid w:val="00177D2A"/>
    <w:rsid w:val="001823F6"/>
    <w:rsid w:val="001A1CC2"/>
    <w:rsid w:val="001A2D8E"/>
    <w:rsid w:val="001A3C47"/>
    <w:rsid w:val="001A5FDE"/>
    <w:rsid w:val="001B5C00"/>
    <w:rsid w:val="001C21F2"/>
    <w:rsid w:val="001D7E26"/>
    <w:rsid w:val="001E08B6"/>
    <w:rsid w:val="0020118E"/>
    <w:rsid w:val="002061ED"/>
    <w:rsid w:val="00220759"/>
    <w:rsid w:val="00226BB6"/>
    <w:rsid w:val="002329D8"/>
    <w:rsid w:val="00242BF4"/>
    <w:rsid w:val="002469EF"/>
    <w:rsid w:val="00254953"/>
    <w:rsid w:val="00264049"/>
    <w:rsid w:val="00265355"/>
    <w:rsid w:val="00283BD9"/>
    <w:rsid w:val="002872F3"/>
    <w:rsid w:val="002A7C36"/>
    <w:rsid w:val="002B1FE8"/>
    <w:rsid w:val="002D0E12"/>
    <w:rsid w:val="002E0525"/>
    <w:rsid w:val="002F5730"/>
    <w:rsid w:val="00300B80"/>
    <w:rsid w:val="00303780"/>
    <w:rsid w:val="00306730"/>
    <w:rsid w:val="0032790D"/>
    <w:rsid w:val="003411BF"/>
    <w:rsid w:val="00341C32"/>
    <w:rsid w:val="00377369"/>
    <w:rsid w:val="003B618B"/>
    <w:rsid w:val="003D4F96"/>
    <w:rsid w:val="003F367C"/>
    <w:rsid w:val="00403E9F"/>
    <w:rsid w:val="0041411E"/>
    <w:rsid w:val="004149B7"/>
    <w:rsid w:val="00422EE6"/>
    <w:rsid w:val="00435AB1"/>
    <w:rsid w:val="00447E9F"/>
    <w:rsid w:val="00455D6C"/>
    <w:rsid w:val="00466AE9"/>
    <w:rsid w:val="004758FA"/>
    <w:rsid w:val="00476D56"/>
    <w:rsid w:val="00483D5C"/>
    <w:rsid w:val="00497E3A"/>
    <w:rsid w:val="004A7A26"/>
    <w:rsid w:val="004D079F"/>
    <w:rsid w:val="004D2D22"/>
    <w:rsid w:val="004D7D45"/>
    <w:rsid w:val="004E5F0A"/>
    <w:rsid w:val="004F34E5"/>
    <w:rsid w:val="004F4B86"/>
    <w:rsid w:val="00515C7D"/>
    <w:rsid w:val="00523B67"/>
    <w:rsid w:val="005466F2"/>
    <w:rsid w:val="00555FE2"/>
    <w:rsid w:val="00562DDB"/>
    <w:rsid w:val="00580481"/>
    <w:rsid w:val="0058561A"/>
    <w:rsid w:val="0059701A"/>
    <w:rsid w:val="005B2608"/>
    <w:rsid w:val="005C2976"/>
    <w:rsid w:val="005D3A9B"/>
    <w:rsid w:val="005D7B78"/>
    <w:rsid w:val="005E6044"/>
    <w:rsid w:val="005F2319"/>
    <w:rsid w:val="005F3668"/>
    <w:rsid w:val="005F37A5"/>
    <w:rsid w:val="005F639A"/>
    <w:rsid w:val="0060240D"/>
    <w:rsid w:val="00613F08"/>
    <w:rsid w:val="00622853"/>
    <w:rsid w:val="00625640"/>
    <w:rsid w:val="006273EE"/>
    <w:rsid w:val="00650393"/>
    <w:rsid w:val="0068427B"/>
    <w:rsid w:val="00694BCB"/>
    <w:rsid w:val="006B402C"/>
    <w:rsid w:val="006B6DB4"/>
    <w:rsid w:val="006D5076"/>
    <w:rsid w:val="006E25CA"/>
    <w:rsid w:val="006E3C20"/>
    <w:rsid w:val="006F0BCF"/>
    <w:rsid w:val="006F7525"/>
    <w:rsid w:val="00701A87"/>
    <w:rsid w:val="0070229A"/>
    <w:rsid w:val="00706FC3"/>
    <w:rsid w:val="0073310A"/>
    <w:rsid w:val="007577BF"/>
    <w:rsid w:val="00761C62"/>
    <w:rsid w:val="00762C1C"/>
    <w:rsid w:val="00765490"/>
    <w:rsid w:val="007775A3"/>
    <w:rsid w:val="0079276E"/>
    <w:rsid w:val="007A6EC7"/>
    <w:rsid w:val="007C5D16"/>
    <w:rsid w:val="007D28C1"/>
    <w:rsid w:val="007D30B8"/>
    <w:rsid w:val="007F0CB5"/>
    <w:rsid w:val="008014B5"/>
    <w:rsid w:val="00810AFB"/>
    <w:rsid w:val="00822FF0"/>
    <w:rsid w:val="00837BED"/>
    <w:rsid w:val="00866A81"/>
    <w:rsid w:val="008823F6"/>
    <w:rsid w:val="00886495"/>
    <w:rsid w:val="00891097"/>
    <w:rsid w:val="00893C4C"/>
    <w:rsid w:val="008962E0"/>
    <w:rsid w:val="008A0524"/>
    <w:rsid w:val="008B4DE8"/>
    <w:rsid w:val="008F1E30"/>
    <w:rsid w:val="00905195"/>
    <w:rsid w:val="0091231F"/>
    <w:rsid w:val="00940A8B"/>
    <w:rsid w:val="00951F41"/>
    <w:rsid w:val="00962BDC"/>
    <w:rsid w:val="0096557F"/>
    <w:rsid w:val="00986F03"/>
    <w:rsid w:val="0099302A"/>
    <w:rsid w:val="009B3298"/>
    <w:rsid w:val="009B3551"/>
    <w:rsid w:val="009C163B"/>
    <w:rsid w:val="009C1EB3"/>
    <w:rsid w:val="009C66A7"/>
    <w:rsid w:val="009E2E85"/>
    <w:rsid w:val="009F24E6"/>
    <w:rsid w:val="009F5222"/>
    <w:rsid w:val="00A01DF5"/>
    <w:rsid w:val="00A03805"/>
    <w:rsid w:val="00A11438"/>
    <w:rsid w:val="00A11881"/>
    <w:rsid w:val="00A511D8"/>
    <w:rsid w:val="00A52704"/>
    <w:rsid w:val="00A62FBD"/>
    <w:rsid w:val="00A81011"/>
    <w:rsid w:val="00A833AF"/>
    <w:rsid w:val="00A8600D"/>
    <w:rsid w:val="00A937A9"/>
    <w:rsid w:val="00AD2EBE"/>
    <w:rsid w:val="00AD628D"/>
    <w:rsid w:val="00AE1359"/>
    <w:rsid w:val="00AE4DE2"/>
    <w:rsid w:val="00AE7C76"/>
    <w:rsid w:val="00B02FCA"/>
    <w:rsid w:val="00B03632"/>
    <w:rsid w:val="00B07BBF"/>
    <w:rsid w:val="00B32CE3"/>
    <w:rsid w:val="00B5052C"/>
    <w:rsid w:val="00B57C43"/>
    <w:rsid w:val="00B612E4"/>
    <w:rsid w:val="00B771A1"/>
    <w:rsid w:val="00B826E5"/>
    <w:rsid w:val="00B86365"/>
    <w:rsid w:val="00BA3A96"/>
    <w:rsid w:val="00BC713A"/>
    <w:rsid w:val="00BF311A"/>
    <w:rsid w:val="00BF339A"/>
    <w:rsid w:val="00C03A5B"/>
    <w:rsid w:val="00C05B50"/>
    <w:rsid w:val="00C05EAB"/>
    <w:rsid w:val="00C17D00"/>
    <w:rsid w:val="00C218FA"/>
    <w:rsid w:val="00C2596C"/>
    <w:rsid w:val="00C26EF8"/>
    <w:rsid w:val="00C30BC7"/>
    <w:rsid w:val="00C323C0"/>
    <w:rsid w:val="00C32478"/>
    <w:rsid w:val="00C53820"/>
    <w:rsid w:val="00C559E8"/>
    <w:rsid w:val="00C62E7F"/>
    <w:rsid w:val="00C75B95"/>
    <w:rsid w:val="00C83A2A"/>
    <w:rsid w:val="00C85B29"/>
    <w:rsid w:val="00C935F7"/>
    <w:rsid w:val="00C969F3"/>
    <w:rsid w:val="00C9788F"/>
    <w:rsid w:val="00CA779C"/>
    <w:rsid w:val="00CC1EDA"/>
    <w:rsid w:val="00CD42E8"/>
    <w:rsid w:val="00CE2F0C"/>
    <w:rsid w:val="00CE7E6E"/>
    <w:rsid w:val="00CF32A9"/>
    <w:rsid w:val="00D01ABA"/>
    <w:rsid w:val="00D3566A"/>
    <w:rsid w:val="00D4478E"/>
    <w:rsid w:val="00D95695"/>
    <w:rsid w:val="00D9717C"/>
    <w:rsid w:val="00DB2532"/>
    <w:rsid w:val="00DD5A32"/>
    <w:rsid w:val="00DE0CF9"/>
    <w:rsid w:val="00DF08B7"/>
    <w:rsid w:val="00DF26FA"/>
    <w:rsid w:val="00E0268F"/>
    <w:rsid w:val="00E149DC"/>
    <w:rsid w:val="00E20DF3"/>
    <w:rsid w:val="00E2220D"/>
    <w:rsid w:val="00E306CB"/>
    <w:rsid w:val="00E33605"/>
    <w:rsid w:val="00E337BF"/>
    <w:rsid w:val="00E45735"/>
    <w:rsid w:val="00E45A86"/>
    <w:rsid w:val="00E64AD1"/>
    <w:rsid w:val="00E7751B"/>
    <w:rsid w:val="00EA252E"/>
    <w:rsid w:val="00EB04E7"/>
    <w:rsid w:val="00EB5711"/>
    <w:rsid w:val="00EC0516"/>
    <w:rsid w:val="00ED5D35"/>
    <w:rsid w:val="00F047E1"/>
    <w:rsid w:val="00F12F19"/>
    <w:rsid w:val="00F24A6A"/>
    <w:rsid w:val="00F30510"/>
    <w:rsid w:val="00F403F5"/>
    <w:rsid w:val="00F420B0"/>
    <w:rsid w:val="00F57DBF"/>
    <w:rsid w:val="00F6407C"/>
    <w:rsid w:val="00F74B7D"/>
    <w:rsid w:val="00F822AF"/>
    <w:rsid w:val="00F82881"/>
    <w:rsid w:val="00F94B00"/>
    <w:rsid w:val="00FA5CBF"/>
    <w:rsid w:val="00FC4244"/>
    <w:rsid w:val="00FD0644"/>
    <w:rsid w:val="00FD514A"/>
    <w:rsid w:val="00FD5E05"/>
    <w:rsid w:val="00FE3FDD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227BE1F6FD140383A71C75083DB6477A36900E499828EB5F2C59180080C0EEB774s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227BE1F6FD140383A71C75083DB6477A36900E499926EB5C2859180080C0EEB74E21769E34143F3E7552BF74s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9F500E6DF03ADDA8D29DA1E40CAA3F494DC8860DB843A3230B72A96A27C67C833821C961ADFDA0F6DBA40Fr77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1C75083DB6477A36900E499A2AE2582C59180080C0EEB774s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ABB0-BFA3-4EBE-AB72-43E92C49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4</cp:revision>
  <cp:lastPrinted>2018-10-10T13:32:00Z</cp:lastPrinted>
  <dcterms:created xsi:type="dcterms:W3CDTF">2018-10-11T04:17:00Z</dcterms:created>
  <dcterms:modified xsi:type="dcterms:W3CDTF">2018-10-11T04:19:00Z</dcterms:modified>
</cp:coreProperties>
</file>