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B" w:rsidRDefault="00461FCB" w:rsidP="00461F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</w:p>
    <w:p w:rsidR="00CF67B0" w:rsidRDefault="00461FCB" w:rsidP="004C4C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основных мероприятий муници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пальной программы, их связь с целевыми показателями</w:t>
      </w:r>
    </w:p>
    <w:tbl>
      <w:tblPr>
        <w:tblStyle w:val="a3"/>
        <w:tblW w:w="15317" w:type="dxa"/>
        <w:jc w:val="center"/>
        <w:tblLook w:val="04A0" w:firstRow="1" w:lastRow="0" w:firstColumn="1" w:lastColumn="0" w:noHBand="0" w:noVBand="1"/>
      </w:tblPr>
      <w:tblGrid>
        <w:gridCol w:w="602"/>
        <w:gridCol w:w="2804"/>
        <w:gridCol w:w="2862"/>
        <w:gridCol w:w="3996"/>
        <w:gridCol w:w="5053"/>
      </w:tblGrid>
      <w:tr w:rsidR="004C4C5F" w:rsidRPr="004C4C5F" w:rsidTr="004C4C5F">
        <w:trPr>
          <w:jc w:val="center"/>
        </w:trPr>
        <w:tc>
          <w:tcPr>
            <w:tcW w:w="602" w:type="dxa"/>
            <w:vMerge w:val="restart"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62" w:type="dxa"/>
            <w:gridSpan w:val="3"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053" w:type="dxa"/>
            <w:vMerge w:val="restart"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4C5F">
              <w:rPr>
                <w:rFonts w:ascii="Times New Roman" w:hAnsi="Times New Roman" w:cs="Times New Roman"/>
                <w:sz w:val="24"/>
                <w:szCs w:val="24"/>
              </w:rPr>
              <w:t>, номер согласно таблице 1</w:t>
            </w:r>
          </w:p>
        </w:tc>
      </w:tr>
      <w:tr w:rsidR="004C4C5F" w:rsidRPr="004C4C5F" w:rsidTr="004C4C5F">
        <w:trPr>
          <w:jc w:val="center"/>
        </w:trPr>
        <w:tc>
          <w:tcPr>
            <w:tcW w:w="602" w:type="dxa"/>
            <w:vMerge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2" w:type="dxa"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996" w:type="dxa"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5053" w:type="dxa"/>
            <w:vMerge/>
            <w:vAlign w:val="center"/>
          </w:tcPr>
          <w:p w:rsidR="00461FCB" w:rsidRPr="004C4C5F" w:rsidRDefault="00461FCB" w:rsidP="004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5F" w:rsidRPr="004C4C5F" w:rsidTr="004C4C5F">
        <w:trPr>
          <w:jc w:val="center"/>
        </w:trPr>
        <w:tc>
          <w:tcPr>
            <w:tcW w:w="15317" w:type="dxa"/>
            <w:gridSpan w:val="5"/>
          </w:tcPr>
          <w:p w:rsidR="00461FCB" w:rsidRPr="004C4C5F" w:rsidRDefault="00461FCB" w:rsidP="0046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</w:p>
        </w:tc>
      </w:tr>
      <w:tr w:rsidR="004C4C5F" w:rsidRPr="004C4C5F" w:rsidTr="004C4C5F">
        <w:trPr>
          <w:jc w:val="center"/>
        </w:trPr>
        <w:tc>
          <w:tcPr>
            <w:tcW w:w="15317" w:type="dxa"/>
            <w:gridSpan w:val="5"/>
          </w:tcPr>
          <w:p w:rsidR="00461FCB" w:rsidRPr="004C4C5F" w:rsidRDefault="00461FCB" w:rsidP="0046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61FCB" w:rsidRPr="004C4C5F" w:rsidRDefault="00461FCB" w:rsidP="0046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1. Развитие улично-дорожной сети города.</w:t>
            </w:r>
          </w:p>
          <w:p w:rsidR="00461FCB" w:rsidRPr="004C4C5F" w:rsidRDefault="00461FCB" w:rsidP="0046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461FCB" w:rsidRPr="004C4C5F" w:rsidRDefault="00461FCB" w:rsidP="00461F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3. Обеспечение доступности и повышение качества транспортных услуг населению.</w:t>
            </w:r>
          </w:p>
          <w:p w:rsidR="00461FCB" w:rsidRPr="004C4C5F" w:rsidRDefault="00461FCB" w:rsidP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4C4C5F" w:rsidRPr="004C4C5F" w:rsidTr="004C4C5F">
        <w:trPr>
          <w:jc w:val="center"/>
        </w:trPr>
        <w:tc>
          <w:tcPr>
            <w:tcW w:w="602" w:type="dxa"/>
          </w:tcPr>
          <w:p w:rsidR="00461FCB" w:rsidRPr="004C4C5F" w:rsidRDefault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461FCB" w:rsidRPr="004C4C5F" w:rsidRDefault="00461FCB" w:rsidP="004C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объект</w:t>
            </w:r>
            <w:r w:rsidR="004C4C5F">
              <w:rPr>
                <w:rFonts w:ascii="Times New Roman" w:hAnsi="Times New Roman" w:cs="Times New Roman"/>
                <w:sz w:val="24"/>
                <w:szCs w:val="24"/>
              </w:rPr>
              <w:t>ов улично-дорожной сети города.</w:t>
            </w:r>
          </w:p>
        </w:tc>
        <w:tc>
          <w:tcPr>
            <w:tcW w:w="2862" w:type="dxa"/>
          </w:tcPr>
          <w:p w:rsidR="00461FCB" w:rsidRPr="004C4C5F" w:rsidRDefault="000A6EC5" w:rsidP="0016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619AF" w:rsidRPr="004C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параметров сети автомобильных дорог общего пользования города Ханты-Мансийска</w:t>
            </w:r>
          </w:p>
        </w:tc>
        <w:tc>
          <w:tcPr>
            <w:tcW w:w="3996" w:type="dxa"/>
          </w:tcPr>
          <w:p w:rsidR="00461FCB" w:rsidRPr="004C4C5F" w:rsidRDefault="001619AF" w:rsidP="00161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Федеральны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 законом от 08.11.2007 №257-ФЗ «Об автомобильных дорогах </w:t>
            </w:r>
            <w:proofErr w:type="gramStart"/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 о дорожной деятельности в Р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едерации и о внесении изменений в отдельные законодательные акты Российской Федерации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5D0E9E" w:rsidRPr="004C4C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D0E9E" w:rsidRPr="004C4C5F" w:rsidRDefault="005D0E9E" w:rsidP="00161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Закон Ханты-Мансийского автономного округа – Югры от 28.10.2011 №104-оз «О дорожном фонде Ханты-Мансийского автономного округа – Югры».</w:t>
            </w:r>
          </w:p>
          <w:p w:rsidR="005D0E9E" w:rsidRPr="004C4C5F" w:rsidRDefault="005D0E9E" w:rsidP="005D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Правительства 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Ханты-Мансийского автономного округа – Югры от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 12.07.2013 №249-п «О Порядке формирования и использования бюджетных ассигнований дорожного фонда 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Ханты-Мансийского автономного 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округа –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 xml:space="preserve"> Югры». </w:t>
            </w:r>
          </w:p>
        </w:tc>
        <w:tc>
          <w:tcPr>
            <w:tcW w:w="5053" w:type="dxa"/>
          </w:tcPr>
          <w:p w:rsidR="00461FCB" w:rsidRPr="004C4C5F" w:rsidRDefault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Протяженность велосипедных дорожек</w:t>
            </w:r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>Протяженность велосипедных дорожек</w:t>
            </w:r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увеличенная на прогнозные темпы роста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FCB" w:rsidRPr="004C4C5F" w:rsidRDefault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Увеличение площади объектов парковочного назначения в границах улично-дорожной сети</w:t>
            </w:r>
            <w:proofErr w:type="gramStart"/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>Площадь парковочного пространства, увеличенн</w:t>
            </w:r>
            <w:r w:rsidR="004C4C5F" w:rsidRPr="004C4C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на прогнозные темпы роста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FCB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  <w:proofErr w:type="gramStart"/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>Протяженность дорог, увеличенн</w:t>
            </w:r>
            <w:r w:rsidR="004C4C5F" w:rsidRPr="004C4C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7357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на прогнозные темпы роста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485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>Суммирование п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>(участков дорог)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>сданных в эксплуатацию после строительства и реконструкции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485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  <w:proofErr w:type="gramStart"/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>Суммирование п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(участков дорог)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сданных в эксплуатацию после строительства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485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  <w:proofErr w:type="gramStart"/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>Суммирование протяженности дорог (участков дорог)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30" w:rsidRPr="004C4C5F">
              <w:rPr>
                <w:rFonts w:ascii="Times New Roman" w:hAnsi="Times New Roman" w:cs="Times New Roman"/>
                <w:sz w:val="24"/>
                <w:szCs w:val="24"/>
              </w:rPr>
              <w:t>сданных в эксплуатацию после реконструкции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485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proofErr w:type="gramStart"/>
            <w:r w:rsidR="009A3007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>Суммирование протяженности дорог (участков дорог)</w:t>
            </w:r>
            <w:r w:rsidR="009A3007" w:rsidRPr="004C4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007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07" w:rsidRPr="004C4C5F">
              <w:rPr>
                <w:rFonts w:ascii="Times New Roman" w:hAnsi="Times New Roman" w:cs="Times New Roman"/>
                <w:sz w:val="24"/>
                <w:szCs w:val="24"/>
              </w:rPr>
              <w:t>приведенных в соответствие с нормативными требованиями  в результате капитального ремонта и ремонта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485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proofErr w:type="gramStart"/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>Разница между общей</w:t>
            </w:r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и протяженностью дорог</w:t>
            </w:r>
            <w:r w:rsidR="00C27784" w:rsidRPr="004C4C5F">
              <w:rPr>
                <w:rFonts w:ascii="Times New Roman" w:hAnsi="Times New Roman" w:cs="Times New Roman"/>
                <w:sz w:val="24"/>
                <w:szCs w:val="24"/>
              </w:rPr>
              <w:t>, приведенных в соответствие</w:t>
            </w:r>
            <w:r w:rsidR="00374B89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требованиями по состоянию на 31 декабря отчетного года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FCB" w:rsidRPr="004C4C5F" w:rsidRDefault="00CD2485" w:rsidP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№12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746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</w:t>
            </w:r>
            <w:r w:rsidR="00FA0746" w:rsidRPr="004C4C5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FA0746" w:rsidRPr="004C4C5F">
              <w:rPr>
                <w:rFonts w:ascii="Times New Roman" w:hAnsi="Times New Roman" w:cs="Times New Roman"/>
                <w:sz w:val="24"/>
                <w:szCs w:val="24"/>
              </w:rPr>
              <w:t>, в процентном соотношении к общей протяженности дорог общего пользования местного значения.</w:t>
            </w:r>
          </w:p>
        </w:tc>
      </w:tr>
      <w:tr w:rsidR="004C4C5F" w:rsidRPr="004C4C5F" w:rsidTr="004C4C5F">
        <w:trPr>
          <w:jc w:val="center"/>
        </w:trPr>
        <w:tc>
          <w:tcPr>
            <w:tcW w:w="602" w:type="dxa"/>
          </w:tcPr>
          <w:p w:rsidR="00461FCB" w:rsidRPr="004C4C5F" w:rsidRDefault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4" w:type="dxa"/>
          </w:tcPr>
          <w:p w:rsidR="00461FCB" w:rsidRPr="004C4C5F" w:rsidRDefault="00461FCB" w:rsidP="004C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комплексной безопасности дорожного движения и устойчивости транспортной системы.                      </w:t>
            </w:r>
          </w:p>
        </w:tc>
        <w:tc>
          <w:tcPr>
            <w:tcW w:w="2862" w:type="dxa"/>
          </w:tcPr>
          <w:p w:rsidR="00461FCB" w:rsidRPr="004C4C5F" w:rsidRDefault="002D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комплексной схемы организации дорожного движения и проектов организации дорожного движения. </w:t>
            </w:r>
          </w:p>
        </w:tc>
        <w:tc>
          <w:tcPr>
            <w:tcW w:w="3996" w:type="dxa"/>
          </w:tcPr>
          <w:p w:rsidR="00461FCB" w:rsidRPr="004C4C5F" w:rsidRDefault="002D2A48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4C4C5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Федеральный закон от</w:t>
            </w:r>
            <w:r w:rsidRPr="004C4C5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10.12.1995 №196-ФЗ «О безопасности дорожного движения»;</w:t>
            </w:r>
          </w:p>
          <w:p w:rsidR="002D2A48" w:rsidRPr="004C4C5F" w:rsidRDefault="002D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461FCB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Снижение очагов аварийности на улично-дорожной сети</w:t>
            </w:r>
            <w:r w:rsidR="004C4C5F"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C5F" w:rsidRPr="004C4C5F" w:rsidRDefault="004C4C5F" w:rsidP="004C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мест концентрации дорожно-транспортных происшествий (аварийно-опасных участков) по итогам отчетного года.</w:t>
            </w:r>
          </w:p>
        </w:tc>
      </w:tr>
      <w:tr w:rsidR="004C4C5F" w:rsidRPr="004C4C5F" w:rsidTr="004C4C5F">
        <w:trPr>
          <w:jc w:val="center"/>
        </w:trPr>
        <w:tc>
          <w:tcPr>
            <w:tcW w:w="602" w:type="dxa"/>
          </w:tcPr>
          <w:p w:rsidR="00461FCB" w:rsidRPr="004C4C5F" w:rsidRDefault="0046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461FCB" w:rsidRPr="004C4C5F" w:rsidRDefault="00461FCB" w:rsidP="004C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2862" w:type="dxa"/>
          </w:tcPr>
          <w:p w:rsidR="00461FCB" w:rsidRPr="004C4C5F" w:rsidRDefault="004B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организациям автомобильного транспорта на возмещение фактических понесенных затрат от пассажирских перевозок на муниципальных маршрутах города Ханты-Мансийска с регулируемыми тарифами </w:t>
            </w:r>
          </w:p>
        </w:tc>
        <w:tc>
          <w:tcPr>
            <w:tcW w:w="3996" w:type="dxa"/>
          </w:tcPr>
          <w:p w:rsidR="00461FCB" w:rsidRPr="004C4C5F" w:rsidRDefault="00AB2490" w:rsidP="00AB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Федеральны</w:t>
            </w:r>
            <w:r w:rsidRPr="004C4C5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й</w:t>
            </w:r>
            <w:r w:rsidRPr="004C4C5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закон от </w:t>
            </w:r>
            <w:r w:rsidRPr="004C4C5F">
              <w:rPr>
                <w:rFonts w:ascii="Times New Roman" w:hAnsi="Times New Roman" w:cs="Times New Roman"/>
                <w:sz w:val="24"/>
                <w:szCs w:val="28"/>
              </w:rPr>
              <w:t>13.07.2015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53" w:type="dxa"/>
          </w:tcPr>
          <w:p w:rsidR="00461FCB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Объем перевозок пассажиров общественным транспортом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C5F" w:rsidRPr="004C4C5F" w:rsidRDefault="004C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перевезенных пассажиров по итогам отчетного года.</w:t>
            </w:r>
          </w:p>
          <w:p w:rsidR="00CD2485" w:rsidRPr="004C4C5F" w:rsidRDefault="00C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Увеличение доли выполненных рейсов маршрутными транспортными средствами от плановых рейсов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C5F" w:rsidRPr="004C4C5F" w:rsidRDefault="004C4C5F" w:rsidP="004C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рейсов 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процентном соотношении к 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количеству плановых рейсов</w:t>
            </w:r>
            <w:r w:rsidRPr="004C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1FCB" w:rsidRPr="00461FCB" w:rsidRDefault="00461FCB">
      <w:pPr>
        <w:rPr>
          <w:rFonts w:ascii="Times New Roman" w:hAnsi="Times New Roman" w:cs="Times New Roman"/>
          <w:sz w:val="28"/>
        </w:rPr>
      </w:pPr>
    </w:p>
    <w:sectPr w:rsidR="00461FCB" w:rsidRPr="00461FCB" w:rsidSect="004C4C5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E3"/>
    <w:rsid w:val="00016AFD"/>
    <w:rsid w:val="00073574"/>
    <w:rsid w:val="000A6EC5"/>
    <w:rsid w:val="001619AF"/>
    <w:rsid w:val="002D2A48"/>
    <w:rsid w:val="00374B89"/>
    <w:rsid w:val="00461FCB"/>
    <w:rsid w:val="00471C30"/>
    <w:rsid w:val="004B5E48"/>
    <w:rsid w:val="004C4C5F"/>
    <w:rsid w:val="005D0E9E"/>
    <w:rsid w:val="009A3007"/>
    <w:rsid w:val="009A77E3"/>
    <w:rsid w:val="00AB2490"/>
    <w:rsid w:val="00C27784"/>
    <w:rsid w:val="00CD2485"/>
    <w:rsid w:val="00CF67B0"/>
    <w:rsid w:val="00E81F48"/>
    <w:rsid w:val="00F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1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Мамичев Сергей Александрович</dc:creator>
  <cp:keywords/>
  <dc:description/>
  <cp:lastModifiedBy>Мамичев Сергей Александрович</cp:lastModifiedBy>
  <cp:revision>19</cp:revision>
  <dcterms:created xsi:type="dcterms:W3CDTF">2018-10-11T13:52:00Z</dcterms:created>
  <dcterms:modified xsi:type="dcterms:W3CDTF">2018-10-12T04:53:00Z</dcterms:modified>
</cp:coreProperties>
</file>