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8" w:rsidRDefault="00035948" w:rsidP="0003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69">
        <w:rPr>
          <w:rFonts w:ascii="Times New Roman" w:hAnsi="Times New Roman" w:cs="Times New Roman"/>
          <w:sz w:val="28"/>
          <w:szCs w:val="28"/>
        </w:rPr>
        <w:t>Проект</w:t>
      </w:r>
    </w:p>
    <w:p w:rsidR="004E5BBB" w:rsidRPr="00627769" w:rsidRDefault="004E5BBB" w:rsidP="000359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948" w:rsidRPr="00627769" w:rsidRDefault="00035948" w:rsidP="0003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035948" w:rsidRDefault="00035948" w:rsidP="0003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035948" w:rsidRPr="00627769" w:rsidRDefault="00035948" w:rsidP="0003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48" w:rsidRPr="00627769" w:rsidRDefault="00035948" w:rsidP="00035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948" w:rsidRPr="00627769" w:rsidRDefault="00035948" w:rsidP="0003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48" w:rsidRPr="00627769" w:rsidRDefault="00035948" w:rsidP="0003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948" w:rsidRPr="00627769" w:rsidRDefault="00035948" w:rsidP="000359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от «__» «________» 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№___</w:t>
      </w:r>
    </w:p>
    <w:p w:rsidR="00035948" w:rsidRPr="00627769" w:rsidRDefault="00035948" w:rsidP="0003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FA" w:rsidRDefault="007070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7ABC" w:rsidRPr="00035948" w:rsidRDefault="00957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5A39" w:rsidRDefault="006D5AFA" w:rsidP="00D2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97FF3">
        <w:rPr>
          <w:rFonts w:ascii="Times New Roman" w:hAnsi="Times New Roman" w:cs="Times New Roman"/>
          <w:b/>
          <w:bCs/>
          <w:sz w:val="28"/>
          <w:szCs w:val="28"/>
        </w:rPr>
        <w:t xml:space="preserve"> мерах муниципальной поддержки</w:t>
      </w:r>
    </w:p>
    <w:p w:rsidR="00E97FF3" w:rsidRDefault="00D25A39" w:rsidP="00E9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</w:t>
      </w:r>
      <w:r w:rsidR="00E97FF3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E97FF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дом</w:t>
      </w:r>
      <w:r w:rsidR="00E97FF3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70FA" w:rsidRDefault="00D25A39" w:rsidP="00E9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</w:t>
      </w:r>
      <w:r w:rsidR="00E97FF3">
        <w:rPr>
          <w:rFonts w:ascii="Times New Roman" w:hAnsi="Times New Roman" w:cs="Times New Roman"/>
          <w:b/>
          <w:bCs/>
          <w:sz w:val="28"/>
          <w:szCs w:val="28"/>
        </w:rPr>
        <w:t>ритории города Ханты-Мансийска</w:t>
      </w:r>
    </w:p>
    <w:p w:rsidR="00E97FF3" w:rsidRPr="00035948" w:rsidRDefault="00E97FF3" w:rsidP="00E97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A96" w:rsidRDefault="007070FA" w:rsidP="002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proofErr w:type="gramStart"/>
        <w:r w:rsidRPr="00DF0CB7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B85C9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B85C98">
        <w:rPr>
          <w:rFonts w:ascii="Times New Roman" w:hAnsi="Times New Roman" w:cs="Times New Roman"/>
          <w:sz w:val="28"/>
          <w:szCs w:val="28"/>
        </w:rPr>
        <w:t xml:space="preserve"> 78,</w:t>
      </w:r>
      <w:r w:rsidR="00DF0CB7" w:rsidRPr="00DF0CB7">
        <w:rPr>
          <w:rFonts w:ascii="Times New Roman" w:hAnsi="Times New Roman" w:cs="Times New Roman"/>
          <w:sz w:val="28"/>
          <w:szCs w:val="28"/>
        </w:rPr>
        <w:t xml:space="preserve"> 78.1</w:t>
      </w:r>
      <w:r w:rsidRPr="00DF0CB7">
        <w:rPr>
          <w:rFonts w:ascii="Times New Roman" w:hAnsi="Times New Roman" w:cs="Times New Roman"/>
          <w:sz w:val="28"/>
          <w:szCs w:val="28"/>
        </w:rPr>
        <w:t xml:space="preserve"> </w:t>
      </w:r>
      <w:r w:rsidRPr="0003594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DF0CB7">
        <w:rPr>
          <w:rFonts w:ascii="Times New Roman" w:hAnsi="Times New Roman" w:cs="Times New Roman"/>
          <w:sz w:val="28"/>
          <w:szCs w:val="28"/>
        </w:rPr>
        <w:t>стать</w:t>
      </w:r>
      <w:r w:rsidR="00290035">
        <w:rPr>
          <w:rFonts w:ascii="Times New Roman" w:hAnsi="Times New Roman" w:cs="Times New Roman"/>
          <w:sz w:val="28"/>
          <w:szCs w:val="28"/>
        </w:rPr>
        <w:t>ями 165,</w:t>
      </w:r>
      <w:r w:rsidR="00DF0CB7">
        <w:rPr>
          <w:rFonts w:ascii="Times New Roman" w:hAnsi="Times New Roman" w:cs="Times New Roman"/>
          <w:sz w:val="28"/>
          <w:szCs w:val="28"/>
        </w:rPr>
        <w:t xml:space="preserve"> 191 Жилищного </w:t>
      </w:r>
      <w:r w:rsidR="00DF0CB7" w:rsidRPr="0003594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DF0CB7">
        <w:rPr>
          <w:rFonts w:ascii="Times New Roman" w:hAnsi="Times New Roman" w:cs="Times New Roman"/>
          <w:sz w:val="28"/>
          <w:szCs w:val="28"/>
        </w:rPr>
        <w:t>,</w:t>
      </w:r>
      <w:r w:rsidR="00DF0CB7" w:rsidRPr="00035948">
        <w:rPr>
          <w:rFonts w:ascii="Times New Roman" w:hAnsi="Times New Roman" w:cs="Times New Roman"/>
          <w:sz w:val="28"/>
          <w:szCs w:val="28"/>
        </w:rPr>
        <w:t xml:space="preserve"> </w:t>
      </w:r>
      <w:r w:rsidR="00DF0CB7">
        <w:rPr>
          <w:rFonts w:ascii="Times New Roman" w:hAnsi="Times New Roman" w:cs="Times New Roman"/>
          <w:sz w:val="28"/>
          <w:szCs w:val="28"/>
        </w:rPr>
        <w:t>стать</w:t>
      </w:r>
      <w:r w:rsidR="00F9149E">
        <w:rPr>
          <w:rFonts w:ascii="Times New Roman" w:hAnsi="Times New Roman" w:cs="Times New Roman"/>
          <w:sz w:val="28"/>
          <w:szCs w:val="28"/>
        </w:rPr>
        <w:t>ей</w:t>
      </w:r>
      <w:r w:rsidR="00DF0CB7">
        <w:rPr>
          <w:rFonts w:ascii="Times New Roman" w:hAnsi="Times New Roman" w:cs="Times New Roman"/>
          <w:sz w:val="28"/>
          <w:szCs w:val="28"/>
        </w:rPr>
        <w:t xml:space="preserve"> 20.1 </w:t>
      </w:r>
      <w:r w:rsidRPr="00035948">
        <w:rPr>
          <w:rFonts w:ascii="Times New Roman" w:hAnsi="Times New Roman" w:cs="Times New Roman"/>
          <w:sz w:val="28"/>
          <w:szCs w:val="28"/>
        </w:rPr>
        <w:t>Федеральн</w:t>
      </w:r>
      <w:r w:rsidR="00DF0CB7">
        <w:rPr>
          <w:rFonts w:ascii="Times New Roman" w:hAnsi="Times New Roman" w:cs="Times New Roman"/>
          <w:sz w:val="28"/>
          <w:szCs w:val="28"/>
        </w:rPr>
        <w:t>ого</w:t>
      </w:r>
      <w:r w:rsidRPr="000359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0C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F0CB7">
        <w:rPr>
          <w:rFonts w:ascii="Times New Roman" w:hAnsi="Times New Roman" w:cs="Times New Roman"/>
          <w:sz w:val="28"/>
          <w:szCs w:val="28"/>
        </w:rPr>
        <w:t>а</w:t>
      </w:r>
      <w:r w:rsidRPr="00035948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</w:t>
      </w:r>
      <w:r w:rsidR="00DF0CB7">
        <w:rPr>
          <w:rFonts w:ascii="Times New Roman" w:hAnsi="Times New Roman" w:cs="Times New Roman"/>
          <w:sz w:val="28"/>
          <w:szCs w:val="28"/>
        </w:rPr>
        <w:t>,</w:t>
      </w:r>
      <w:r w:rsidR="00DF0CB7" w:rsidRPr="00DF0CB7">
        <w:rPr>
          <w:rFonts w:ascii="Times New Roman" w:hAnsi="Times New Roman" w:cs="Times New Roman"/>
          <w:sz w:val="28"/>
          <w:szCs w:val="28"/>
        </w:rPr>
        <w:t xml:space="preserve"> </w:t>
      </w:r>
      <w:r w:rsidR="000E6A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Ханты-Мансийска от </w:t>
      </w:r>
      <w:r w:rsidR="00F61A96">
        <w:rPr>
          <w:rFonts w:ascii="Times New Roman" w:hAnsi="Times New Roman" w:cs="Times New Roman"/>
          <w:bCs/>
          <w:sz w:val="28"/>
          <w:szCs w:val="28"/>
        </w:rPr>
        <w:t>17.10.2013 № 1324 «Об утверждении муниципальной программы «Развитие жилищного и дорожного хозяйства, благоустройство города Ханты-Мансийска на 2014 – 2020 годы»</w:t>
      </w:r>
      <w:r w:rsidR="005A2FA9">
        <w:rPr>
          <w:rFonts w:ascii="Times New Roman" w:hAnsi="Times New Roman" w:cs="Times New Roman"/>
          <w:bCs/>
          <w:sz w:val="28"/>
          <w:szCs w:val="28"/>
        </w:rPr>
        <w:t>,</w:t>
      </w:r>
      <w:r w:rsidR="00290035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71 Устава города Ханты-Мансийска</w:t>
      </w:r>
      <w:r w:rsidR="00E30928">
        <w:rPr>
          <w:rFonts w:ascii="Times New Roman" w:hAnsi="Times New Roman" w:cs="Times New Roman"/>
          <w:bCs/>
          <w:sz w:val="28"/>
          <w:szCs w:val="28"/>
        </w:rPr>
        <w:t>:</w:t>
      </w:r>
    </w:p>
    <w:p w:rsidR="004E5BBB" w:rsidRDefault="004E5BBB" w:rsidP="0025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E40" w:rsidRPr="00B56E40" w:rsidRDefault="007070FA" w:rsidP="00B56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56E40" w:rsidRPr="00B56E40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B56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E40" w:rsidRPr="00B56E40">
        <w:rPr>
          <w:rFonts w:ascii="Times New Roman" w:hAnsi="Times New Roman" w:cs="Times New Roman"/>
          <w:bCs/>
          <w:sz w:val="28"/>
          <w:szCs w:val="28"/>
        </w:rPr>
        <w:t>предоставления субсидий из местного бюджета</w:t>
      </w:r>
    </w:p>
    <w:p w:rsidR="001461A5" w:rsidRDefault="00B56E40" w:rsidP="0014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E40">
        <w:rPr>
          <w:rFonts w:ascii="Times New Roman" w:hAnsi="Times New Roman" w:cs="Times New Roman"/>
          <w:bCs/>
          <w:sz w:val="28"/>
          <w:szCs w:val="28"/>
        </w:rPr>
        <w:t>на капитальный ремонт общего имущества в многоквартирных домах, расположенных на территории города Ханты-Мансийска, осуществляем</w:t>
      </w:r>
      <w:r w:rsidR="009D738D">
        <w:rPr>
          <w:rFonts w:ascii="Times New Roman" w:hAnsi="Times New Roman" w:cs="Times New Roman"/>
          <w:bCs/>
          <w:sz w:val="28"/>
          <w:szCs w:val="28"/>
        </w:rPr>
        <w:t>ый</w:t>
      </w:r>
      <w:r w:rsidRPr="00B56E4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капитального ремонта общего имущества в многоквартирных домах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F220E" w:rsidRPr="00CF220E">
        <w:rPr>
          <w:rFonts w:ascii="Times New Roman" w:hAnsi="Times New Roman" w:cs="Times New Roman"/>
          <w:bCs/>
          <w:sz w:val="28"/>
          <w:szCs w:val="28"/>
        </w:rPr>
        <w:t xml:space="preserve"> расположенных на территории </w:t>
      </w:r>
      <w:r w:rsidR="001F28B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="00CF220E" w:rsidRPr="00CF220E"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1F28BC">
        <w:rPr>
          <w:rFonts w:ascii="Times New Roman" w:hAnsi="Times New Roman" w:cs="Times New Roman"/>
          <w:bCs/>
          <w:sz w:val="28"/>
          <w:szCs w:val="28"/>
        </w:rPr>
        <w:t xml:space="preserve"> - Югры</w:t>
      </w:r>
      <w:r w:rsidR="001F284E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EF2A6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F284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461A5" w:rsidRDefault="001461A5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0359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56E40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финансирования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многоквартирных домов города Ханты-Мансийска, не вошедших в </w:t>
      </w:r>
      <w:r w:rsidRPr="00B56E40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56E40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общего имущества в многоквартирных домах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220E">
        <w:rPr>
          <w:rFonts w:ascii="Times New Roman" w:hAnsi="Times New Roman" w:cs="Times New Roman"/>
          <w:bCs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Pr="00CF220E"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Югры, согласно приложению 2 к настоящему постановлению.</w:t>
      </w:r>
    </w:p>
    <w:p w:rsidR="001461A5" w:rsidRDefault="001461A5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0F3A2B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852262" w:rsidRDefault="00852262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96F8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09.08.2012 №947 «Об утверждении Порядка осуществления финансирования и </w:t>
      </w:r>
      <w:proofErr w:type="spellStart"/>
      <w:r w:rsidR="00396F89">
        <w:rPr>
          <w:rFonts w:ascii="Times New Roman" w:hAnsi="Times New Roman" w:cs="Times New Roman"/>
          <w:bCs/>
          <w:sz w:val="28"/>
          <w:szCs w:val="28"/>
        </w:rPr>
        <w:lastRenderedPageBreak/>
        <w:t>софинансирования</w:t>
      </w:r>
      <w:proofErr w:type="spellEnd"/>
      <w:r w:rsidR="00396F89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многоквартирных жилых домов города Ханты-Мансийска и Порядка осуществления финансирования и </w:t>
      </w:r>
      <w:proofErr w:type="spellStart"/>
      <w:r w:rsidR="00396F8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396F89">
        <w:rPr>
          <w:rFonts w:ascii="Times New Roman" w:hAnsi="Times New Roman" w:cs="Times New Roman"/>
          <w:bCs/>
          <w:sz w:val="28"/>
          <w:szCs w:val="28"/>
        </w:rPr>
        <w:t xml:space="preserve"> на установку коллективных (общедомовых) приборов учета потребления коммунальных ресурсов»;</w:t>
      </w:r>
    </w:p>
    <w:p w:rsidR="00396F89" w:rsidRDefault="00396F89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6BE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01.11.2013 №1414 «О внесении изменений в постановление Администрации города Ханты-Мансийска от 09.078.2012 №947»;</w:t>
      </w:r>
    </w:p>
    <w:p w:rsidR="009D6BE2" w:rsidRDefault="009D6BE2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 2 постановления Администрации города Ханты-Мансийска от 02.04.2010 №331 «Об утверждении Порядка предоставления из средств местного бюджета субсидий на возмещение затрат, связанных с созданием и деятельностью товариществ собственников жилья на территории города Ханты-Мансийска, и Порядка предоставления из средств местного бюджета субсидий товариществам собственников жилья на территории города Ханты-Мансийска на капитальный ремонт жилых домов»;</w:t>
      </w:r>
      <w:proofErr w:type="gramEnd"/>
    </w:p>
    <w:p w:rsidR="009D6BE2" w:rsidRDefault="004A3E41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пункт 5 постановления Администрации города Ханты-Мансийска от 23.05.2013 №540 «О внесении изменений в некоторые нормативные правовые акты Администрации города Ханты</w:t>
      </w:r>
      <w:r w:rsidR="006A6B41">
        <w:rPr>
          <w:rFonts w:ascii="Times New Roman" w:hAnsi="Times New Roman" w:cs="Times New Roman"/>
          <w:bCs/>
          <w:sz w:val="28"/>
          <w:szCs w:val="28"/>
        </w:rPr>
        <w:t>-М</w:t>
      </w:r>
      <w:r>
        <w:rPr>
          <w:rFonts w:ascii="Times New Roman" w:hAnsi="Times New Roman" w:cs="Times New Roman"/>
          <w:bCs/>
          <w:sz w:val="28"/>
          <w:szCs w:val="28"/>
        </w:rPr>
        <w:t>ансийска»</w:t>
      </w:r>
      <w:r w:rsidR="006A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6A6B41" w:rsidRDefault="006A6B41" w:rsidP="00146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пункт 2 постановления Администрации города Ханты-Мансийска от 28.08.2013 №1018 «О внесении изменений в отдельные нормативные правовые акты Администрации города Ханты-Мансийска».</w:t>
      </w:r>
    </w:p>
    <w:p w:rsidR="00560468" w:rsidRPr="00560468" w:rsidRDefault="009903A0" w:rsidP="0056046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468">
        <w:rPr>
          <w:rFonts w:ascii="Times New Roman" w:hAnsi="Times New Roman" w:cs="Times New Roman"/>
          <w:sz w:val="28"/>
          <w:szCs w:val="28"/>
        </w:rPr>
        <w:t xml:space="preserve">. </w:t>
      </w:r>
      <w:r w:rsidR="00560468" w:rsidRPr="005604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</w:t>
      </w:r>
      <w:r w:rsidR="00560468">
        <w:rPr>
          <w:rFonts w:ascii="Times New Roman" w:hAnsi="Times New Roman" w:cs="Times New Roman"/>
          <w:sz w:val="28"/>
          <w:szCs w:val="28"/>
        </w:rPr>
        <w:t>О</w:t>
      </w:r>
      <w:r w:rsidR="00560468" w:rsidRPr="00560468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Ханты-Мансийска.</w:t>
      </w:r>
    </w:p>
    <w:p w:rsidR="007070FA" w:rsidRDefault="009903A0" w:rsidP="005604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0FA" w:rsidRPr="00035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0FA" w:rsidRPr="00035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0FA" w:rsidRPr="000359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604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070FA" w:rsidRPr="0003594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352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0FA" w:rsidRPr="000359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60468">
        <w:rPr>
          <w:rFonts w:ascii="Times New Roman" w:hAnsi="Times New Roman" w:cs="Times New Roman"/>
          <w:sz w:val="28"/>
          <w:szCs w:val="28"/>
        </w:rPr>
        <w:t>Ханты-Мансийска Н.А. Дунаевскую</w:t>
      </w:r>
    </w:p>
    <w:p w:rsidR="00560468" w:rsidRDefault="00560468" w:rsidP="005604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E30" w:rsidRPr="00035948" w:rsidRDefault="001F7E30" w:rsidP="005604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CF" w:rsidRDefault="00560468" w:rsidP="0056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0FA" w:rsidRPr="000359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70FA" w:rsidRPr="000359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70FA" w:rsidRPr="00035948" w:rsidRDefault="007070FA" w:rsidP="0056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60468">
        <w:rPr>
          <w:rFonts w:ascii="Times New Roman" w:hAnsi="Times New Roman" w:cs="Times New Roman"/>
          <w:sz w:val="28"/>
          <w:szCs w:val="28"/>
        </w:rPr>
        <w:t>Ханты-Мансийска</w:t>
      </w:r>
      <w:r w:rsidR="003F2ACF">
        <w:rPr>
          <w:rFonts w:ascii="Times New Roman" w:hAnsi="Times New Roman" w:cs="Times New Roman"/>
          <w:sz w:val="28"/>
          <w:szCs w:val="28"/>
        </w:rPr>
        <w:tab/>
      </w:r>
      <w:r w:rsidR="003F2ACF">
        <w:rPr>
          <w:rFonts w:ascii="Times New Roman" w:hAnsi="Times New Roman" w:cs="Times New Roman"/>
          <w:sz w:val="28"/>
          <w:szCs w:val="28"/>
        </w:rPr>
        <w:tab/>
      </w:r>
      <w:r w:rsidR="003F2ACF">
        <w:rPr>
          <w:rFonts w:ascii="Times New Roman" w:hAnsi="Times New Roman" w:cs="Times New Roman"/>
          <w:sz w:val="28"/>
          <w:szCs w:val="28"/>
        </w:rPr>
        <w:tab/>
      </w:r>
      <w:r w:rsidR="003F2ACF">
        <w:rPr>
          <w:rFonts w:ascii="Times New Roman" w:hAnsi="Times New Roman" w:cs="Times New Roman"/>
          <w:sz w:val="28"/>
          <w:szCs w:val="28"/>
        </w:rPr>
        <w:tab/>
      </w:r>
      <w:r w:rsidR="003F2ACF">
        <w:rPr>
          <w:rFonts w:ascii="Times New Roman" w:hAnsi="Times New Roman" w:cs="Times New Roman"/>
          <w:sz w:val="28"/>
          <w:szCs w:val="28"/>
        </w:rPr>
        <w:tab/>
      </w:r>
      <w:r w:rsidR="003F2ACF">
        <w:rPr>
          <w:rFonts w:ascii="Times New Roman" w:hAnsi="Times New Roman" w:cs="Times New Roman"/>
          <w:sz w:val="28"/>
          <w:szCs w:val="28"/>
        </w:rPr>
        <w:tab/>
        <w:t xml:space="preserve">          М.П. </w:t>
      </w:r>
      <w:proofErr w:type="spellStart"/>
      <w:r w:rsidR="003F2AC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9D1" w:rsidRDefault="0002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359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40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E0678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>к постановлению</w:t>
      </w:r>
      <w:r w:rsidR="007E0678">
        <w:rPr>
          <w:rFonts w:ascii="Times New Roman" w:hAnsi="Times New Roman" w:cs="Times New Roman"/>
          <w:sz w:val="28"/>
          <w:szCs w:val="28"/>
        </w:rPr>
        <w:t xml:space="preserve"> </w:t>
      </w:r>
      <w:r w:rsidRPr="000359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09D1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209D1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от </w:t>
      </w:r>
      <w:r w:rsidR="000209D1">
        <w:rPr>
          <w:rFonts w:ascii="Times New Roman" w:hAnsi="Times New Roman" w:cs="Times New Roman"/>
          <w:sz w:val="28"/>
          <w:szCs w:val="28"/>
        </w:rPr>
        <w:t>__________</w:t>
      </w:r>
      <w:r w:rsidRPr="00035948">
        <w:rPr>
          <w:rFonts w:ascii="Times New Roman" w:hAnsi="Times New Roman" w:cs="Times New Roman"/>
          <w:sz w:val="28"/>
          <w:szCs w:val="28"/>
        </w:rPr>
        <w:t xml:space="preserve"> N </w:t>
      </w:r>
      <w:r w:rsidR="000209D1">
        <w:rPr>
          <w:rFonts w:ascii="Times New Roman" w:hAnsi="Times New Roman" w:cs="Times New Roman"/>
          <w:sz w:val="28"/>
          <w:szCs w:val="28"/>
        </w:rPr>
        <w:t>_____</w:t>
      </w:r>
    </w:p>
    <w:p w:rsidR="007070FA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D1" w:rsidRPr="00035948" w:rsidRDefault="00BF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20" w:rsidRDefault="003A2920" w:rsidP="003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757D" w:rsidRDefault="00E6757D" w:rsidP="003A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2106D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местного бюджета</w:t>
      </w:r>
    </w:p>
    <w:p w:rsidR="003A2920" w:rsidRDefault="00E6757D" w:rsidP="0092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A2920">
        <w:rPr>
          <w:rFonts w:ascii="Times New Roman" w:hAnsi="Times New Roman" w:cs="Times New Roman"/>
          <w:b/>
          <w:bCs/>
          <w:sz w:val="28"/>
          <w:szCs w:val="28"/>
        </w:rPr>
        <w:t>капитальн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A2920">
        <w:rPr>
          <w:rFonts w:ascii="Times New Roman" w:hAnsi="Times New Roman" w:cs="Times New Roman"/>
          <w:b/>
          <w:bCs/>
          <w:sz w:val="28"/>
          <w:szCs w:val="28"/>
        </w:rPr>
        <w:t xml:space="preserve"> ремонт общего имущества в многоквартирных домах, расположенных на территории города Ханты-Мансийска, осуществляем</w:t>
      </w:r>
      <w:r w:rsidR="009D738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3A2920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Программой капитального ремонта общего имущества в многоквартирных домах, </w:t>
      </w:r>
      <w:r w:rsidR="00923033" w:rsidRPr="00923033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Ханты-Мансийского автономного округа </w:t>
      </w:r>
      <w:r w:rsidR="00E2375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23033" w:rsidRPr="00923033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</w:p>
    <w:p w:rsidR="00E23757" w:rsidRPr="00923033" w:rsidRDefault="00E23757" w:rsidP="0092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7070FA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0359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70FA" w:rsidRPr="00035948" w:rsidRDefault="00707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86" w:rsidRPr="00754D86" w:rsidRDefault="007070FA" w:rsidP="00754D8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D8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602F4" w:rsidRPr="00754D86">
        <w:rPr>
          <w:rFonts w:ascii="Times New Roman" w:hAnsi="Times New Roman" w:cs="Times New Roman"/>
          <w:sz w:val="28"/>
          <w:szCs w:val="28"/>
        </w:rPr>
        <w:t xml:space="preserve">устанавливает механизм предоставления </w:t>
      </w:r>
      <w:r w:rsidR="0007305B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B602F4" w:rsidRPr="00754D86">
        <w:rPr>
          <w:rFonts w:ascii="Times New Roman" w:hAnsi="Times New Roman" w:cs="Times New Roman"/>
          <w:sz w:val="28"/>
          <w:szCs w:val="28"/>
        </w:rPr>
        <w:t>капитальн</w:t>
      </w:r>
      <w:r w:rsidR="0007305B">
        <w:rPr>
          <w:rFonts w:ascii="Times New Roman" w:hAnsi="Times New Roman" w:cs="Times New Roman"/>
          <w:sz w:val="28"/>
          <w:szCs w:val="28"/>
        </w:rPr>
        <w:t>ый</w:t>
      </w:r>
      <w:r w:rsidR="00B602F4" w:rsidRPr="00754D86">
        <w:rPr>
          <w:rFonts w:ascii="Times New Roman" w:hAnsi="Times New Roman" w:cs="Times New Roman"/>
          <w:sz w:val="28"/>
          <w:szCs w:val="28"/>
        </w:rPr>
        <w:t xml:space="preserve"> ремонт общего имущества в многоквартирных домах, расположенных на территории города Ханты-Мансийска, осуществляем</w:t>
      </w:r>
      <w:r w:rsidR="00BF4EF2">
        <w:rPr>
          <w:rFonts w:ascii="Times New Roman" w:hAnsi="Times New Roman" w:cs="Times New Roman"/>
          <w:sz w:val="28"/>
          <w:szCs w:val="28"/>
        </w:rPr>
        <w:t>ый</w:t>
      </w:r>
      <w:r w:rsidR="00B602F4" w:rsidRPr="00754D86">
        <w:rPr>
          <w:rFonts w:ascii="Times New Roman" w:hAnsi="Times New Roman" w:cs="Times New Roman"/>
          <w:sz w:val="28"/>
          <w:szCs w:val="28"/>
        </w:rPr>
        <w:t xml:space="preserve"> </w:t>
      </w:r>
      <w:r w:rsidR="00754D86" w:rsidRPr="00754D86">
        <w:rPr>
          <w:rFonts w:ascii="Times New Roman" w:hAnsi="Times New Roman" w:cs="Times New Roman"/>
          <w:sz w:val="28"/>
          <w:szCs w:val="28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25.12.2013 №568-п (далее –</w:t>
      </w:r>
      <w:r w:rsidR="004D0087">
        <w:rPr>
          <w:rFonts w:ascii="Times New Roman" w:hAnsi="Times New Roman" w:cs="Times New Roman"/>
          <w:sz w:val="28"/>
          <w:szCs w:val="28"/>
        </w:rPr>
        <w:t xml:space="preserve"> </w:t>
      </w:r>
      <w:r w:rsidR="00754D86" w:rsidRPr="00754D86">
        <w:rPr>
          <w:rFonts w:ascii="Times New Roman" w:hAnsi="Times New Roman" w:cs="Times New Roman"/>
          <w:sz w:val="28"/>
          <w:szCs w:val="28"/>
        </w:rPr>
        <w:t>окружная программа капитального ремонта).</w:t>
      </w:r>
      <w:proofErr w:type="gramEnd"/>
    </w:p>
    <w:p w:rsidR="00BE5FB3" w:rsidRDefault="003D7626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191 Жилищного кодекса Российской Федерации, статьей 20.1 </w:t>
      </w:r>
      <w:r w:rsidR="00306FB9">
        <w:rPr>
          <w:rFonts w:ascii="Times New Roman" w:hAnsi="Times New Roman" w:cs="Times New Roman"/>
          <w:sz w:val="28"/>
          <w:szCs w:val="28"/>
        </w:rPr>
        <w:t xml:space="preserve">Федерального закона от 21.07.2007 №185-ФЗ «О Фонде содействия реформированию жилищно-коммунального хозяйства» </w:t>
      </w:r>
      <w:r w:rsidR="001A4B2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06FB9">
        <w:rPr>
          <w:rFonts w:ascii="Times New Roman" w:hAnsi="Times New Roman" w:cs="Times New Roman"/>
          <w:sz w:val="28"/>
          <w:szCs w:val="28"/>
        </w:rPr>
        <w:t>предоставля</w:t>
      </w:r>
      <w:r w:rsidR="001A4B20">
        <w:rPr>
          <w:rFonts w:ascii="Times New Roman" w:hAnsi="Times New Roman" w:cs="Times New Roman"/>
          <w:sz w:val="28"/>
          <w:szCs w:val="28"/>
        </w:rPr>
        <w:t>ю</w:t>
      </w:r>
      <w:r w:rsidR="00306FB9">
        <w:rPr>
          <w:rFonts w:ascii="Times New Roman" w:hAnsi="Times New Roman" w:cs="Times New Roman"/>
          <w:sz w:val="28"/>
          <w:szCs w:val="28"/>
        </w:rPr>
        <w:t>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</w:t>
      </w:r>
      <w:proofErr w:type="gramEnd"/>
      <w:r w:rsidR="00306FB9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этого дома), </w:t>
      </w:r>
      <w:r w:rsidR="00BE5FB3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="00306FB9">
        <w:rPr>
          <w:rFonts w:ascii="Times New Roman" w:hAnsi="Times New Roman" w:cs="Times New Roman"/>
          <w:sz w:val="28"/>
          <w:szCs w:val="28"/>
        </w:rPr>
        <w:t>оператору</w:t>
      </w:r>
      <w:r w:rsidR="00BE5FB3">
        <w:rPr>
          <w:rFonts w:ascii="Times New Roman" w:hAnsi="Times New Roman" w:cs="Times New Roman"/>
          <w:sz w:val="28"/>
          <w:szCs w:val="28"/>
        </w:rPr>
        <w:t xml:space="preserve"> – некоммерческой организации «Югорский фонд капитального ремонта многоквартирных домов» (далее – </w:t>
      </w:r>
      <w:proofErr w:type="spellStart"/>
      <w:r w:rsidR="00BE5FB3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="00BE5FB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24251">
        <w:rPr>
          <w:rFonts w:ascii="Times New Roman" w:hAnsi="Times New Roman" w:cs="Times New Roman"/>
          <w:sz w:val="28"/>
          <w:szCs w:val="28"/>
        </w:rPr>
        <w:t>, Получатели субсидии</w:t>
      </w:r>
      <w:r w:rsidR="00BE5FB3">
        <w:rPr>
          <w:rFonts w:ascii="Times New Roman" w:hAnsi="Times New Roman" w:cs="Times New Roman"/>
          <w:sz w:val="28"/>
          <w:szCs w:val="28"/>
        </w:rPr>
        <w:t>)</w:t>
      </w:r>
      <w:r w:rsidR="00306FB9">
        <w:rPr>
          <w:rFonts w:ascii="Times New Roman" w:hAnsi="Times New Roman" w:cs="Times New Roman"/>
          <w:sz w:val="28"/>
          <w:szCs w:val="28"/>
        </w:rPr>
        <w:t>.</w:t>
      </w:r>
    </w:p>
    <w:p w:rsidR="00C241B4" w:rsidRDefault="00CA26BC" w:rsidP="00A516D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90E31" w:rsidRPr="001B458D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0E31" w:rsidRPr="001B458D">
        <w:rPr>
          <w:rFonts w:ascii="Times New Roman" w:hAnsi="Times New Roman" w:cs="Times New Roman"/>
          <w:sz w:val="28"/>
          <w:szCs w:val="28"/>
        </w:rPr>
        <w:t xml:space="preserve">тся в пределах средств, предусмотренных </w:t>
      </w:r>
      <w:r w:rsidR="002D6701" w:rsidRPr="001B458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1B458D" w:rsidRPr="001B458D">
        <w:rPr>
          <w:rFonts w:ascii="Times New Roman" w:hAnsi="Times New Roman" w:cs="Times New Roman"/>
          <w:sz w:val="28"/>
          <w:szCs w:val="28"/>
        </w:rPr>
        <w:t xml:space="preserve">«Развитие жилищного и дорожного хозяйства, благоустройство города Ханты-Мансийска на 2014-2020 годы», утвержденной постановлением Администрации города Ханты-Мансийска от 17.10.2013 №1324, </w:t>
      </w:r>
      <w:r w:rsidR="00890E31" w:rsidRPr="001B458D">
        <w:rPr>
          <w:rFonts w:ascii="Times New Roman" w:hAnsi="Times New Roman" w:cs="Times New Roman"/>
          <w:sz w:val="28"/>
          <w:szCs w:val="28"/>
        </w:rPr>
        <w:t xml:space="preserve">на </w:t>
      </w:r>
      <w:r w:rsidR="00C241B4" w:rsidRPr="001B458D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проведению капитального ремонта многоквартирных домов в рамках </w:t>
      </w:r>
      <w:r w:rsidR="00135265" w:rsidRPr="001B458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C241B4" w:rsidRPr="001B458D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общего имущества в многоквартирных </w:t>
      </w:r>
      <w:r w:rsidR="00C241B4" w:rsidRPr="001B458D">
        <w:rPr>
          <w:rFonts w:ascii="Times New Roman" w:hAnsi="Times New Roman" w:cs="Times New Roman"/>
          <w:sz w:val="28"/>
          <w:szCs w:val="28"/>
        </w:rPr>
        <w:lastRenderedPageBreak/>
        <w:t>домах</w:t>
      </w:r>
      <w:r w:rsidR="00261E4A" w:rsidRPr="001B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капитальный ремонт) </w:t>
      </w:r>
      <w:r w:rsidR="00261E4A" w:rsidRPr="001B458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A83980" w:rsidRPr="001B4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239" w:rsidRPr="001B458D" w:rsidRDefault="00DB5239" w:rsidP="00DB52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</w:t>
      </w:r>
      <w:r w:rsidRPr="001B458D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ответственный исполнитель по капитальному ремонту – Департамент городского хозяйства Администрации города Ханты-Мансийска</w:t>
      </w:r>
      <w:r w:rsidR="00A71F05">
        <w:rPr>
          <w:rFonts w:ascii="Times New Roman" w:hAnsi="Times New Roman" w:cs="Times New Roman"/>
          <w:sz w:val="28"/>
          <w:szCs w:val="28"/>
        </w:rPr>
        <w:t xml:space="preserve"> (далее - Департамент городского хозяйства)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8D5" w:rsidRDefault="005801A7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D5">
        <w:rPr>
          <w:rFonts w:ascii="Times New Roman" w:hAnsi="Times New Roman" w:cs="Times New Roman"/>
          <w:sz w:val="28"/>
          <w:szCs w:val="28"/>
        </w:rPr>
        <w:t>Субсиди</w:t>
      </w:r>
      <w:r w:rsidR="00DB5239">
        <w:rPr>
          <w:rFonts w:ascii="Times New Roman" w:hAnsi="Times New Roman" w:cs="Times New Roman"/>
          <w:sz w:val="28"/>
          <w:szCs w:val="28"/>
        </w:rPr>
        <w:t>и</w:t>
      </w:r>
      <w:r w:rsidR="00AE75F3">
        <w:rPr>
          <w:rFonts w:ascii="Times New Roman" w:hAnsi="Times New Roman" w:cs="Times New Roman"/>
          <w:sz w:val="28"/>
          <w:szCs w:val="28"/>
        </w:rPr>
        <w:t xml:space="preserve"> </w:t>
      </w:r>
      <w:r w:rsidRPr="008378D5">
        <w:rPr>
          <w:rFonts w:ascii="Times New Roman" w:hAnsi="Times New Roman" w:cs="Times New Roman"/>
          <w:sz w:val="28"/>
          <w:szCs w:val="28"/>
        </w:rPr>
        <w:t>предоставл</w:t>
      </w:r>
      <w:r w:rsidR="00DB5239">
        <w:rPr>
          <w:rFonts w:ascii="Times New Roman" w:hAnsi="Times New Roman" w:cs="Times New Roman"/>
          <w:sz w:val="28"/>
          <w:szCs w:val="28"/>
        </w:rPr>
        <w:t xml:space="preserve">яются на долевое финансирование </w:t>
      </w:r>
      <w:proofErr w:type="gramStart"/>
      <w:r w:rsidR="00DB5239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DB5239">
        <w:rPr>
          <w:rFonts w:ascii="Times New Roman" w:hAnsi="Times New Roman" w:cs="Times New Roman"/>
          <w:sz w:val="28"/>
          <w:szCs w:val="28"/>
        </w:rPr>
        <w:t xml:space="preserve"> </w:t>
      </w:r>
      <w:r w:rsidR="00B10C32">
        <w:rPr>
          <w:rFonts w:ascii="Times New Roman" w:hAnsi="Times New Roman" w:cs="Times New Roman"/>
          <w:sz w:val="28"/>
          <w:szCs w:val="28"/>
        </w:rPr>
        <w:t>на</w:t>
      </w:r>
      <w:r w:rsidR="00DB523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10C32">
        <w:rPr>
          <w:rFonts w:ascii="Times New Roman" w:hAnsi="Times New Roman" w:cs="Times New Roman"/>
          <w:sz w:val="28"/>
          <w:szCs w:val="28"/>
        </w:rPr>
        <w:t>е</w:t>
      </w:r>
      <w:r w:rsidR="00DB5239">
        <w:rPr>
          <w:rFonts w:ascii="Times New Roman" w:hAnsi="Times New Roman" w:cs="Times New Roman"/>
          <w:sz w:val="28"/>
          <w:szCs w:val="28"/>
        </w:rPr>
        <w:t xml:space="preserve"> капитального ремонта, общий объем которых составляет</w:t>
      </w:r>
      <w:r w:rsidRPr="008378D5">
        <w:rPr>
          <w:rFonts w:ascii="Times New Roman" w:hAnsi="Times New Roman" w:cs="Times New Roman"/>
          <w:sz w:val="28"/>
          <w:szCs w:val="28"/>
        </w:rPr>
        <w:t xml:space="preserve"> </w:t>
      </w:r>
      <w:r w:rsidR="00AE75F3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378D5">
        <w:rPr>
          <w:rFonts w:ascii="Times New Roman" w:hAnsi="Times New Roman" w:cs="Times New Roman"/>
          <w:sz w:val="28"/>
          <w:szCs w:val="28"/>
        </w:rPr>
        <w:t>10% от фактической стоимости проводимых (проведенных) услуг и (или) работ по капитальному ремонту, но не выше предельной стоимости услуг и (или) работ по капитальному ремонту, установленной на дату проведе</w:t>
      </w:r>
      <w:r w:rsidR="008378D5">
        <w:rPr>
          <w:rFonts w:ascii="Times New Roman" w:hAnsi="Times New Roman" w:cs="Times New Roman"/>
          <w:sz w:val="28"/>
          <w:szCs w:val="28"/>
        </w:rPr>
        <w:t>ния данных услуг и (или) работ.</w:t>
      </w:r>
    </w:p>
    <w:p w:rsidR="00890E31" w:rsidRPr="008378D5" w:rsidRDefault="006B473C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8D5">
        <w:rPr>
          <w:rFonts w:ascii="Times New Roman" w:hAnsi="Times New Roman" w:cs="Times New Roman"/>
          <w:sz w:val="28"/>
          <w:szCs w:val="28"/>
        </w:rPr>
        <w:t xml:space="preserve">Распределение средств, предусмотренных для выплаты субсидий, между многоквартирными домами </w:t>
      </w:r>
      <w:r w:rsidR="004B4AA0" w:rsidRPr="008378D5">
        <w:rPr>
          <w:rFonts w:ascii="Times New Roman" w:hAnsi="Times New Roman" w:cs="Times New Roman"/>
          <w:sz w:val="28"/>
          <w:szCs w:val="28"/>
        </w:rPr>
        <w:t>осуществляется в порядке очередности проведения работ по капитальному ремонту, предусмотренному окружной программой капитал</w:t>
      </w:r>
      <w:r w:rsidR="00582C33" w:rsidRPr="008378D5">
        <w:rPr>
          <w:rFonts w:ascii="Times New Roman" w:hAnsi="Times New Roman" w:cs="Times New Roman"/>
          <w:sz w:val="28"/>
          <w:szCs w:val="28"/>
        </w:rPr>
        <w:t>ьного ремонта.</w:t>
      </w:r>
    </w:p>
    <w:p w:rsidR="00582C33" w:rsidRDefault="00582C33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субсидии и перечень многоквартирных домов, для проведения капитального ремонта </w:t>
      </w:r>
      <w:r w:rsidR="0009183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они предоставляются</w:t>
      </w:r>
      <w:r w:rsidR="00091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краткосрочном плане </w:t>
      </w:r>
      <w:r w:rsidR="00091839">
        <w:rPr>
          <w:rFonts w:ascii="Times New Roman" w:hAnsi="Times New Roman" w:cs="Times New Roman"/>
          <w:sz w:val="28"/>
          <w:szCs w:val="28"/>
        </w:rPr>
        <w:t xml:space="preserve">реализации окружной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091839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утвержденном Правительством Ханты-Мансийского автономного округа - Югры, краткосрочном плане капитального ремонта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 на территории города Ханты-Мансийска, на очередной финансовый год</w:t>
      </w:r>
      <w:r w:rsidR="00091839">
        <w:rPr>
          <w:rFonts w:ascii="Times New Roman" w:hAnsi="Times New Roman" w:cs="Times New Roman"/>
          <w:sz w:val="28"/>
          <w:szCs w:val="28"/>
        </w:rPr>
        <w:t>, утвержденном Администрацией города Ханты-Мансийска (далее – краткосрочный план).</w:t>
      </w:r>
      <w:proofErr w:type="gramEnd"/>
    </w:p>
    <w:p w:rsidR="00091839" w:rsidRDefault="00E2522C" w:rsidP="003D76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лицам, указанным в пункте 1.2 настоящего Порядка, в соответствии с договорами, заключаемыми с учетом особенностей перечисления субсидий, установленных в разделах 2 и 3 настоящего Порядка, в которых предусматриваются:</w:t>
      </w:r>
    </w:p>
    <w:p w:rsidR="00E2522C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порядок предоставления субсидий;</w:t>
      </w:r>
    </w:p>
    <w:p w:rsidR="0089348C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субсидий (перечень затрат, на финансовое обеспечение которых предоставляются субсидии);</w:t>
      </w:r>
    </w:p>
    <w:p w:rsidR="0089348C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перечисления субсидий;</w:t>
      </w:r>
    </w:p>
    <w:p w:rsidR="0089348C" w:rsidRDefault="0089348C" w:rsidP="00E252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предоставления субсидий;</w:t>
      </w:r>
    </w:p>
    <w:p w:rsidR="0089348C" w:rsidRDefault="0089348C" w:rsidP="00696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органами местного самоуправления, а также уполномоченными органами муниципального финансового </w:t>
      </w:r>
      <w:r w:rsidR="00696073">
        <w:rPr>
          <w:rFonts w:ascii="Times New Roman" w:hAnsi="Times New Roman" w:cs="Times New Roman"/>
          <w:sz w:val="28"/>
          <w:szCs w:val="28"/>
        </w:rPr>
        <w:t>контроля проверок соблюдения получателем субсидии условий, целей и порядка, установленных договором;</w:t>
      </w:r>
    </w:p>
    <w:p w:rsidR="006B473C" w:rsidRDefault="00696073" w:rsidP="006B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ремонта, предусмотренных договорами о предоставлении субсидий;</w:t>
      </w:r>
    </w:p>
    <w:p w:rsidR="006B473C" w:rsidRDefault="00696073" w:rsidP="006B4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и сроки представления получателем субсидии отчетности об осуществлении расходов, источником финансового обеспечения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субсидии, установленные настоящим Порядком.</w:t>
      </w:r>
    </w:p>
    <w:p w:rsidR="00696073" w:rsidRPr="00696073" w:rsidRDefault="00696073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носят целевой </w:t>
      </w:r>
      <w:r w:rsidR="00935BC2">
        <w:rPr>
          <w:rFonts w:ascii="Times New Roman" w:hAnsi="Times New Roman" w:cs="Times New Roman"/>
          <w:sz w:val="28"/>
          <w:szCs w:val="28"/>
        </w:rPr>
        <w:t>характер и не могут быть использованы на другие цели.</w:t>
      </w:r>
    </w:p>
    <w:p w:rsidR="00696073" w:rsidRPr="00935BC2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для оплаты договоров на проведение капитального ремонта общего имущества в многоквартирных домах, ремонт которых, в соответствии с краткосрочным планом, запланирован на текущий год.</w:t>
      </w:r>
    </w:p>
    <w:p w:rsidR="00696073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и (или) работ по капитальному ремонту за счет субсидий производится на основании актов приемки услуг и (или) работ по капитальному ремонту, согласованных с </w:t>
      </w:r>
      <w:r w:rsidR="001115EA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>
        <w:rPr>
          <w:rFonts w:ascii="Times New Roman" w:hAnsi="Times New Roman" w:cs="Times New Roman"/>
          <w:sz w:val="28"/>
          <w:szCs w:val="28"/>
        </w:rPr>
        <w:t>и подписанных лицами, которые уполномочены действовать от имени собственников помещений в многоквартирном доме.</w:t>
      </w:r>
    </w:p>
    <w:p w:rsidR="00935BC2" w:rsidRDefault="00935BC2" w:rsidP="00935BC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16B45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акта приемки услуг и (или) работ по капитальному ремонту допускается только в случае предъявления для оплаты работ, не предусмотренных краткосрочным планом, а также в случае превышения ранее утвержденной сметы на капитальный ремонт </w:t>
      </w:r>
      <w:r w:rsidR="00BE255D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>
        <w:rPr>
          <w:rFonts w:ascii="Times New Roman" w:hAnsi="Times New Roman" w:cs="Times New Roman"/>
          <w:sz w:val="28"/>
          <w:szCs w:val="28"/>
        </w:rPr>
        <w:t>этого дома.</w:t>
      </w:r>
    </w:p>
    <w:p w:rsidR="00935BC2" w:rsidRDefault="00935BC2" w:rsidP="00935B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464B9" w:rsidRDefault="00935BC2" w:rsidP="00C464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субсидий для проведения капитального ремонта </w:t>
      </w:r>
      <w:r w:rsidR="00C464B9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>
        <w:rPr>
          <w:rFonts w:ascii="Times New Roman" w:hAnsi="Times New Roman" w:cs="Times New Roman"/>
          <w:sz w:val="28"/>
          <w:szCs w:val="28"/>
        </w:rPr>
        <w:t>многоквартирных домов,</w:t>
      </w:r>
    </w:p>
    <w:p w:rsidR="00935BC2" w:rsidRDefault="00935BC2" w:rsidP="00C464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C4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формируют фонд капитального ремонта</w:t>
      </w:r>
      <w:r w:rsidR="00C4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</w:p>
    <w:p w:rsidR="00AD0ECC" w:rsidRDefault="00AD0ECC" w:rsidP="00C464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</w:p>
    <w:p w:rsidR="00FD1569" w:rsidRDefault="008168CB" w:rsidP="00A520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5A2C94">
        <w:rPr>
          <w:rFonts w:ascii="Times New Roman" w:hAnsi="Times New Roman" w:cs="Times New Roman"/>
          <w:sz w:val="28"/>
          <w:szCs w:val="28"/>
        </w:rPr>
        <w:t xml:space="preserve">города Ханты-Мансийска перечисляются </w:t>
      </w:r>
      <w:r w:rsidR="00A5201B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на отдельный банковский счет </w:t>
      </w:r>
      <w:proofErr w:type="spellStart"/>
      <w:r w:rsidR="00A5201B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A5201B">
        <w:rPr>
          <w:rFonts w:ascii="Times New Roman" w:hAnsi="Times New Roman" w:cs="Times New Roman"/>
          <w:sz w:val="28"/>
          <w:szCs w:val="28"/>
        </w:rPr>
        <w:t xml:space="preserve"> оператора после заключения договора, указанного в пункте 1.7. настоящего </w:t>
      </w:r>
      <w:r w:rsidR="003F1AEF">
        <w:rPr>
          <w:rFonts w:ascii="Times New Roman" w:hAnsi="Times New Roman" w:cs="Times New Roman"/>
          <w:sz w:val="28"/>
          <w:szCs w:val="28"/>
        </w:rPr>
        <w:t>П</w:t>
      </w:r>
      <w:r w:rsidR="00A5201B">
        <w:rPr>
          <w:rFonts w:ascii="Times New Roman" w:hAnsi="Times New Roman" w:cs="Times New Roman"/>
          <w:sz w:val="28"/>
          <w:szCs w:val="28"/>
        </w:rPr>
        <w:t>орядка</w:t>
      </w:r>
      <w:r w:rsidR="003F1AEF">
        <w:rPr>
          <w:rFonts w:ascii="Times New Roman" w:hAnsi="Times New Roman" w:cs="Times New Roman"/>
          <w:sz w:val="28"/>
          <w:szCs w:val="28"/>
        </w:rPr>
        <w:t>,</w:t>
      </w:r>
      <w:r w:rsidR="00A5201B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Ханты-Мансийска и </w:t>
      </w:r>
      <w:proofErr w:type="spellStart"/>
      <w:r w:rsidR="00A5201B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A5201B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F009B7" w:rsidRPr="00F009B7" w:rsidRDefault="00013946" w:rsidP="0001394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 между Администрацией города Ханты-Мансийска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Pr="00F009B7">
        <w:rPr>
          <w:rFonts w:ascii="Times New Roman" w:hAnsi="Times New Roman" w:cs="Times New Roman"/>
          <w:sz w:val="28"/>
          <w:szCs w:val="28"/>
        </w:rPr>
        <w:t xml:space="preserve"> </w:t>
      </w:r>
      <w:r w:rsidR="004D08D4"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</w:t>
      </w:r>
      <w:proofErr w:type="spellStart"/>
      <w:r w:rsidR="004D08D4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4D08D4">
        <w:rPr>
          <w:rFonts w:ascii="Times New Roman" w:hAnsi="Times New Roman" w:cs="Times New Roman"/>
          <w:sz w:val="28"/>
          <w:szCs w:val="28"/>
        </w:rPr>
        <w:t xml:space="preserve"> оператора осуществлять </w:t>
      </w:r>
      <w:r w:rsidR="00F009B7" w:rsidRPr="00F009B7">
        <w:rPr>
          <w:rFonts w:ascii="Times New Roman" w:hAnsi="Times New Roman" w:cs="Times New Roman"/>
          <w:sz w:val="28"/>
          <w:szCs w:val="28"/>
        </w:rPr>
        <w:t>контроль за целевым, адресным и эффективным использованием</w:t>
      </w:r>
      <w:r w:rsidR="004D08D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009B7" w:rsidRPr="00F009B7">
        <w:rPr>
          <w:rFonts w:ascii="Times New Roman" w:hAnsi="Times New Roman" w:cs="Times New Roman"/>
          <w:sz w:val="28"/>
          <w:szCs w:val="28"/>
        </w:rPr>
        <w:t>.</w:t>
      </w:r>
    </w:p>
    <w:p w:rsidR="00A5201B" w:rsidRDefault="00F009B7" w:rsidP="00BA212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AA">
        <w:rPr>
          <w:rFonts w:ascii="Times New Roman" w:hAnsi="Times New Roman" w:cs="Times New Roman"/>
          <w:sz w:val="28"/>
          <w:szCs w:val="28"/>
        </w:rPr>
        <w:t xml:space="preserve">В случае выявления фактов </w:t>
      </w:r>
      <w:r w:rsidR="004D08D4" w:rsidRPr="001F37AA">
        <w:rPr>
          <w:rFonts w:ascii="Times New Roman" w:hAnsi="Times New Roman" w:cs="Times New Roman"/>
          <w:sz w:val="28"/>
          <w:szCs w:val="28"/>
        </w:rPr>
        <w:t>нарушения условий, предусмотренных пунктом 1.4.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</w:t>
      </w:r>
      <w:r w:rsidR="003F1AEF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="004D08D4" w:rsidRPr="001F37AA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3F1AEF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="004D08D4" w:rsidRPr="001F37A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proofErr w:type="spellStart"/>
      <w:r w:rsidR="004D08D4" w:rsidRPr="001F37AA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4D08D4" w:rsidRPr="001F37AA">
        <w:rPr>
          <w:rFonts w:ascii="Times New Roman" w:hAnsi="Times New Roman" w:cs="Times New Roman"/>
          <w:sz w:val="28"/>
          <w:szCs w:val="28"/>
        </w:rPr>
        <w:t xml:space="preserve"> оператором для проведения капитального ремонта общего имущества иных многоквартирных домов, ремонт которых </w:t>
      </w:r>
      <w:r w:rsidR="001F37AA" w:rsidRPr="001F37AA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4D08D4" w:rsidRPr="001F37AA">
        <w:rPr>
          <w:rFonts w:ascii="Times New Roman" w:hAnsi="Times New Roman" w:cs="Times New Roman"/>
          <w:sz w:val="28"/>
          <w:szCs w:val="28"/>
        </w:rPr>
        <w:t>в соот</w:t>
      </w:r>
      <w:r w:rsidR="001F37AA">
        <w:rPr>
          <w:rFonts w:ascii="Times New Roman" w:hAnsi="Times New Roman" w:cs="Times New Roman"/>
          <w:sz w:val="28"/>
          <w:szCs w:val="28"/>
        </w:rPr>
        <w:t>ветствии с краткосрочным планом, и учитываются</w:t>
      </w:r>
      <w:proofErr w:type="gramEnd"/>
      <w:r w:rsidR="001F37AA">
        <w:rPr>
          <w:rFonts w:ascii="Times New Roman" w:hAnsi="Times New Roman" w:cs="Times New Roman"/>
          <w:sz w:val="28"/>
          <w:szCs w:val="28"/>
        </w:rPr>
        <w:t xml:space="preserve"> в счет финансирования планового периода.</w:t>
      </w:r>
    </w:p>
    <w:p w:rsidR="001F37AA" w:rsidRDefault="001F37AA" w:rsidP="001F37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065" w:rsidRDefault="004B51C7" w:rsidP="008C10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субсидий для проведения капитального ремонта </w:t>
      </w:r>
      <w:r w:rsidR="008C1065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>
        <w:rPr>
          <w:rFonts w:ascii="Times New Roman" w:hAnsi="Times New Roman" w:cs="Times New Roman"/>
          <w:sz w:val="28"/>
          <w:szCs w:val="28"/>
        </w:rPr>
        <w:t>многоквартирных домов,</w:t>
      </w:r>
    </w:p>
    <w:p w:rsidR="001F37AA" w:rsidRDefault="004B51C7" w:rsidP="008C10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формируют фонд капитального ремонта на специальных счетах</w:t>
      </w:r>
    </w:p>
    <w:p w:rsidR="00A5201B" w:rsidRDefault="00A5201B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F" w:rsidRPr="00035948" w:rsidRDefault="00431F52" w:rsidP="00814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2051E" w:rsidRPr="00F2051E">
        <w:rPr>
          <w:rFonts w:ascii="Times New Roman" w:hAnsi="Times New Roman" w:cs="Times New Roman"/>
          <w:sz w:val="28"/>
          <w:szCs w:val="28"/>
        </w:rPr>
        <w:t xml:space="preserve"> </w:t>
      </w:r>
      <w:r w:rsidR="00F2051E">
        <w:rPr>
          <w:rFonts w:ascii="Times New Roman" w:hAnsi="Times New Roman" w:cs="Times New Roman"/>
          <w:sz w:val="28"/>
          <w:szCs w:val="28"/>
        </w:rPr>
        <w:t>Средства бюджета города Ханты-Мансийска</w:t>
      </w:r>
      <w:r w:rsidR="00BD5FEE">
        <w:rPr>
          <w:rFonts w:ascii="Times New Roman" w:hAnsi="Times New Roman" w:cs="Times New Roman"/>
          <w:sz w:val="28"/>
          <w:szCs w:val="28"/>
        </w:rPr>
        <w:t>, в том числе полученные за счет средств Фонда содействия реформированию жилищно-коммунального хозяйства</w:t>
      </w:r>
      <w:r w:rsidR="003624F0">
        <w:rPr>
          <w:rFonts w:ascii="Times New Roman" w:hAnsi="Times New Roman" w:cs="Times New Roman"/>
          <w:sz w:val="28"/>
          <w:szCs w:val="28"/>
        </w:rPr>
        <w:t xml:space="preserve"> (далее – Фонда)</w:t>
      </w:r>
      <w:r>
        <w:rPr>
          <w:rFonts w:ascii="Times New Roman" w:hAnsi="Times New Roman" w:cs="Times New Roman"/>
          <w:sz w:val="28"/>
          <w:szCs w:val="28"/>
        </w:rPr>
        <w:t>, бюджета Ханты-Мансийского автономного округа – Югры</w:t>
      </w:r>
      <w:r w:rsidR="003624F0">
        <w:rPr>
          <w:rFonts w:ascii="Times New Roman" w:hAnsi="Times New Roman" w:cs="Times New Roman"/>
          <w:sz w:val="28"/>
          <w:szCs w:val="28"/>
        </w:rPr>
        <w:t xml:space="preserve"> (далее – бюджет автономного округа)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B4A">
        <w:rPr>
          <w:rFonts w:ascii="Times New Roman" w:hAnsi="Times New Roman" w:cs="Times New Roman"/>
          <w:sz w:val="28"/>
          <w:szCs w:val="28"/>
        </w:rPr>
        <w:t xml:space="preserve">на основании заключенного с уполномоченным органом Ханты-Мансийского автономного округа – Югры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D02640">
        <w:rPr>
          <w:rFonts w:ascii="Times New Roman" w:hAnsi="Times New Roman" w:cs="Times New Roman"/>
          <w:sz w:val="28"/>
          <w:szCs w:val="28"/>
        </w:rPr>
        <w:t>лицам, указанным в пункте 1.2 настоящего Порядка</w:t>
      </w:r>
      <w:r w:rsidR="00814DCF">
        <w:rPr>
          <w:rFonts w:ascii="Times New Roman" w:hAnsi="Times New Roman" w:cs="Times New Roman"/>
          <w:sz w:val="28"/>
          <w:szCs w:val="28"/>
        </w:rPr>
        <w:t xml:space="preserve">, </w:t>
      </w:r>
      <w:r w:rsidRPr="00035948">
        <w:rPr>
          <w:rFonts w:ascii="Times New Roman" w:hAnsi="Times New Roman" w:cs="Times New Roman"/>
          <w:sz w:val="28"/>
          <w:szCs w:val="28"/>
        </w:rPr>
        <w:t>отвечающим следующим условиям:</w:t>
      </w:r>
    </w:p>
    <w:p w:rsidR="00431F52" w:rsidRPr="00035948" w:rsidRDefault="0086290B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431F52" w:rsidRPr="00035948">
        <w:rPr>
          <w:rFonts w:ascii="Times New Roman" w:hAnsi="Times New Roman" w:cs="Times New Roman"/>
          <w:sz w:val="28"/>
          <w:szCs w:val="28"/>
        </w:rPr>
        <w:t>регистрированы</w:t>
      </w:r>
      <w:proofErr w:type="gramEnd"/>
      <w:r w:rsidR="00431F52" w:rsidRPr="00035948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порядке;</w:t>
      </w:r>
    </w:p>
    <w:p w:rsidR="00431F52" w:rsidRPr="00035948" w:rsidRDefault="00431F52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 города</w:t>
      </w:r>
      <w:r w:rsidR="00814DCF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035948">
        <w:rPr>
          <w:rFonts w:ascii="Times New Roman" w:hAnsi="Times New Roman" w:cs="Times New Roman"/>
          <w:sz w:val="28"/>
          <w:szCs w:val="28"/>
        </w:rPr>
        <w:t>;</w:t>
      </w:r>
    </w:p>
    <w:p w:rsidR="00431F52" w:rsidRDefault="00431F52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не находятся в </w:t>
      </w:r>
      <w:r w:rsidR="00A10A24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035948">
        <w:rPr>
          <w:rFonts w:ascii="Times New Roman" w:hAnsi="Times New Roman" w:cs="Times New Roman"/>
          <w:sz w:val="28"/>
          <w:szCs w:val="28"/>
        </w:rPr>
        <w:t>ликвидации (реорганизации), не имеют решений арбитражных судов о признании несостоятельности (банкротстве) и об открытии конкурсного производства.</w:t>
      </w:r>
    </w:p>
    <w:p w:rsidR="003624F0" w:rsidRDefault="003624F0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14 дней со дня получения средств бюджета автономного округа, в том числе полученных из средств Фонда, </w:t>
      </w:r>
      <w:r w:rsidR="00694BA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проверку соблюдения условий предоставления субсидий и принимает решение о распределении полученных средств и средств, предусмотренных в местном бюджете на </w:t>
      </w:r>
      <w:proofErr w:type="spellStart"/>
      <w:r w:rsidR="00694B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94BA4">
        <w:rPr>
          <w:rFonts w:ascii="Times New Roman" w:hAnsi="Times New Roman" w:cs="Times New Roman"/>
          <w:sz w:val="28"/>
          <w:szCs w:val="28"/>
        </w:rPr>
        <w:t xml:space="preserve"> предоставляемых субсидий между многоквартирными домами, собственники помещений в которых формируют фонд капитального ремонта на специальных счетах, и которые</w:t>
      </w:r>
      <w:proofErr w:type="gramEnd"/>
      <w:r w:rsidR="00694BA4">
        <w:rPr>
          <w:rFonts w:ascii="Times New Roman" w:hAnsi="Times New Roman" w:cs="Times New Roman"/>
          <w:sz w:val="28"/>
          <w:szCs w:val="28"/>
        </w:rPr>
        <w:t xml:space="preserve"> включены в краткосрочный план реализации региональной программы капитального ремонта многоквартирных домов.</w:t>
      </w:r>
    </w:p>
    <w:p w:rsidR="00F53378" w:rsidRDefault="00F53378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866856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условий предоставления субсидии, установленных статьей 32.1.1 Закона автономного округа </w:t>
      </w:r>
      <w:r w:rsidR="00671449">
        <w:rPr>
          <w:rFonts w:ascii="Times New Roman" w:hAnsi="Times New Roman" w:cs="Times New Roman"/>
          <w:sz w:val="28"/>
          <w:szCs w:val="28"/>
        </w:rPr>
        <w:t xml:space="preserve">от 06.07.2005 </w:t>
      </w:r>
      <w:r w:rsidR="00866856">
        <w:rPr>
          <w:rFonts w:ascii="Times New Roman" w:hAnsi="Times New Roman" w:cs="Times New Roman"/>
          <w:sz w:val="28"/>
          <w:szCs w:val="28"/>
        </w:rPr>
        <w:t>№57-оз</w:t>
      </w:r>
      <w:r w:rsidR="00DC3303">
        <w:rPr>
          <w:rFonts w:ascii="Times New Roman" w:hAnsi="Times New Roman" w:cs="Times New Roman"/>
          <w:sz w:val="28"/>
          <w:szCs w:val="28"/>
        </w:rPr>
        <w:t xml:space="preserve"> </w:t>
      </w:r>
      <w:r w:rsidR="00671449">
        <w:rPr>
          <w:rFonts w:ascii="Times New Roman" w:hAnsi="Times New Roman" w:cs="Times New Roman"/>
          <w:sz w:val="28"/>
          <w:szCs w:val="28"/>
        </w:rPr>
        <w:t>«О регулировании отдельных жилищных отношений в Ханты-Мансийском автономном округе – Югре»</w:t>
      </w:r>
      <w:r w:rsidR="00866856">
        <w:rPr>
          <w:rFonts w:ascii="Times New Roman" w:hAnsi="Times New Roman" w:cs="Times New Roman"/>
          <w:sz w:val="28"/>
          <w:szCs w:val="28"/>
        </w:rPr>
        <w:t xml:space="preserve">, неиспользуемые средства </w:t>
      </w:r>
      <w:r w:rsidR="008378D5">
        <w:rPr>
          <w:rFonts w:ascii="Times New Roman" w:hAnsi="Times New Roman" w:cs="Times New Roman"/>
          <w:sz w:val="28"/>
          <w:szCs w:val="28"/>
        </w:rPr>
        <w:t>Департаментом городского хозяйства распределяются для проведения капитального ремонта общего имущества иных многоквартирных домов, ремонт которых в соответствии с краткосрочным планом предусмотрен в текущем году.</w:t>
      </w:r>
      <w:proofErr w:type="gramEnd"/>
    </w:p>
    <w:p w:rsidR="008378D5" w:rsidRPr="008378D5" w:rsidRDefault="008378D5" w:rsidP="008378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8D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378D5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</w:t>
      </w:r>
      <w:r w:rsidRPr="008378D5">
        <w:rPr>
          <w:rFonts w:ascii="Times New Roman" w:hAnsi="Times New Roman" w:cs="Times New Roman"/>
          <w:sz w:val="28"/>
          <w:szCs w:val="28"/>
        </w:rPr>
        <w:t xml:space="preserve">на 2014-2015 годы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Pr="008378D5">
        <w:rPr>
          <w:rFonts w:ascii="Times New Roman" w:hAnsi="Times New Roman" w:cs="Times New Roman"/>
          <w:sz w:val="28"/>
          <w:szCs w:val="28"/>
        </w:rPr>
        <w:t>2,5%, а с 2016 года – 4,5% (проведенных)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 услуг и (или) работ.</w:t>
      </w:r>
      <w:proofErr w:type="gramEnd"/>
    </w:p>
    <w:p w:rsidR="008378D5" w:rsidRDefault="008E4FF4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7 дней со дня принятия решения, указанного в пункте 3.2. настоящего Порядка, Департамент городского хозяйства обязан уведомить владельцев специальных счетов, в отношении которых принято указанное решение, а также собственников помещений в этих домах о принятии указанного решения с указанием </w:t>
      </w:r>
      <w:r w:rsidR="001F02AA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="001F02AA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>, предусмотренных на проведение капитального ремонта этих домов.</w:t>
      </w:r>
      <w:proofErr w:type="gramEnd"/>
      <w:r w:rsidR="00333C9E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33C9E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опубликования указанного решения в порядке, установленном для опубликования муниципальных правовых актов.</w:t>
      </w:r>
    </w:p>
    <w:p w:rsidR="00333C9E" w:rsidRDefault="00E00213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многоквартирным домом, управляющая организация,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оператор, если соответствующей управляющей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капитального ремонта, открывают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банковские счета. При этом для зачисления средств </w:t>
      </w:r>
      <w:r w:rsidR="00826BDE">
        <w:rPr>
          <w:rFonts w:ascii="Times New Roman" w:hAnsi="Times New Roman" w:cs="Times New Roman"/>
          <w:sz w:val="28"/>
          <w:szCs w:val="28"/>
        </w:rPr>
        <w:t>государственной поддержки, муниципальной поддержки капитального ремонта многоквартирных домов на каждый многоквартирный дом открывается один банковский счет и направляется в Департамент городского хозяйства:</w:t>
      </w:r>
    </w:p>
    <w:p w:rsidR="00826BDE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826BDE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</w:p>
    <w:p w:rsidR="00826BDE" w:rsidRDefault="00826BDE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</w:t>
      </w:r>
      <w:r w:rsidR="0064528F">
        <w:rPr>
          <w:rFonts w:ascii="Times New Roman" w:hAnsi="Times New Roman" w:cs="Times New Roman"/>
          <w:sz w:val="28"/>
          <w:szCs w:val="28"/>
        </w:rPr>
        <w:t>работ по капитальному ремонту, установленной автономным округом на текущий год.</w:t>
      </w:r>
      <w:proofErr w:type="gramEnd"/>
    </w:p>
    <w:p w:rsidR="00826BDE" w:rsidRDefault="00E33C6D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течение 5 рабочих дней со дня поступления документов, указанных в пункте 3.6 настоящего Порядка, Департамент городского хозяйства заключает договоры, указанные в пункте </w:t>
      </w:r>
      <w:r w:rsidR="00C70B44">
        <w:rPr>
          <w:rFonts w:ascii="Times New Roman" w:hAnsi="Times New Roman" w:cs="Times New Roman"/>
          <w:sz w:val="28"/>
          <w:szCs w:val="28"/>
        </w:rPr>
        <w:t>1.7. настоящего Порядка, и перечисляет средства, предусмотренные на проведение капитального ремонта соответствующего многоквартирного дома.</w:t>
      </w:r>
    </w:p>
    <w:p w:rsidR="00C70B44" w:rsidRPr="00035948" w:rsidRDefault="00C70B44" w:rsidP="0043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экономии субсидий, полученной в результате проведения конкурсов по отбору подрядных организаций, неиспользуемые средства по согласованию с уполномоченным органом автономного округа распределяются Департаментом городского хозяйства для проведения капитального ремонта общего имущества иных жилых домов, ремонт которых, в соответствии с краткосрочным планом, учитывается в счет планового периода, года и используются в соответствии с пунктами</w:t>
      </w:r>
      <w:r w:rsidR="00C82DA2">
        <w:rPr>
          <w:rFonts w:ascii="Times New Roman" w:hAnsi="Times New Roman" w:cs="Times New Roman"/>
          <w:sz w:val="28"/>
          <w:szCs w:val="28"/>
        </w:rPr>
        <w:t xml:space="preserve"> 3.2 - 3.8 настоящего Порядка.</w:t>
      </w:r>
      <w:proofErr w:type="gramEnd"/>
    </w:p>
    <w:p w:rsidR="00A5201B" w:rsidRDefault="00A5201B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41" w:rsidRPr="00CA4441" w:rsidRDefault="00CA4441" w:rsidP="00CA44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A4441" w:rsidRDefault="00CA4441" w:rsidP="00A5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41" w:rsidRDefault="00452DD1" w:rsidP="003242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</w:t>
      </w:r>
      <w:r w:rsidR="00324251">
        <w:rPr>
          <w:rFonts w:ascii="Times New Roman" w:hAnsi="Times New Roman" w:cs="Times New Roman"/>
          <w:sz w:val="28"/>
          <w:szCs w:val="28"/>
        </w:rPr>
        <w:t>т городского хозяйства,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CA4441" w:rsidRPr="000724E7" w:rsidRDefault="000724E7" w:rsidP="000724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4E7">
        <w:rPr>
          <w:rFonts w:ascii="Times New Roman" w:hAnsi="Times New Roman" w:cs="Times New Roman"/>
          <w:sz w:val="28"/>
          <w:szCs w:val="28"/>
        </w:rPr>
        <w:t xml:space="preserve">Получатели субсидии ежемесячно, в срок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24E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представляют в Департамент городского хозяйства отчетность о расходовании полученных субсидий, достижении целей и ожидаемых резу</w:t>
      </w:r>
      <w:r>
        <w:rPr>
          <w:rFonts w:ascii="Times New Roman" w:hAnsi="Times New Roman" w:cs="Times New Roman"/>
          <w:sz w:val="28"/>
          <w:szCs w:val="28"/>
        </w:rPr>
        <w:t>льтатов предоставления субсидий по форм</w:t>
      </w:r>
      <w:r w:rsidR="001603F8">
        <w:rPr>
          <w:rFonts w:ascii="Times New Roman" w:hAnsi="Times New Roman" w:cs="Times New Roman"/>
          <w:sz w:val="28"/>
          <w:szCs w:val="28"/>
        </w:rPr>
        <w:t>е</w:t>
      </w:r>
      <w:r w:rsidR="009253CC">
        <w:rPr>
          <w:rFonts w:ascii="Times New Roman" w:hAnsi="Times New Roman" w:cs="Times New Roman"/>
          <w:sz w:val="28"/>
          <w:szCs w:val="28"/>
        </w:rPr>
        <w:t>, являющ</w:t>
      </w:r>
      <w:r w:rsidR="001603F8">
        <w:rPr>
          <w:rFonts w:ascii="Times New Roman" w:hAnsi="Times New Roman" w:cs="Times New Roman"/>
          <w:sz w:val="28"/>
          <w:szCs w:val="28"/>
        </w:rPr>
        <w:t>ей</w:t>
      </w:r>
      <w:r w:rsidR="009253CC">
        <w:rPr>
          <w:rFonts w:ascii="Times New Roman" w:hAnsi="Times New Roman" w:cs="Times New Roman"/>
          <w:sz w:val="28"/>
          <w:szCs w:val="28"/>
        </w:rPr>
        <w:t>ся приложени</w:t>
      </w:r>
      <w:r w:rsidR="001603F8">
        <w:rPr>
          <w:rFonts w:ascii="Times New Roman" w:hAnsi="Times New Roman" w:cs="Times New Roman"/>
          <w:sz w:val="28"/>
          <w:szCs w:val="28"/>
        </w:rPr>
        <w:t>ем 1</w:t>
      </w:r>
      <w:r w:rsidR="009253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724E7" w:rsidRDefault="009253CC" w:rsidP="009253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несут ответственность за нецелевое использование субсидий и достоверность представляемых отчетов и сведений.</w:t>
      </w:r>
    </w:p>
    <w:p w:rsidR="009253CC" w:rsidRPr="009253CC" w:rsidRDefault="009253CC" w:rsidP="009253C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в случае ее нецелевого использования и остаток неиспользованных средств</w:t>
      </w:r>
      <w:r w:rsidR="00D53B00">
        <w:rPr>
          <w:rFonts w:ascii="Times New Roman" w:hAnsi="Times New Roman" w:cs="Times New Roman"/>
          <w:sz w:val="28"/>
          <w:szCs w:val="28"/>
        </w:rPr>
        <w:t xml:space="preserve"> в случаях нарушения сроков проведения капитального ремонта общего имущества в многоквартирных домах, подлежат возврату в бюджет муниципального образования. Предельные сроки проведения капитального ремонта устанавливаются в краткосрочном плане.</w:t>
      </w:r>
    </w:p>
    <w:p w:rsidR="00C21A0F" w:rsidRPr="00C21A0F" w:rsidRDefault="00493ED6" w:rsidP="00C21A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21A0F">
        <w:rPr>
          <w:rFonts w:ascii="Times New Roman" w:hAnsi="Times New Roman" w:cs="Times New Roman"/>
          <w:sz w:val="28"/>
          <w:szCs w:val="28"/>
        </w:rPr>
        <w:t>Получатели субсидии ежеквартально в срок не позднее 5 числа месяца, следующего за отчетным, представляют в Департамент городского хозяйства отчетность о ходе реализации краткосрочного плана капитального ремонта общего имущества в многоквартирных домах, расположенных на территории города Ханты-Мансийска, согласно пр</w:t>
      </w:r>
      <w:r w:rsidR="00C21A0F" w:rsidRPr="00C21A0F">
        <w:rPr>
          <w:rFonts w:ascii="Times New Roman" w:hAnsi="Times New Roman" w:cs="Times New Roman"/>
          <w:sz w:val="28"/>
          <w:szCs w:val="28"/>
        </w:rPr>
        <w:t xml:space="preserve">иложению 2 к настоящему Порядку, </w:t>
      </w:r>
      <w:r w:rsidR="00C21A0F" w:rsidRPr="00C2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наличии денежных средств в кредитных организациях на отдельных счетах, открытых в соответствии с частью 6 статьи 20</w:t>
      </w:r>
      <w:proofErr w:type="gramEnd"/>
      <w:r w:rsidR="00C21A0F" w:rsidRPr="00C2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21 июля 2007 года №185-ФЗ «О Фонде содействия реформированию жилищно-коммунального хозяйства»</w:t>
      </w:r>
      <w:r w:rsidR="00C2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согласно </w:t>
      </w:r>
      <w:r w:rsidR="00C21A0F" w:rsidRPr="00C21A0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21A0F">
        <w:rPr>
          <w:rFonts w:ascii="Times New Roman" w:hAnsi="Times New Roman" w:cs="Times New Roman"/>
          <w:sz w:val="28"/>
          <w:szCs w:val="28"/>
        </w:rPr>
        <w:t>3</w:t>
      </w:r>
      <w:r w:rsidR="00C21A0F" w:rsidRPr="00C21A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21A0F">
        <w:rPr>
          <w:rFonts w:ascii="Times New Roman" w:hAnsi="Times New Roman" w:cs="Times New Roman"/>
          <w:sz w:val="28"/>
          <w:szCs w:val="28"/>
        </w:rPr>
        <w:t>.</w:t>
      </w:r>
    </w:p>
    <w:p w:rsidR="00C21A0F" w:rsidRDefault="00C21A0F" w:rsidP="00C2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4E7" w:rsidRPr="00493ED6" w:rsidRDefault="000724E7" w:rsidP="00C21A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493E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E7" w:rsidRDefault="000724E7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1D" w:rsidRDefault="00E24F1D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43" w:rsidRDefault="0091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143" w:rsidRDefault="00914143" w:rsidP="0007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4143" w:rsidSect="00BA2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089" w:rsidRDefault="000F79F0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E00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1C18" w:rsidRPr="003B1C18" w:rsidRDefault="000F79F0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FE0089">
        <w:rPr>
          <w:rFonts w:ascii="Times New Roman" w:hAnsi="Times New Roman" w:cs="Times New Roman"/>
          <w:sz w:val="28"/>
          <w:szCs w:val="28"/>
        </w:rPr>
        <w:t xml:space="preserve"> </w:t>
      </w:r>
      <w:r w:rsidR="003B1C18" w:rsidRPr="003B1C18">
        <w:rPr>
          <w:rFonts w:ascii="Times New Roman" w:hAnsi="Times New Roman" w:cs="Times New Roman"/>
          <w:bCs/>
          <w:sz w:val="28"/>
          <w:szCs w:val="28"/>
        </w:rPr>
        <w:t>предоставления субсидий из местного бюджета</w:t>
      </w:r>
    </w:p>
    <w:p w:rsidR="003B1C18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1C18">
        <w:rPr>
          <w:rFonts w:ascii="Times New Roman" w:hAnsi="Times New Roman" w:cs="Times New Roman"/>
          <w:bCs/>
          <w:sz w:val="28"/>
          <w:szCs w:val="28"/>
        </w:rPr>
        <w:t>на капитальный ремонт общего имущества в многоквартирных домах,</w:t>
      </w:r>
    </w:p>
    <w:p w:rsidR="003B1C18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C1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3B1C18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Ханты-Мансийска,</w:t>
      </w:r>
    </w:p>
    <w:p w:rsidR="003B1C18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C18">
        <w:rPr>
          <w:rFonts w:ascii="Times New Roman" w:hAnsi="Times New Roman" w:cs="Times New Roman"/>
          <w:bCs/>
          <w:sz w:val="28"/>
          <w:szCs w:val="28"/>
        </w:rPr>
        <w:t>осуществляемый</w:t>
      </w:r>
      <w:proofErr w:type="gramEnd"/>
      <w:r w:rsidRPr="003B1C1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капитального ремонта</w:t>
      </w:r>
    </w:p>
    <w:p w:rsidR="003B1C18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1C18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3B1C18" w:rsidRPr="003B1C18" w:rsidRDefault="003B1C18" w:rsidP="003B1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C1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3B1C18">
        <w:rPr>
          <w:rFonts w:ascii="Times New Roman" w:hAnsi="Times New Roman" w:cs="Times New Roman"/>
          <w:bCs/>
          <w:sz w:val="28"/>
          <w:szCs w:val="28"/>
        </w:rPr>
        <w:t xml:space="preserve"> на территории Ханты-Мансийского автономного округа - Югры</w:t>
      </w:r>
    </w:p>
    <w:p w:rsidR="00E24F1D" w:rsidRDefault="00E24F1D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BA5" w:rsidRP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A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A5">
        <w:rPr>
          <w:rFonts w:ascii="Times New Roman" w:hAnsi="Times New Roman" w:cs="Times New Roman"/>
          <w:b/>
          <w:sz w:val="24"/>
          <w:szCs w:val="24"/>
        </w:rPr>
        <w:t xml:space="preserve">о расходовании </w:t>
      </w:r>
      <w:r w:rsidRPr="00914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</w:t>
      </w:r>
      <w:r w:rsidRPr="003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поддержки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города Ханты-Мансийска, осуществляемого в соответствии с Программой капитального ремонта общего имущества в многоквартирных домах,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расположенных на территории </w:t>
      </w:r>
      <w:r w:rsidR="00C40002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</w:t>
      </w:r>
      <w:r w:rsidRPr="003A2BA5">
        <w:rPr>
          <w:rFonts w:ascii="Times New Roman" w:hAnsi="Times New Roman" w:cs="Times New Roman"/>
          <w:b/>
          <w:bCs/>
          <w:sz w:val="24"/>
          <w:szCs w:val="24"/>
        </w:rPr>
        <w:t>автономного округа</w:t>
      </w:r>
      <w:r w:rsidR="00C40002">
        <w:rPr>
          <w:rFonts w:ascii="Times New Roman" w:hAnsi="Times New Roman" w:cs="Times New Roman"/>
          <w:b/>
          <w:bCs/>
          <w:sz w:val="24"/>
          <w:szCs w:val="24"/>
        </w:rPr>
        <w:t xml:space="preserve"> - Югры</w:t>
      </w:r>
    </w:p>
    <w:p w:rsidR="003A2BA5" w:rsidRDefault="003A2BA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01.____________20___ года</w:t>
      </w:r>
    </w:p>
    <w:p w:rsidR="00DD7B6F" w:rsidRDefault="00DD7B6F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94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DD7B6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02C94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месячная</w:t>
      </w:r>
    </w:p>
    <w:p w:rsidR="00D02C94" w:rsidRPr="003909E5" w:rsidRDefault="00D02C94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383093" w:rsidRPr="003909E5" w:rsidRDefault="00383093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4F9" w:rsidRPr="000474F9" w:rsidRDefault="000474F9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Движение денежных средств на счетах</w:t>
      </w:r>
      <w:r w:rsidRPr="000474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бюджета муниципального образования город Ханты-Мансийск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12"/>
        <w:gridCol w:w="1690"/>
        <w:gridCol w:w="992"/>
        <w:gridCol w:w="1134"/>
        <w:gridCol w:w="1559"/>
        <w:gridCol w:w="1134"/>
        <w:gridCol w:w="1157"/>
        <w:gridCol w:w="1537"/>
        <w:gridCol w:w="1134"/>
      </w:tblGrid>
      <w:tr w:rsidR="00387CCD" w:rsidRPr="000474F9" w:rsidTr="00DD7B6F">
        <w:tc>
          <w:tcPr>
            <w:tcW w:w="1951" w:type="dxa"/>
          </w:tcPr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отчетного года</w:t>
            </w:r>
          </w:p>
        </w:tc>
        <w:tc>
          <w:tcPr>
            <w:tcW w:w="1712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Перераспределено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остатков средств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Фонда, </w:t>
            </w:r>
            <w:proofErr w:type="gramStart"/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поступивших</w:t>
            </w:r>
            <w:proofErr w:type="gramEnd"/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напрямую 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экономии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1690" w:type="dxa"/>
          </w:tcPr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Перераспределено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остатков средств</w:t>
            </w:r>
          </w:p>
          <w:p w:rsidR="00483480" w:rsidRDefault="000474F9" w:rsidP="00483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Фонда,</w:t>
            </w:r>
          </w:p>
          <w:p w:rsidR="000474F9" w:rsidRPr="000474F9" w:rsidRDefault="000474F9" w:rsidP="00C14E8E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поступивших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напрямую в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  <w:p w:rsidR="000474F9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экономии</w:t>
            </w:r>
          </w:p>
          <w:p w:rsidR="00383093" w:rsidRPr="000474F9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прошлых лет</w:t>
            </w:r>
          </w:p>
        </w:tc>
        <w:tc>
          <w:tcPr>
            <w:tcW w:w="992" w:type="dxa"/>
          </w:tcPr>
          <w:p w:rsidR="00383093" w:rsidRPr="000474F9" w:rsidRDefault="000474F9" w:rsidP="00C14E8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134" w:type="dxa"/>
          </w:tcPr>
          <w:p w:rsidR="00383093" w:rsidRDefault="000474F9" w:rsidP="00C14E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средств</w:t>
            </w:r>
          </w:p>
          <w:p w:rsidR="000474F9" w:rsidRPr="000474F9" w:rsidRDefault="000474F9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сче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 w:rsidR="00387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</w:tcPr>
          <w:p w:rsidR="00383093" w:rsidRPr="00AE15DE" w:rsidRDefault="00387CCD" w:rsidP="004147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 из гр.5</w:t>
            </w:r>
          </w:p>
          <w:p w:rsidR="00387CCD" w:rsidRPr="00AE15DE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перечислено повторно</w:t>
            </w:r>
          </w:p>
          <w:p w:rsidR="00387CCD" w:rsidRPr="00AE15DE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произведенных</w:t>
            </w:r>
            <w:proofErr w:type="gramEnd"/>
          </w:p>
          <w:p w:rsidR="00387CCD" w:rsidRPr="00AE15DE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возвратов на счет</w:t>
            </w:r>
          </w:p>
          <w:p w:rsidR="00387CCD" w:rsidRPr="000474F9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34" w:type="dxa"/>
          </w:tcPr>
          <w:p w:rsidR="00387CCD" w:rsidRDefault="00387CCD" w:rsidP="004147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83093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счет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  <w:p w:rsidR="00387CCD" w:rsidRPr="000474F9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7CCD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87CCD" w:rsidRDefault="00387CCD" w:rsidP="00387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383093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</w:t>
            </w:r>
          </w:p>
          <w:p w:rsidR="00387CCD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387CCD" w:rsidRPr="000474F9" w:rsidRDefault="00387CCD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537" w:type="dxa"/>
          </w:tcPr>
          <w:p w:rsidR="00414736" w:rsidRDefault="00414736" w:rsidP="00414736">
            <w:pPr>
              <w:widowControl w:val="0"/>
              <w:autoSpaceDE w:val="0"/>
              <w:autoSpaceDN w:val="0"/>
              <w:adjustRightInd w:val="0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414736" w:rsidRDefault="00414736" w:rsidP="0041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  <w:p w:rsidR="00DD7B6F" w:rsidRPr="000474F9" w:rsidRDefault="00DD7B6F" w:rsidP="00DD7B6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финансовой поддержки в </w:t>
            </w:r>
            <w:r w:rsidRPr="00047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83093" w:rsidRPr="000474F9" w:rsidRDefault="00383093" w:rsidP="00DD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383093" w:rsidRPr="000474F9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87CCD" w:rsidRPr="000474F9" w:rsidTr="00DD7B6F">
        <w:tc>
          <w:tcPr>
            <w:tcW w:w="1951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2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690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83093" w:rsidRPr="00DD7B6F" w:rsidRDefault="000474F9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1134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7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7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83093" w:rsidRPr="00DD7B6F" w:rsidRDefault="00DD7B6F" w:rsidP="00047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87CCD" w:rsidRPr="000474F9" w:rsidTr="00DD7B6F">
        <w:tc>
          <w:tcPr>
            <w:tcW w:w="1951" w:type="dxa"/>
          </w:tcPr>
          <w:p w:rsidR="00383093" w:rsidRPr="000E6389" w:rsidRDefault="00DD7B6F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CCD" w:rsidRPr="000474F9" w:rsidTr="00DD7B6F">
        <w:tc>
          <w:tcPr>
            <w:tcW w:w="1951" w:type="dxa"/>
          </w:tcPr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бюджета</w:t>
            </w:r>
          </w:p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</w:t>
            </w:r>
          </w:p>
          <w:p w:rsidR="00DD7B6F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383093" w:rsidRPr="000E6389" w:rsidRDefault="00DD7B6F" w:rsidP="00DD7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276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83093" w:rsidRPr="00DD7B6F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7CCD" w:rsidRPr="000474F9" w:rsidTr="00DD7B6F">
        <w:tc>
          <w:tcPr>
            <w:tcW w:w="1951" w:type="dxa"/>
          </w:tcPr>
          <w:p w:rsidR="00383093" w:rsidRPr="000E6389" w:rsidRDefault="00DD7B6F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3093" w:rsidRPr="000474F9" w:rsidRDefault="00383093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3093" w:rsidRPr="000474F9" w:rsidRDefault="00383093" w:rsidP="00D0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2C94" w:rsidRPr="000E6389" w:rsidRDefault="00D02C94" w:rsidP="00D02C9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="00DD7B6F"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E63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Движение денежных средств на счетах регионального оператора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3638"/>
        <w:gridCol w:w="1106"/>
        <w:gridCol w:w="1058"/>
        <w:gridCol w:w="1766"/>
        <w:gridCol w:w="1567"/>
        <w:gridCol w:w="1358"/>
        <w:gridCol w:w="2940"/>
        <w:gridCol w:w="1843"/>
      </w:tblGrid>
      <w:tr w:rsidR="00D02C94" w:rsidRPr="00E849A7" w:rsidTr="00E849A7"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0474F9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</w:t>
            </w:r>
          </w:p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отчетного года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0" w:type="auto"/>
          </w:tcPr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на реализацию</w:t>
            </w:r>
          </w:p>
          <w:p w:rsidR="00D02C94" w:rsidRPr="00E849A7" w:rsidRDefault="00D02C94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капитального ремонта МКД</w:t>
            </w:r>
          </w:p>
        </w:tc>
        <w:tc>
          <w:tcPr>
            <w:tcW w:w="0" w:type="auto"/>
          </w:tcPr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числе,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перечислено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повторно за счет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произведенных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возвратов  на счет</w:t>
            </w:r>
          </w:p>
          <w:p w:rsidR="00D02C94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регионального оператора</w:t>
            </w:r>
          </w:p>
        </w:tc>
        <w:tc>
          <w:tcPr>
            <w:tcW w:w="0" w:type="auto"/>
          </w:tcPr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на счет</w:t>
            </w:r>
          </w:p>
          <w:p w:rsidR="003225BD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</w:t>
            </w:r>
          </w:p>
          <w:p w:rsidR="00D02C94" w:rsidRPr="00E849A7" w:rsidRDefault="003225BD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оператора</w:t>
            </w:r>
          </w:p>
        </w:tc>
        <w:tc>
          <w:tcPr>
            <w:tcW w:w="2940" w:type="dxa"/>
          </w:tcPr>
          <w:p w:rsidR="00E849A7" w:rsidRPr="00E849A7" w:rsidRDefault="007664E3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средств</w:t>
            </w:r>
          </w:p>
          <w:p w:rsidR="00E849A7" w:rsidRPr="00E849A7" w:rsidRDefault="007664E3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финансовой поддержки</w:t>
            </w:r>
          </w:p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бюджет субъекта</w:t>
            </w:r>
          </w:p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  <w:p w:rsidR="00E849A7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 бюджет</w:t>
            </w:r>
          </w:p>
          <w:p w:rsidR="00D02C94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84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униципального образования</w:t>
            </w:r>
          </w:p>
        </w:tc>
        <w:tc>
          <w:tcPr>
            <w:tcW w:w="1843" w:type="dxa"/>
          </w:tcPr>
          <w:p w:rsid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</w:t>
            </w:r>
          </w:p>
          <w:p w:rsidR="00D02C94" w:rsidRPr="00E849A7" w:rsidRDefault="00E849A7" w:rsidP="00E8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0E6389" w:rsidTr="00E849A7"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4а</w:t>
            </w:r>
          </w:p>
        </w:tc>
        <w:tc>
          <w:tcPr>
            <w:tcW w:w="0" w:type="auto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940" w:type="dxa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E6389" w:rsidRPr="000E6389" w:rsidRDefault="000E6389" w:rsidP="000E6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местных бюджетов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C94" w:rsidTr="00E849A7">
        <w:tc>
          <w:tcPr>
            <w:tcW w:w="0" w:type="auto"/>
          </w:tcPr>
          <w:p w:rsidR="00D02C94" w:rsidRPr="000E6389" w:rsidRDefault="000E6389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3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собственников жилья</w:t>
            </w: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02C94" w:rsidRPr="000E6389" w:rsidRDefault="00D02C94" w:rsidP="00D02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C94" w:rsidRDefault="00D02C94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389" w:rsidRDefault="000E6389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Движение денежных средств на счетах ТСЖ, ЖСК,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авляющих </w:t>
      </w:r>
      <w:r w:rsidRPr="00914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организаций</w:t>
      </w:r>
    </w:p>
    <w:p w:rsidR="00AE15DE" w:rsidRDefault="00AE15DE" w:rsidP="00D0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AE15DE" w:rsidTr="00195B94">
        <w:tc>
          <w:tcPr>
            <w:tcW w:w="3652" w:type="dxa"/>
          </w:tcPr>
          <w:p w:rsid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1757C2" w:rsidRPr="00AE15DE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средств по капремонту МКД</w:t>
            </w:r>
          </w:p>
          <w:p w:rsidR="001757C2" w:rsidRPr="00AE15DE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757C2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C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E15DE" w:rsidRPr="001757C2" w:rsidRDefault="001757C2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C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начало отчетного года на счетах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Поступило на счета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средства собственников жилого фонда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со счетов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подрядным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перечислено повторно из суммы возвратов на счета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на счет 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Возвращено на счета ТСЖ, 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авляющих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из подрядных 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15DE" w:rsidTr="00195B94">
        <w:tc>
          <w:tcPr>
            <w:tcW w:w="3652" w:type="dxa"/>
          </w:tcPr>
          <w:p w:rsidR="00AE15DE" w:rsidRPr="00195B94" w:rsidRDefault="00195B94" w:rsidP="0019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конец отчетного периода на счетах ТСЖ,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авляющих</w:t>
            </w:r>
            <w:r w:rsidRPr="0019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3827" w:type="dxa"/>
          </w:tcPr>
          <w:p w:rsidR="00AE15DE" w:rsidRPr="00AE15DE" w:rsidRDefault="00AE15DE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C94" w:rsidRDefault="00D02C94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к о</w:t>
      </w:r>
      <w:r w:rsidRPr="00E5317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7D">
        <w:rPr>
          <w:rFonts w:ascii="Times New Roman" w:hAnsi="Times New Roman" w:cs="Times New Roman"/>
          <w:sz w:val="28"/>
          <w:szCs w:val="28"/>
        </w:rPr>
        <w:t xml:space="preserve">о расходовании </w:t>
      </w:r>
      <w:r w:rsidRPr="00E5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муниципальной поддержки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317D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в многоквартирных домах,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317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5317D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Ханты-Мансийска,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317D">
        <w:rPr>
          <w:rFonts w:ascii="Times New Roman" w:hAnsi="Times New Roman" w:cs="Times New Roman"/>
          <w:bCs/>
          <w:sz w:val="28"/>
          <w:szCs w:val="28"/>
        </w:rPr>
        <w:t>осуществляемого</w:t>
      </w:r>
      <w:proofErr w:type="gramEnd"/>
      <w:r w:rsidRPr="00E5317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317D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в многоквартирных домах,</w:t>
      </w:r>
    </w:p>
    <w:p w:rsidR="00E5317D" w:rsidRPr="00C40002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317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5317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40002" w:rsidRPr="00C4000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317D">
        <w:rPr>
          <w:rFonts w:ascii="Times New Roman" w:hAnsi="Times New Roman" w:cs="Times New Roman"/>
          <w:bCs/>
          <w:sz w:val="28"/>
          <w:szCs w:val="28"/>
        </w:rPr>
        <w:t>на 01.____________20___ года</w:t>
      </w:r>
    </w:p>
    <w:p w:rsidR="003909E5" w:rsidRPr="00E5317D" w:rsidRDefault="003909E5" w:rsidP="00C75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B57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Сводный реестр платежных документов по объектам, находящимся на капитальном ремонте</w:t>
      </w:r>
      <w:r w:rsidR="007B0B5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B0B57" w:rsidRDefault="007B0B5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по списанию денежных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 счета регионального оператора, </w:t>
      </w: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с отдельных счетов, открытых ТСЖ, ЖСК, управляющими организациями</w:t>
      </w:r>
    </w:p>
    <w:p w:rsidR="003909E5" w:rsidRDefault="007B0B5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и возврату средств в местный бюджет</w:t>
      </w:r>
    </w:p>
    <w:p w:rsidR="003909E5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9E5">
        <w:rPr>
          <w:rFonts w:ascii="Times New Roman" w:eastAsia="Times New Roman" w:hAnsi="Times New Roman" w:cs="Times New Roman"/>
          <w:color w:val="000000"/>
          <w:lang w:eastAsia="ru-RU"/>
        </w:rPr>
        <w:t>за ____________ месяц  20___года</w:t>
      </w:r>
    </w:p>
    <w:p w:rsidR="007411E6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5"/>
        <w:gridCol w:w="3021"/>
        <w:gridCol w:w="1116"/>
        <w:gridCol w:w="2580"/>
        <w:gridCol w:w="1269"/>
        <w:gridCol w:w="1512"/>
        <w:gridCol w:w="1559"/>
        <w:gridCol w:w="1134"/>
        <w:gridCol w:w="2126"/>
      </w:tblGrid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</w:t>
            </w:r>
          </w:p>
          <w:p w:rsidR="00EE1066" w:rsidRPr="004A0BBB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Дата, номер платежного документа</w:t>
            </w:r>
          </w:p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B74D12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Направленная сумма</w:t>
            </w:r>
            <w:r w:rsidR="00B7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направленная</w:t>
            </w:r>
            <w:proofErr w:type="gramEnd"/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повторно</w:t>
            </w:r>
            <w:r w:rsidR="00B74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Дата, номер платежного документа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4D12" w:rsidRDefault="00EE1066" w:rsidP="00B74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Возвраты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подрядных орг. на 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регионального оператора,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ТСЖ, ЖСК,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авляющих </w:t>
            </w: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анизаций</w:t>
            </w:r>
            <w:r w:rsidR="00B74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E1066" w:rsidRPr="00F9262E" w:rsidRDefault="00EE1066" w:rsidP="00B74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0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EE1066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Возвраты</w:t>
            </w:r>
          </w:p>
          <w:p w:rsidR="00B74D12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местный бюджет,</w:t>
            </w:r>
          </w:p>
          <w:p w:rsidR="00B74D12" w:rsidRPr="00F9262E" w:rsidRDefault="00B74D12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126" w:type="dxa"/>
          </w:tcPr>
          <w:p w:rsidR="00EE1066" w:rsidRPr="00F9262E" w:rsidRDefault="00EE1066" w:rsidP="00F92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  <w:p w:rsidR="00EE1066" w:rsidRPr="00F9262E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EE1066" w:rsidRDefault="00B63EDD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</w:tcPr>
          <w:p w:rsidR="00EE1066" w:rsidRDefault="00B63EDD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1066" w:rsidTr="00787E65">
        <w:tc>
          <w:tcPr>
            <w:tcW w:w="675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1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EE1066" w:rsidRDefault="00EE1066" w:rsidP="003A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195E" w:rsidRDefault="009A195E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95E" w:rsidRDefault="009A195E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11E6" w:rsidRDefault="007411E6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9C8" w:rsidRDefault="00DA09C8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7F0D" w:rsidRDefault="00E77F0D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9C8" w:rsidRDefault="00DA09C8" w:rsidP="00DA0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F6D0D" w:rsidRPr="004F6D0D" w:rsidRDefault="00DA09C8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F6D0D" w:rsidRPr="004F6D0D">
        <w:rPr>
          <w:rFonts w:ascii="Times New Roman" w:hAnsi="Times New Roman" w:cs="Times New Roman"/>
          <w:bCs/>
          <w:sz w:val="28"/>
          <w:szCs w:val="28"/>
        </w:rPr>
        <w:t>предоставления субсидий из местного бюджета</w:t>
      </w:r>
    </w:p>
    <w:p w:rsidR="004F6D0D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6D0D">
        <w:rPr>
          <w:rFonts w:ascii="Times New Roman" w:hAnsi="Times New Roman" w:cs="Times New Roman"/>
          <w:bCs/>
          <w:sz w:val="28"/>
          <w:szCs w:val="28"/>
        </w:rPr>
        <w:t>на капитальный ремонт общего имущества в многоквартирных домах,</w:t>
      </w:r>
    </w:p>
    <w:p w:rsidR="004F6D0D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6D0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4F6D0D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Ханты-Мансийска,</w:t>
      </w:r>
    </w:p>
    <w:p w:rsidR="004F6D0D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6D0D">
        <w:rPr>
          <w:rFonts w:ascii="Times New Roman" w:hAnsi="Times New Roman" w:cs="Times New Roman"/>
          <w:bCs/>
          <w:sz w:val="28"/>
          <w:szCs w:val="28"/>
        </w:rPr>
        <w:t>осуществляемый</w:t>
      </w:r>
      <w:proofErr w:type="gramEnd"/>
      <w:r w:rsidRPr="004F6D0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капитального ремонта</w:t>
      </w:r>
    </w:p>
    <w:p w:rsidR="004F6D0D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6D0D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4F6D0D" w:rsidRPr="004F6D0D" w:rsidRDefault="004F6D0D" w:rsidP="004F6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6D0D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4F6D0D">
        <w:rPr>
          <w:rFonts w:ascii="Times New Roman" w:hAnsi="Times New Roman" w:cs="Times New Roman"/>
          <w:bCs/>
          <w:sz w:val="28"/>
          <w:szCs w:val="28"/>
        </w:rPr>
        <w:t xml:space="preserve"> на территории Ханты-Мансийского автономного округа - Югры</w:t>
      </w:r>
    </w:p>
    <w:p w:rsidR="00DA09C8" w:rsidRDefault="00DA09C8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7105" w:rsidRP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О Т Ч Е Т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о ходе реализации краткосрочного плана капитального ремонта общего имущества в многоквартирных домах,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расположенных</w:t>
      </w:r>
      <w:proofErr w:type="gramEnd"/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территории города Ханты-Мансийска,</w:t>
      </w:r>
    </w:p>
    <w:p w:rsidR="00497105" w:rsidRDefault="00497105" w:rsidP="003A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b/>
          <w:color w:val="000000"/>
          <w:lang w:eastAsia="ru-RU"/>
        </w:rPr>
        <w:t>на ________годы (квартальный)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05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Отчет представлен за ____квартал ________ года (нарастающим итогом)</w:t>
      </w:r>
    </w:p>
    <w:p w:rsidR="00497105" w:rsidRDefault="00497105" w:rsidP="0049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15491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9"/>
        <w:gridCol w:w="567"/>
        <w:gridCol w:w="567"/>
        <w:gridCol w:w="557"/>
      </w:tblGrid>
      <w:tr w:rsidR="00B04268" w:rsidRPr="0050497F" w:rsidTr="00410A1B">
        <w:tc>
          <w:tcPr>
            <w:tcW w:w="560" w:type="dxa"/>
            <w:vMerge w:val="restart"/>
          </w:tcPr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 п\</w:t>
            </w:r>
            <w:proofErr w:type="gramStart"/>
            <w:r w:rsidRPr="0050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75" w:type="dxa"/>
            <w:vMerge w:val="restart"/>
          </w:tcPr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0A1B" w:rsidRDefault="00410A1B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4268" w:rsidRPr="00B04268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67" w:type="dxa"/>
            <w:vMerge w:val="restart"/>
            <w:textDirection w:val="btLr"/>
          </w:tcPr>
          <w:p w:rsidR="00B04268" w:rsidRPr="0050497F" w:rsidRDefault="00B04268" w:rsidP="00B042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B04268" w:rsidRPr="0050497F" w:rsidRDefault="00B04268" w:rsidP="00B0426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работ на сумму, Всего</w:t>
            </w:r>
          </w:p>
        </w:tc>
        <w:tc>
          <w:tcPr>
            <w:tcW w:w="11565" w:type="dxa"/>
            <w:gridSpan w:val="21"/>
          </w:tcPr>
          <w:p w:rsidR="00B04268" w:rsidRPr="0050497F" w:rsidRDefault="00B04268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Выполненные виды работ по капитальному ремонту общего имущества МКД</w:t>
            </w:r>
          </w:p>
        </w:tc>
        <w:tc>
          <w:tcPr>
            <w:tcW w:w="557" w:type="dxa"/>
            <w:vMerge w:val="restart"/>
            <w:textDirection w:val="btLr"/>
          </w:tcPr>
          <w:p w:rsidR="00B04268" w:rsidRDefault="00B04268" w:rsidP="00B344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31614A" w:rsidRPr="0050497F" w:rsidTr="00D6080A">
        <w:trPr>
          <w:cantSplit/>
          <w:trHeight w:val="2306"/>
        </w:trPr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7"/>
          </w:tcPr>
          <w:p w:rsidR="0031614A" w:rsidRPr="0050497F" w:rsidRDefault="0031614A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замена лифтового оборудования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фундаментов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фасадов</w:t>
            </w:r>
          </w:p>
        </w:tc>
        <w:tc>
          <w:tcPr>
            <w:tcW w:w="509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(общедомовых) ПУ и УУ</w:t>
            </w:r>
          </w:p>
        </w:tc>
        <w:tc>
          <w:tcPr>
            <w:tcW w:w="567" w:type="dxa"/>
            <w:vMerge w:val="restart"/>
            <w:textDirection w:val="btLr"/>
          </w:tcPr>
          <w:p w:rsidR="0031614A" w:rsidRPr="0050497F" w:rsidRDefault="0031614A" w:rsidP="004C68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виды</w:t>
            </w:r>
          </w:p>
        </w:tc>
        <w:tc>
          <w:tcPr>
            <w:tcW w:w="55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14A" w:rsidRPr="0050497F" w:rsidTr="00D6080A"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нженерным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системам</w:t>
            </w:r>
          </w:p>
        </w:tc>
        <w:tc>
          <w:tcPr>
            <w:tcW w:w="3402" w:type="dxa"/>
            <w:gridSpan w:val="6"/>
          </w:tcPr>
          <w:p w:rsidR="0031614A" w:rsidRPr="0050497F" w:rsidRDefault="0031614A" w:rsidP="0099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14A" w:rsidRPr="0050497F" w:rsidTr="00D6080A">
        <w:trPr>
          <w:cantSplit/>
          <w:trHeight w:val="3153"/>
        </w:trPr>
        <w:tc>
          <w:tcPr>
            <w:tcW w:w="560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31614A" w:rsidRPr="0050497F" w:rsidRDefault="0031614A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электроснабжения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теплоснабжения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663D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газоснабжения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663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холодного водоснабжения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сетей горячего водоснабжения </w:t>
            </w:r>
          </w:p>
        </w:tc>
        <w:tc>
          <w:tcPr>
            <w:tcW w:w="567" w:type="dxa"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сетей водоотведения</w:t>
            </w:r>
          </w:p>
        </w:tc>
        <w:tc>
          <w:tcPr>
            <w:tcW w:w="992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textDirection w:val="btLr"/>
          </w:tcPr>
          <w:p w:rsidR="0031614A" w:rsidRPr="0050497F" w:rsidRDefault="0031614A" w:rsidP="00B344E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B04268" w:rsidRPr="0050497F" w:rsidRDefault="00B04268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9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57" w:type="dxa"/>
          </w:tcPr>
          <w:p w:rsidR="00B04268" w:rsidRPr="0050497F" w:rsidRDefault="00B04268" w:rsidP="00410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7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9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</w:tcPr>
          <w:p w:rsidR="00997384" w:rsidRPr="0050497F" w:rsidRDefault="00D227DB" w:rsidP="00D22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80A" w:rsidRPr="0050497F" w:rsidTr="00D6080A">
        <w:tc>
          <w:tcPr>
            <w:tcW w:w="560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</w:tcPr>
          <w:p w:rsidR="00997384" w:rsidRPr="0050497F" w:rsidRDefault="00997384" w:rsidP="0049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762F7" w:rsidRDefault="008762F7" w:rsidP="000D07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2F7" w:rsidRDefault="008762F7" w:rsidP="000D07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07A6" w:rsidRPr="00D11C38" w:rsidRDefault="000D07A6" w:rsidP="000D07A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>Должностное лицо, ответственное за представление информации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 xml:space="preserve">/Подпись/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D11C38">
        <w:rPr>
          <w:rFonts w:ascii="Times New Roman" w:eastAsia="Times New Roman" w:hAnsi="Times New Roman" w:cs="Times New Roman"/>
          <w:color w:val="000000"/>
          <w:lang w:eastAsia="ru-RU"/>
        </w:rPr>
        <w:t>/Расшифровка подписи/</w:t>
      </w:r>
    </w:p>
    <w:p w:rsidR="00914143" w:rsidRDefault="00914143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143" w:rsidRDefault="00914143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143" w:rsidRDefault="0091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143" w:rsidRDefault="00914143" w:rsidP="000F7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4143" w:rsidSect="008762F7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13"/>
        <w:gridCol w:w="6345"/>
        <w:gridCol w:w="2113"/>
      </w:tblGrid>
      <w:tr w:rsidR="00E77F0D" w:rsidRPr="00E77F0D" w:rsidTr="00E77F0D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F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E50FAF" w:rsidRPr="003B1C18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субсидий из местного бюджета</w:t>
            </w:r>
          </w:p>
          <w:p w:rsidR="00E50FAF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на капитальный ремонт общего имущества в многоквартирных домах,</w:t>
            </w:r>
          </w:p>
          <w:p w:rsidR="00E50FAF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</w:t>
            </w:r>
            <w:proofErr w:type="gramEnd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города Ханты-Мансийска,</w:t>
            </w:r>
          </w:p>
          <w:p w:rsidR="00E50FAF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осуществляемый</w:t>
            </w:r>
            <w:proofErr w:type="gramEnd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Программой капитального ремонта</w:t>
            </w:r>
          </w:p>
          <w:p w:rsidR="00E50FAF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имущества в многоквартирных домах,</w:t>
            </w:r>
          </w:p>
          <w:p w:rsidR="00E50FAF" w:rsidRPr="003B1C18" w:rsidRDefault="00E50FAF" w:rsidP="00E5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</w:t>
            </w:r>
            <w:proofErr w:type="gramEnd"/>
            <w:r w:rsidRPr="003B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Ханты-Мансийского автономного округа - Югры</w:t>
            </w:r>
          </w:p>
          <w:p w:rsidR="00E50FAF" w:rsidRDefault="00E50FAF" w:rsidP="00E7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488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наличии денежных сре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кр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едитных организациях</w:t>
            </w:r>
          </w:p>
          <w:p w:rsidR="00D86488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отдельных</w:t>
            </w:r>
            <w:r w:rsidR="00D8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открытых в соответствии с частью 6 статьи 20</w:t>
            </w:r>
          </w:p>
          <w:p w:rsid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закона</w:t>
            </w:r>
            <w:r w:rsidR="00D8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июля 2007 года</w:t>
            </w:r>
            <w:r w:rsidR="00ED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1CC"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№185-ФЗ</w:t>
            </w:r>
            <w:r w:rsidR="00ED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7F0D" w:rsidRDefault="00ED51CC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Фонде содействия реформированию 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илищно-коммунального хозяйства»</w:t>
            </w:r>
          </w:p>
          <w:p w:rsidR="00D86488" w:rsidRDefault="00D86488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7F0D" w:rsidRDefault="00ED51CC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состоянию </w:t>
            </w:r>
            <w:proofErr w:type="gramStart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</w:p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C21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</w:t>
            </w: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квартальная </w:t>
            </w:r>
          </w:p>
        </w:tc>
      </w:tr>
      <w:tr w:rsidR="00E77F0D" w:rsidRPr="00E77F0D" w:rsidTr="00E77F0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измерения: рубли</w:t>
            </w:r>
          </w:p>
        </w:tc>
      </w:tr>
      <w:tr w:rsidR="00E77F0D" w:rsidRPr="00E77F0D" w:rsidTr="00E77F0D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81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кредитных организаций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средств на счетах кредитных организаций                  (в рублях и копейках)</w:t>
            </w:r>
          </w:p>
        </w:tc>
      </w:tr>
      <w:tr w:rsidR="00E77F0D" w:rsidRPr="00E77F0D" w:rsidTr="00E77F0D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7F0D" w:rsidRPr="00E77F0D" w:rsidTr="00E77F0D">
        <w:trPr>
          <w:trHeight w:val="60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организации,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ствующие требованиям части 6.1 статьи 20 Федерального закона: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 России (ОАО)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6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………………………………………………………...……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51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(сумма строк 01-39)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F0D" w:rsidRPr="00E77F0D" w:rsidTr="00E77F0D">
        <w:trPr>
          <w:trHeight w:val="681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кредитные организации, в которых имеются          остатки неиспользованных средств Фонда: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238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………………………………………………………...……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F0D" w:rsidRPr="00E77F0D" w:rsidTr="00E77F0D">
        <w:trPr>
          <w:trHeight w:val="33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(сумма строк 51-59)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</w:tr>
      <w:tr w:rsidR="00E77F0D" w:rsidRPr="00E77F0D" w:rsidTr="00E77F0D">
        <w:trPr>
          <w:trHeight w:val="64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(сумма строк 40 и 60)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F0D" w:rsidRPr="00E77F0D" w:rsidRDefault="00E77F0D" w:rsidP="00E7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40" w:rsidRPr="00035948" w:rsidRDefault="00F77440" w:rsidP="00F774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62">
        <w:rPr>
          <w:rFonts w:ascii="Times New Roman" w:hAnsi="Times New Roman" w:cs="Times New Roman"/>
          <w:sz w:val="28"/>
          <w:szCs w:val="28"/>
        </w:rPr>
        <w:t>2</w:t>
      </w:r>
    </w:p>
    <w:p w:rsidR="007E0678" w:rsidRDefault="00F77440" w:rsidP="00F77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>к постановлению</w:t>
      </w:r>
      <w:r w:rsidR="007E0678">
        <w:rPr>
          <w:rFonts w:ascii="Times New Roman" w:hAnsi="Times New Roman" w:cs="Times New Roman"/>
          <w:sz w:val="28"/>
          <w:szCs w:val="28"/>
        </w:rPr>
        <w:t xml:space="preserve"> </w:t>
      </w:r>
      <w:r w:rsidRPr="000359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77440" w:rsidRDefault="00F77440" w:rsidP="00F77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77440" w:rsidRPr="00035948" w:rsidRDefault="00F77440" w:rsidP="00F77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3594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77440" w:rsidRDefault="00F77440" w:rsidP="00C23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39" w:rsidRPr="00A33739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3739" w:rsidRPr="00A33739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финансирования и </w:t>
      </w:r>
      <w:proofErr w:type="spellStart"/>
      <w:r w:rsidRPr="00A33739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</w:p>
    <w:p w:rsidR="00A33739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 многоквартирных домов</w:t>
      </w:r>
    </w:p>
    <w:p w:rsidR="00A33739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Ханты-Мансийска,</w:t>
      </w:r>
      <w:r w:rsidR="00A33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73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A33739">
        <w:rPr>
          <w:rFonts w:ascii="Times New Roman" w:hAnsi="Times New Roman" w:cs="Times New Roman"/>
          <w:b/>
          <w:bCs/>
          <w:sz w:val="28"/>
          <w:szCs w:val="28"/>
        </w:rPr>
        <w:t>вошедших</w:t>
      </w:r>
      <w:proofErr w:type="gramEnd"/>
      <w:r w:rsidRPr="00A33739">
        <w:rPr>
          <w:rFonts w:ascii="Times New Roman" w:hAnsi="Times New Roman" w:cs="Times New Roman"/>
          <w:b/>
          <w:bCs/>
          <w:sz w:val="28"/>
          <w:szCs w:val="28"/>
        </w:rPr>
        <w:t xml:space="preserve"> в Программу</w:t>
      </w:r>
    </w:p>
    <w:p w:rsidR="009E332E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 общего имущества в многоквартирных домах, расположенных</w:t>
      </w:r>
      <w:r w:rsidR="00A33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739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696CAE" w:rsidRPr="00A33739" w:rsidRDefault="00696CAE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739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</w:t>
      </w:r>
      <w:r w:rsidR="00A33739" w:rsidRPr="00A3373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33739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 w:rsidR="009E332E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Порядок)</w:t>
      </w:r>
    </w:p>
    <w:p w:rsidR="00A33739" w:rsidRDefault="00A33739" w:rsidP="00A3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016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и порядок предоставления бюджетных средств на капитальный ремонт многоквартирных домов города Ханты-Мансийска, </w:t>
      </w:r>
      <w:r w:rsidR="0001608F" w:rsidRPr="0001608F">
        <w:rPr>
          <w:rFonts w:ascii="Times New Roman" w:hAnsi="Times New Roman" w:cs="Times New Roman"/>
          <w:bCs/>
          <w:sz w:val="28"/>
          <w:szCs w:val="28"/>
        </w:rPr>
        <w:t>не вошедших в Программу</w:t>
      </w:r>
      <w:r w:rsidR="00016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08F" w:rsidRPr="0001608F">
        <w:rPr>
          <w:rFonts w:ascii="Times New Roman" w:hAnsi="Times New Roman" w:cs="Times New Roman"/>
          <w:bCs/>
          <w:sz w:val="28"/>
          <w:szCs w:val="28"/>
        </w:rPr>
        <w:t>капитального ремонта общего имущества в многоквартирных домах, расположенных на территории</w:t>
      </w:r>
      <w:r w:rsidR="00016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08F" w:rsidRPr="0001608F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="002C7C26">
        <w:rPr>
          <w:rFonts w:ascii="Times New Roman" w:hAnsi="Times New Roman" w:cs="Times New Roman"/>
          <w:bCs/>
          <w:sz w:val="28"/>
          <w:szCs w:val="28"/>
        </w:rPr>
        <w:t>,</w:t>
      </w:r>
      <w:r w:rsidR="00016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</w:t>
      </w:r>
      <w:r w:rsidR="002C7C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которых выбрали способ управления многоквартирными домами в соответствии со </w:t>
      </w:r>
      <w:hyperlink r:id="rId11" w:history="1">
        <w:r w:rsidRPr="002C7C26">
          <w:rPr>
            <w:rFonts w:ascii="Times New Roman" w:hAnsi="Times New Roman" w:cs="Times New Roman"/>
            <w:sz w:val="28"/>
            <w:szCs w:val="28"/>
          </w:rPr>
          <w:t>ст.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2C7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00E03">
        <w:rPr>
          <w:rFonts w:ascii="Times New Roman" w:hAnsi="Times New Roman" w:cs="Times New Roman"/>
          <w:sz w:val="28"/>
          <w:szCs w:val="28"/>
        </w:rPr>
        <w:t>правляющей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E00E0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 (далее - ТСЖ), жилищным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00E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(далее - ЖК), иным специализированным потребительским кооператив</w:t>
      </w:r>
      <w:r w:rsidR="00E00E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(далее - СПК), а также организациям, отвечающим за управление, содержание и ремонт многоквартирных домов по ранее возникшим обязательствам, в соответствии с критериями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очередности субсидирования капитального ремонта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Предоставление субсидий на капитальный ремонт жилых домов производится в пределах, предусмотренных объемом финансирования, утвержденным решением Думы города о бюджете на текущий финансовый год, плановый период.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проведение капитального ремонта (далее - субсидия) - бюджетные средства, предоставляемые субъекту субсидирования в соответствии с настоящим Порядком, на условиях долевого финансирования целевых расходов по капитальному ремонту объектов субсидирования.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субсидирования -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субсидии: ТСЖ, ЖК или иной СПК, управляющая организация, организация, отвечающая за управление, содержание и ремонт многоквартирных домов по ранее возникшим обязательствам.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субсидирования - многоквартирный дом, собственники помещений которого выбрали способ управления многоквартирным домом в соответствии со </w:t>
      </w:r>
      <w:hyperlink r:id="rId12" w:history="1">
        <w:r w:rsidRPr="00E00E03">
          <w:rPr>
            <w:rFonts w:ascii="Times New Roman" w:hAnsi="Times New Roman" w:cs="Times New Roman"/>
            <w:sz w:val="28"/>
            <w:szCs w:val="28"/>
          </w:rPr>
          <w:t>ст. 161</w:t>
        </w:r>
      </w:hyperlink>
      <w:r w:rsidRPr="00E0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РФ (управляющей организацией,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ТСЖ, ЖК, иным СПК) или находящийся в управлении и/или эксплуатации организации по ранее возникшим обязательствам.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- товарищество собственников жилья, жилищный кооператив, иной специализированный потребительский кооператив, управляющая организация, организация, отвечающая за управление, содержание и ремонт многоквартирных домов по ранее возникшим обязательствам, обратившийся с заявкой на получение субсидии для проведения капитального ремонта.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 (далее - Департамент) - орган Администрации города Ханты-Мансийска, являющийся главным распорядителем бюджетных средств, выделяемых в форме субсидий на капитальный ремонт объектов субсидирования.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лицо, осуществляющее контроль за выполнением работ по капитальному ремонту многоквартирных домов, 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которых являются средства целевой бюджетной субсидии, обусловленной настоящим Порядком.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 организация - юридическое лицо независимо от организационно-правовой формы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предусмотренным настоящим Порядком.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Капитальный ремонт - приведение в технически исправное состояние объектов субсидирования, которое включает в себя проектные и изыскательские работы, работы по восстановлению или замене отдельных частей зданий (сооружений) или целых конструкций, деталей и инженерно-технического оборудования (ремонт, реконструкция кровли, ремонт межпанельных швов, замена (ремонт) бойлеров,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замена (ремонт) внутридомовых систем: отопления, горячего водоснабжения, холодного водоснабжения, водоотведения, электро-, газоснабжения;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 ремонт фасадов: восстановление кирпичной кладки стен и цоколя, ремонт балконных плит, ремонт входов в подъезды, ремонт лифтов; гидроизоляция фундамента</w:t>
      </w:r>
      <w:r w:rsidR="00F6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т.д.), в связи с их физическим износом и разрушением на более долговечные и экономичные, улучшающие</w:t>
      </w:r>
      <w:r w:rsidR="00F649B3">
        <w:rPr>
          <w:rFonts w:ascii="Times New Roman" w:hAnsi="Times New Roman" w:cs="Times New Roman"/>
          <w:sz w:val="28"/>
          <w:szCs w:val="28"/>
        </w:rPr>
        <w:t xml:space="preserve"> их эксплуатационные показатели, </w:t>
      </w:r>
      <w:r w:rsidR="00F649B3" w:rsidRPr="00FD38FB">
        <w:rPr>
          <w:rFonts w:ascii="Times New Roman" w:hAnsi="Times New Roman" w:cs="Times New Roman"/>
          <w:i/>
          <w:sz w:val="28"/>
          <w:szCs w:val="28"/>
        </w:rPr>
        <w:t>а также установка коллективных (общедомовых) приборов учета потребления коммунальных услуг</w:t>
      </w:r>
      <w:r w:rsidR="00F649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получения субсидии заявитель представляет в Департамент заявку установленной формы с приложением необходимых документов (</w:t>
      </w:r>
      <w:hyperlink w:anchor="Par65" w:history="1">
        <w:r w:rsidRPr="00FD38FB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FD38F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Незаверенные копии документов, прилагаемых к заявке </w:t>
      </w:r>
      <w:hyperlink w:anchor="Par65" w:history="1">
        <w:r w:rsidRPr="00FD38FB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>
        <w:rPr>
          <w:rFonts w:ascii="Times New Roman" w:hAnsi="Times New Roman" w:cs="Times New Roman"/>
          <w:sz w:val="28"/>
          <w:szCs w:val="28"/>
        </w:rPr>
        <w:t>, могут быть заверены Департаментом 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Департамент в установленные сроки на основании заявки и представленных документов, необходимых для заключения соглашения о предоставлении субсидии, осуществляет проверку: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соответствия составления проектно-сметной документации требованиям законодательства и нормативно-техническим документам;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соответствия проектно-сметной документации дефектной ведомости.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требованиям: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представления документов, указанных в </w:t>
      </w:r>
      <w:hyperlink w:anchor="Par65" w:history="1">
        <w:r w:rsidRPr="00FD38FB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FD38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Порядку, Департамент принимает решение о предоставлении субсидии или об отказе в ее предоставлении, рассчитывает в зависимости от объекта субсидирования в порядке, предусмотренном </w:t>
      </w:r>
      <w:hyperlink w:anchor="Par134" w:history="1">
        <w:r w:rsidRPr="00FD38FB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7" w:history="1">
        <w:r w:rsidRPr="00FD38FB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 и доводит соответствующее решение до заявителя в форме уведомления.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 предоставлении субсидии уведомление, указанное в </w:t>
      </w:r>
      <w:hyperlink w:anchor="Par32" w:history="1">
        <w:r w:rsidRPr="00FD38FB">
          <w:rPr>
            <w:rFonts w:ascii="Times New Roman" w:hAnsi="Times New Roman" w:cs="Times New Roman"/>
            <w:sz w:val="28"/>
            <w:szCs w:val="28"/>
          </w:rPr>
          <w:t>п.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Порядка, должно содержать расчет размера бюджетной доли и доли заявителя, а в случае отказа в предоставлении субсидии - причину отказа.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>
        <w:rPr>
          <w:rFonts w:ascii="Times New Roman" w:hAnsi="Times New Roman" w:cs="Times New Roman"/>
          <w:sz w:val="28"/>
          <w:szCs w:val="28"/>
        </w:rPr>
        <w:t>2.5. В течение 30 дней с момента получения уведомления о предоставлении субсидии заявитель представляет в Департамент документальное подтверждение о наличии средств на капитальный ремонт на расчетном счете.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средств собственников жилья на расчетном счете заявителя в размере собственного финансирования капитального ремонта заявитель доводит уведомление до сведения собственников помещений в многоквартирном доме.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срок, необходимый для сбора суммы собственной доли, и уполномочивает заявителя направить данное решение в Департамент.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После выполнения </w:t>
      </w:r>
      <w:hyperlink w:anchor="Par34" w:history="1">
        <w:r w:rsidRPr="00FD38FB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Департамент и субъект субсидирования в соответствии с действующим законодательством Российской Федерации заключают </w:t>
      </w:r>
      <w:hyperlink w:anchor="Par227" w:history="1">
        <w:r w:rsidRPr="00FD38FB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(приложение N 5).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Субсидия предоставляется субъекту субсидирования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Предоставление субсидии осуществляется в безналичной форме путем перечисления на счет заявителя через лицевой счет Департамента.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Предоставление субсидии приостанавливается в случаях: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банкротства, реорганизации субъекта субсидирования;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финансирования субъектом субсидирования собственной доли в расходах на проведение капитального ремонта объекта финансирования;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отчетности и документов, установленных </w:t>
      </w:r>
      <w:hyperlink w:anchor="Par227" w:history="1">
        <w:r w:rsidRPr="00FD38FB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(приложение N 5);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Предоставление субсидии прекращается в случаях: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нецелевого использования субъектом субсидирования предоставленной субсидии;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неиспользования субъектом субсидирования предоставленной субсидии в установленные сроки;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субъектом субсидирования обязательств, предусмотренных </w:t>
      </w:r>
      <w:hyperlink w:anchor="Par227" w:history="1">
        <w:r w:rsidRPr="00FD38FB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На основании заключенного соглашения заключается </w:t>
      </w:r>
      <w:hyperlink w:anchor="Par319" w:history="1">
        <w:r w:rsidRPr="00FD38FB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FD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подрядных работ по капитальному ремонту (приложение N 6).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субсидии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субсидии осуществляется Департаментом в соответствии с действующим законодательством и муниципальными правовыми актами города Ханты-Мансийска.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7EF" w:rsidRDefault="00C217E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17EF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30F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E2CF6">
        <w:rPr>
          <w:rFonts w:ascii="Times New Roman" w:hAnsi="Times New Roman" w:cs="Times New Roman"/>
          <w:sz w:val="28"/>
          <w:szCs w:val="28"/>
        </w:rPr>
        <w:t>№</w:t>
      </w:r>
      <w:r w:rsidR="00C230F3">
        <w:rPr>
          <w:rFonts w:ascii="Times New Roman" w:hAnsi="Times New Roman" w:cs="Times New Roman"/>
          <w:sz w:val="28"/>
          <w:szCs w:val="28"/>
        </w:rPr>
        <w:t>1</w:t>
      </w:r>
    </w:p>
    <w:p w:rsid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BA3C62" w:rsidRP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BA3C62" w:rsidRP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C230F3" w:rsidRPr="00BA3C62" w:rsidRDefault="00BA3C62" w:rsidP="00BA3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BA3C62" w:rsidRDefault="00BA3C62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192" w:rsidRPr="00931192" w:rsidRDefault="00931192" w:rsidP="0093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92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931192" w:rsidRPr="00931192" w:rsidRDefault="00931192" w:rsidP="0093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192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31192">
        <w:rPr>
          <w:rFonts w:ascii="Times New Roman" w:hAnsi="Times New Roman" w:cs="Times New Roman"/>
          <w:b/>
          <w:sz w:val="28"/>
          <w:szCs w:val="28"/>
        </w:rPr>
        <w:t xml:space="preserve"> для рассмотрения вопроса</w:t>
      </w:r>
    </w:p>
    <w:p w:rsidR="00931192" w:rsidRDefault="00931192" w:rsidP="0093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92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C1676" w:rsidRPr="00931192" w:rsidRDefault="00CC1676" w:rsidP="0093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6" w:rsidRPr="00CC1676" w:rsidRDefault="000131B9" w:rsidP="0001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 w:cs="Times New Roman"/>
          <w:sz w:val="28"/>
          <w:szCs w:val="28"/>
        </w:rPr>
        <w:t>В п</w:t>
      </w:r>
      <w:r w:rsidR="00CC1676" w:rsidRPr="00CC1676">
        <w:rPr>
          <w:rFonts w:ascii="Times New Roman" w:hAnsi="Times New Roman" w:cs="Times New Roman"/>
          <w:sz w:val="28"/>
          <w:szCs w:val="28"/>
        </w:rPr>
        <w:t>еречень документов,</w:t>
      </w:r>
      <w:r w:rsidR="00FD73FC">
        <w:rPr>
          <w:rFonts w:ascii="Times New Roman" w:hAnsi="Times New Roman" w:cs="Times New Roman"/>
          <w:sz w:val="28"/>
          <w:szCs w:val="28"/>
        </w:rPr>
        <w:t xml:space="preserve"> </w:t>
      </w:r>
      <w:r w:rsidR="00CC1676" w:rsidRPr="00CC1676">
        <w:rPr>
          <w:rFonts w:ascii="Times New Roman" w:hAnsi="Times New Roman" w:cs="Times New Roman"/>
          <w:sz w:val="28"/>
          <w:szCs w:val="28"/>
        </w:rPr>
        <w:t>необходимых для рассмотрения вопроса</w:t>
      </w:r>
      <w:r w:rsidR="00FD73FC">
        <w:rPr>
          <w:rFonts w:ascii="Times New Roman" w:hAnsi="Times New Roman" w:cs="Times New Roman"/>
          <w:sz w:val="28"/>
          <w:szCs w:val="28"/>
        </w:rPr>
        <w:t xml:space="preserve"> </w:t>
      </w:r>
      <w:r w:rsidR="00CC1676" w:rsidRPr="00CC1676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FD73FC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</w:t>
      </w: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не вошедших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, входят следующие документы: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C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31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 на получение субсидии</w:t>
      </w:r>
      <w:r w:rsidR="00931192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="00931192"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не вошедших в Программу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расположенных на территории</w:t>
      </w:r>
      <w:r w:rsidR="0093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192"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 (1 экз.), где должны быть указаны виды работ по капитальному ремонту;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проектно-сметная документация, составленная в соответствии с законодательством и нормативно-техническими документами (1 экз.), утвержденная общим собранием;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надлежащим образом составленная и в установленном порядке утвержденная дефектная ведомость (1 экз.);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(для юридического лица);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полный перечень собственников многоквартирного дома с указанием доли собственности каждого (в квадратных метрах принадлежащей им собственности), сведения о документах, подтверждающих право собственности на помещения в соответствующем многоквартирном доме (заверенный печатью и подписью заявителя на каждом листе);</w:t>
      </w:r>
    </w:p>
    <w:p w:rsidR="00C230F3" w:rsidRPr="00D00C8E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C8E">
        <w:rPr>
          <w:rFonts w:ascii="Times New Roman" w:hAnsi="Times New Roman" w:cs="Times New Roman"/>
          <w:i/>
          <w:sz w:val="28"/>
          <w:szCs w:val="28"/>
        </w:rPr>
        <w:t xml:space="preserve">6) бухгалтерская отчетность по </w:t>
      </w:r>
      <w:hyperlink r:id="rId13" w:history="1">
        <w:r w:rsidRPr="00D00C8E">
          <w:rPr>
            <w:rFonts w:ascii="Times New Roman" w:hAnsi="Times New Roman" w:cs="Times New Roman"/>
            <w:i/>
            <w:color w:val="0000FF"/>
            <w:sz w:val="28"/>
            <w:szCs w:val="28"/>
          </w:rPr>
          <w:t>форме N 1</w:t>
        </w:r>
      </w:hyperlink>
      <w:r w:rsidRPr="00D00C8E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4" w:history="1">
        <w:r w:rsidRPr="00D00C8E">
          <w:rPr>
            <w:rFonts w:ascii="Times New Roman" w:hAnsi="Times New Roman" w:cs="Times New Roman"/>
            <w:i/>
            <w:color w:val="0000FF"/>
            <w:sz w:val="28"/>
            <w:szCs w:val="28"/>
          </w:rPr>
          <w:t>N 2</w:t>
        </w:r>
      </w:hyperlink>
      <w:r w:rsidRPr="00D00C8E">
        <w:rPr>
          <w:rFonts w:ascii="Times New Roman" w:hAnsi="Times New Roman" w:cs="Times New Roman"/>
          <w:i/>
          <w:sz w:val="28"/>
          <w:szCs w:val="28"/>
        </w:rPr>
        <w:t>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решение органа Администрации города Ханты-Мансийска, на который возложен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муниципального жилищного фонда.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27A" w:rsidRDefault="00A2127A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2C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43B8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9343B8" w:rsidRPr="00BA3C62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9343B8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9343B8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9343B8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9343B8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9343B8" w:rsidRPr="00BA3C62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9343B8" w:rsidRPr="00BA3C62" w:rsidRDefault="009343B8" w:rsidP="00934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9343B8" w:rsidRDefault="009343B8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C8B" w:rsidRDefault="00957C8B" w:rsidP="0095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8B">
        <w:rPr>
          <w:rFonts w:ascii="Times New Roman" w:hAnsi="Times New Roman" w:cs="Times New Roman"/>
          <w:b/>
          <w:sz w:val="28"/>
          <w:szCs w:val="28"/>
        </w:rPr>
        <w:t>Форма заявки на получение субсидии</w:t>
      </w:r>
    </w:p>
    <w:p w:rsidR="00957C8B" w:rsidRPr="00957C8B" w:rsidRDefault="00957C8B" w:rsidP="0095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F3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30F3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кого) __________________</w:t>
      </w:r>
      <w:r w:rsidR="002B6A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30F3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</w:t>
      </w:r>
    </w:p>
    <w:p w:rsidR="00C230F3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2B6A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2B6AD9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27A" w:rsidRDefault="00C230F3" w:rsidP="00A21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предоставления субсидии в сумме ____</w:t>
      </w:r>
      <w:r w:rsidR="00A2127A">
        <w:rPr>
          <w:rFonts w:ascii="Times New Roman" w:hAnsi="Times New Roman" w:cs="Times New Roman"/>
          <w:sz w:val="28"/>
          <w:szCs w:val="28"/>
        </w:rPr>
        <w:t>______________________________________________________________ (сумма цифрами и прописью) рублей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капитального ремонта следующих объектов: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8"/>
        <w:gridCol w:w="2533"/>
        <w:gridCol w:w="3260"/>
        <w:gridCol w:w="2835"/>
      </w:tblGrid>
      <w:tr w:rsidR="00C230F3" w:rsidTr="00D43994">
        <w:trPr>
          <w:tblCellSpacing w:w="5" w:type="nil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D43994" w:rsidP="00D4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C230F3" w:rsidRPr="00D43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0F3" w:rsidRPr="00D4399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C230F3" w:rsidRPr="00D439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 w:rsidP="00D4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4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 w:rsidP="00D4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4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 w:rsidP="00D4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4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C230F3" w:rsidTr="00D43994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F3" w:rsidTr="00D43994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F3" w:rsidTr="00D43994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F3" w:rsidTr="00D43994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 w:rsidP="00D4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D439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D43994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целевое использование средств, выделенных на капитальный ремонт указанных объектов.</w:t>
      </w:r>
    </w:p>
    <w:p w:rsidR="002B6AD9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</w:t>
      </w:r>
      <w:r w:rsidR="002B6AD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B6AD9" w:rsidRDefault="002B6AD9" w:rsidP="002B6A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2B6AD9" w:rsidRDefault="002B6AD9" w:rsidP="002B6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2B6AD9" w:rsidRDefault="002B6AD9" w:rsidP="002B6A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6AD9" w:rsidRDefault="002B6AD9" w:rsidP="002B6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B6AD9" w:rsidRDefault="002B6AD9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_______/___________________/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957C8B" w:rsidRDefault="00957C8B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2C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1C46C2" w:rsidRDefault="001C46C2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6C2" w:rsidRPr="00957C8B" w:rsidRDefault="00957C8B" w:rsidP="003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8B">
        <w:rPr>
          <w:rFonts w:ascii="Times New Roman" w:hAnsi="Times New Roman" w:cs="Times New Roman"/>
          <w:b/>
          <w:sz w:val="28"/>
          <w:szCs w:val="28"/>
        </w:rPr>
        <w:t>Расчет субсидии на капитальный ремонт объектов субсидирования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34"/>
      <w:bookmarkEnd w:id="8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Доля собственных средств субъекта субсидирования в расходах на проведение капитального ремонта объекта субсидирования (кроме помещений, принадлежащих юридическим лицам или находящихся в муниципальной собственности) устанавливается в размере </w:t>
      </w:r>
      <w:r w:rsidR="0039020C" w:rsidRPr="0039020C">
        <w:rPr>
          <w:rFonts w:ascii="Times New Roman" w:hAnsi="Times New Roman" w:cs="Times New Roman"/>
          <w:b/>
          <w:sz w:val="28"/>
          <w:szCs w:val="28"/>
        </w:rPr>
        <w:t>30</w:t>
      </w:r>
      <w:r w:rsidRPr="0039020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доля бюджетных средств устанавливается в размере </w:t>
      </w:r>
      <w:r w:rsidR="0039020C" w:rsidRPr="0039020C">
        <w:rPr>
          <w:rFonts w:ascii="Times New Roman" w:hAnsi="Times New Roman" w:cs="Times New Roman"/>
          <w:b/>
          <w:sz w:val="28"/>
          <w:szCs w:val="28"/>
        </w:rPr>
        <w:t>7</w:t>
      </w:r>
      <w:r w:rsidRPr="0039020C">
        <w:rPr>
          <w:rFonts w:ascii="Times New Roman" w:hAnsi="Times New Roman" w:cs="Times New Roman"/>
          <w:b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на цели капитального ремонта, приходящаяся на помещения в многоквартирном доме, являющиеся муниципальной собственностью, субсидируется в размере 100%.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на цели капитального ремонта, приходящаяся на помещения в многоквартирном доме, являющиеся собственностью юридических лиц, не учитывается при расчете субсидии.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субсидии, предоставляемой на капитальный ремонт объекта субсидирования, определяется как произведение стоимости работ, указанных в проектно-сметной (сметной) документации, и процента долевого участия бюджетных средств по следующей формуле: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100%,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субсидии, руб.;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капитального ремонта, указанная в проектно-сметной (сметной) документации, прошедшей экспертизу в Департаменте, руб.;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процент долевого участия бюджетных средств, %.</w:t>
      </w: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F6" w:rsidRPr="009E2CF6" w:rsidRDefault="009E2CF6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ЮЛ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×70%+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9E2CF6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383923" w:rsidRPr="009E2CF6" w:rsidRDefault="0038392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Pr="009E2CF6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CF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9E2CF6">
        <w:rPr>
          <w:rFonts w:ascii="Times New Roman" w:hAnsi="Times New Roman" w:cs="Times New Roman"/>
          <w:sz w:val="28"/>
          <w:szCs w:val="28"/>
        </w:rPr>
        <w:t xml:space="preserve"> - суммарная площадь помещений многоквартирного дома, принадлежащих собственникам;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суммарная площадь помещений многоквартирного дома, принадлежащих юридическим лицам (за исключением помещений муниципальной собственности);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суммарная площадь помещений многоквартирного дома, находящихся в муниципальной собственности.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2C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67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9E2CF6" w:rsidRDefault="009E2CF6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определения очередности субсидирования капитального ремонта многоквартирных домов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Критерии регламентируют порядок формирования адресного перечня объектов субсидирования, где будет осуществляться капитальный ремонт, при наличии источника бюджетного финансирования.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целями определения очередности субсидирования являются: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адресного перечня многоквартирных домов, нуждающихся в капитальном ремонте и предоставлении субсидии на основании технического состояния этих домов;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повторного финансирования капитального ремонта многоквартирных домов в течение последних пяти лет за счет бюджетных средств;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бюджетных средств.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Доля собственных средств субъекта субсидирования в расходах на проведение капитального ремонта объекта субсидирования устанавливается в соответствии с </w:t>
      </w:r>
      <w:hyperlink w:anchor="Par134" w:history="1">
        <w:r w:rsidRPr="00352626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352626">
          <w:rPr>
            <w:rFonts w:ascii="Times New Roman" w:hAnsi="Times New Roman" w:cs="Times New Roman"/>
            <w:sz w:val="28"/>
            <w:szCs w:val="28"/>
          </w:rPr>
          <w:t>№</w:t>
        </w:r>
        <w:r w:rsidRPr="0035262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как разность между общей стоимостью капитального ремонта и размером бюджетной субсидии.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Критерии определения очередности предоставления субсидии: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2148"/>
        <w:gridCol w:w="6662"/>
      </w:tblGrid>
      <w:tr w:rsidR="00C230F3" w:rsidTr="00352626">
        <w:trPr>
          <w:trHeight w:val="400"/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352626" w:rsidP="00C5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1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0F3" w:rsidRPr="00352626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30F3" w:rsidRPr="00352626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D52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  <w:p w:rsidR="00C51D52" w:rsidRDefault="00C51D52" w:rsidP="00C5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0F3" w:rsidRPr="00352626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C230F3" w:rsidRPr="00352626" w:rsidRDefault="00C230F3" w:rsidP="00C5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83"/>
            <w:bookmarkEnd w:id="10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первая очередь: до 1972 года включительно     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очередь: 1973 - 1985 г. г. включительно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очередь: 1986 - 1997 г. г. включительно         </w:t>
            </w:r>
          </w:p>
        </w:tc>
      </w:tr>
      <w:tr w:rsidR="00C230F3" w:rsidTr="00352626">
        <w:trPr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очередь: с 1998 года                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51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 </w:t>
            </w:r>
          </w:p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 </w:t>
            </w:r>
          </w:p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ремонта    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очередь: более 15 лет назад            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очередь: от 10 до 15 лет назад         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очередь: от 6 до 10 лет назад                   </w:t>
            </w:r>
          </w:p>
        </w:tc>
      </w:tr>
      <w:tr w:rsidR="00C230F3" w:rsidTr="00352626">
        <w:trPr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очередь: до 6 лет назад                     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</w:t>
            </w:r>
          </w:p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 w:rsidP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99"/>
            <w:bookmarkEnd w:id="11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первая очер</w:t>
            </w:r>
            <w:r w:rsidR="00874546">
              <w:rPr>
                <w:rFonts w:ascii="Times New Roman" w:hAnsi="Times New Roman" w:cs="Times New Roman"/>
                <w:sz w:val="24"/>
                <w:szCs w:val="24"/>
              </w:rPr>
              <w:t>едь: ремонт кровли, фундаментов</w:t>
            </w:r>
          </w:p>
        </w:tc>
      </w:tr>
      <w:tr w:rsidR="00C230F3" w:rsidTr="00352626">
        <w:trPr>
          <w:trHeight w:val="10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очередь: замена (ремонт) теплообменного оборудования, замена (ремонт) внутридомовых систем: отопления, ГВС, ХВС, водоотведения, электроснабжения,  </w:t>
            </w:r>
            <w:proofErr w:type="gramEnd"/>
          </w:p>
          <w:p w:rsidR="00C230F3" w:rsidRPr="00352626" w:rsidRDefault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  <w:tr w:rsidR="00C230F3" w:rsidTr="00352626">
        <w:trPr>
          <w:trHeight w:val="6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очередь: ремонт конструктивных элементов </w:t>
            </w:r>
            <w:proofErr w:type="gramStart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F3" w:rsidRPr="00352626" w:rsidRDefault="00C230F3" w:rsidP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</w:tr>
      <w:tr w:rsidR="00C230F3" w:rsidTr="00352626">
        <w:trPr>
          <w:trHeight w:val="400"/>
          <w:tblCellSpacing w:w="5" w:type="nil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0F3" w:rsidRPr="00352626" w:rsidRDefault="00C2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очередь: ремонт подъездов, фасада, </w:t>
            </w:r>
            <w:proofErr w:type="spellStart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546" w:rsidRPr="0087454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 коллективных (общедомовых) приборов учета потребления коммунальных ресурсов</w:t>
            </w:r>
            <w:r w:rsidR="00874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0F3" w:rsidRPr="00352626" w:rsidRDefault="00C230F3" w:rsidP="0087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5262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</w:tr>
    </w:tbl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Очередь объекта в адресном перечне домов, где будет осуществляться капитальный ремонт, определяется как средняя величина между очередями, установленными по каждому из критериев, указанных в </w:t>
      </w:r>
      <w:hyperlink w:anchor="Par183" w:history="1">
        <w:proofErr w:type="spellStart"/>
        <w:r w:rsidRPr="0087454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74546">
          <w:rPr>
            <w:rFonts w:ascii="Times New Roman" w:hAnsi="Times New Roman" w:cs="Times New Roman"/>
            <w:sz w:val="28"/>
            <w:szCs w:val="28"/>
          </w:rPr>
          <w:t>. 1.1</w:t>
        </w:r>
      </w:hyperlink>
      <w:r w:rsidRPr="008745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9" w:history="1">
        <w:r w:rsidRPr="00874546">
          <w:rPr>
            <w:rFonts w:ascii="Times New Roman" w:hAnsi="Times New Roman" w:cs="Times New Roman"/>
            <w:sz w:val="28"/>
            <w:szCs w:val="28"/>
          </w:rPr>
          <w:t>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данного пункта.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546">
        <w:rPr>
          <w:rFonts w:ascii="Times New Roman" w:hAnsi="Times New Roman" w:cs="Times New Roman"/>
          <w:strike/>
          <w:sz w:val="28"/>
          <w:szCs w:val="28"/>
        </w:rPr>
        <w:t>При отсутствии иных видов работ, относящихся к капитальному ремонту, субсидии на установку общедомовых приборов учета на отпуск коммунальных ресурсов (тепловой энергии, горячей и холодной воды) субъекту субсидирования предоставляются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отдельных случаях, при выявлении неудовлетворительного технического состояния элементов жилого дома, представляющего опасность жизни и здоровью граждан, Департаментом может быть принято решение о внеочередном выделении субсидии на капитальный ремонт многоквартирных жилых домов. Каждый такой случай фиксируется актом обследования комиссии, состоящей из специалистов Департамента (не менее 3-х человек), который утверждается распоряжением директора Департамента.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546" w:rsidRDefault="00874546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4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1C46C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1C46C2" w:rsidRPr="00BA3C62" w:rsidRDefault="001C46C2" w:rsidP="001C4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227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30F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0F3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Ханты-Мансийск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0F3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 г.</w:t>
            </w:r>
          </w:p>
        </w:tc>
      </w:tr>
    </w:tbl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Ханты-Мансийска, именуемый в дальнейшем "Департамент", в лице директора ___________, действующего на основании Положения о Департаменте, утвержденного решением Думы города от __________ N ___, с одной стороны, и ______________, именуемый в дальнейшем "Получатель", в лице ______________, действующего на основании ________, с другой стороны, в соответствии с (муниципальный правовой акт) заключили настоящее соглашение о нижеследующем: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33"/>
      <w:bookmarkEnd w:id="13"/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регламентирует отношения по предоставлению Департаментом Получателю бюджетных средств (далее - "Субсидия") на условиях долевого финансирования расходов по капитальному ремонту дома </w:t>
      </w:r>
      <w:r w:rsidR="00874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 по ул. ______________________ г. Ханты-Мансийска (далее по тексту в соответствующих падежах - "Дом").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оказание финансовой помощи на проведение капитального ремонта Дома.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Департамент предоставляет Получателю целевое финансирование в форме Субсидии, которое направляется Получателем на капитальный ремонт Дома.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соответствии с расчетом (приложение </w:t>
      </w:r>
      <w:r w:rsidR="00874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соглашению - не приводится) за счет и в пределах выделенных бюджетных ассигнований в порядке, установленном настоящим соглашением.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Предоставляемая Субсидия носит целевой характер и не может быть использована на другие цели.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Размер, срок и условия предоставления субсидии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Сумма расходов на проведение капитального ремонта Дома определяется на основании расчета в соответствии с приложением </w:t>
      </w:r>
      <w:r w:rsidR="00874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(не приводится) к данному соглашению и составляет _______________________ рублей. Из них: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______________________________________ рублей составляет размер финансирования Получателем собственной доли в расходах на проведение капитального ремонта Дома.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____________</w:t>
      </w:r>
      <w:r w:rsidR="0087454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составляет размер предоставляемой Департаментом Субсидии.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в пределах бюджетных ассигнований в соответствии с расчетом согласно приложению </w:t>
      </w:r>
      <w:r w:rsidR="00940C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к настоящему соглашению.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сроки, установленные графиком, согласно приложению </w:t>
      </w:r>
      <w:r w:rsidR="004A41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(не приводится) к данному соглашению.</w:t>
      </w:r>
    </w:p>
    <w:p w:rsidR="00C230F3" w:rsidRDefault="00C230F3" w:rsidP="003D4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Получателю, являющемуся стороной (Заказчиком) по </w:t>
      </w:r>
      <w:hyperlink w:anchor="Par319" w:history="1">
        <w:r w:rsidRPr="004A4132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выполнение подрядных работ по капитальному ремонту (далее по тексту - "Договор подряда"), предусмотренному в приложении </w:t>
      </w:r>
      <w:r w:rsidR="004A41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="00955A66"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не вошедших в Программу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расположенных на территории</w:t>
      </w:r>
      <w:r w:rsidR="0095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A66"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3D4C9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__.__.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 __г. </w:t>
      </w:r>
      <w:r w:rsidR="003D4C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___), осуществляется в безналичной форме путем перечисления на счет Получателя по Договору подряда через лицевой счет Департамента, открытый в Департаменте управления финансами Администрации города Ханты-Мансийска.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Субсидии Получателю Департамент осуществляет в следующем порядке: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50"/>
      <w:bookmarkEnd w:id="14"/>
      <w:r>
        <w:rPr>
          <w:rFonts w:ascii="Times New Roman" w:hAnsi="Times New Roman" w:cs="Times New Roman"/>
          <w:sz w:val="28"/>
          <w:szCs w:val="28"/>
        </w:rPr>
        <w:t>2.4.1. При получении от Получателя заявки на 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предварительной оплаты работ, выполняемых по Договору подряда, Департамент осуществляет перечисление Субсидии в размере, предусмотренном Договором подряда, но не более 30% от суммы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51"/>
      <w:bookmarkEnd w:id="15"/>
      <w:r>
        <w:rPr>
          <w:rFonts w:ascii="Times New Roman" w:hAnsi="Times New Roman" w:cs="Times New Roman"/>
          <w:sz w:val="28"/>
          <w:szCs w:val="28"/>
        </w:rPr>
        <w:t>2.4.2. При получении от Получателя заявки на 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окончательной оплаты работ, выполняемых по Договору подряда, Департамент осуществляет перечисление денежных средств в размере, предусмотренном Договором подряда.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Предоставление Субсидии, предусмотренной </w:t>
      </w:r>
      <w:hyperlink w:anchor="Par250" w:history="1">
        <w:r w:rsidRPr="00D62CE8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D62C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1" w:history="1">
        <w:r w:rsidRPr="00D62CE8">
          <w:rPr>
            <w:rFonts w:ascii="Times New Roman" w:hAnsi="Times New Roman" w:cs="Times New Roman"/>
            <w:sz w:val="28"/>
            <w:szCs w:val="28"/>
          </w:rPr>
          <w:t>п. 2.4.2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Департамент осуществляет при своевременном предоставлении Получателем заявки на 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условиями Договора подряда.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Предоставление Субсидии Получателю для окончательной оплаты работ по Договору подряда Департамент осуществляет при наличии: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принятых в установленном Договором подряда порядке актов о приемке выполненных работ по </w:t>
      </w:r>
      <w:hyperlink r:id="rId15" w:history="1">
        <w:r w:rsidRPr="00D62CE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D62CE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62CE8">
          <w:rPr>
            <w:rFonts w:ascii="Times New Roman" w:hAnsi="Times New Roman" w:cs="Times New Roman"/>
            <w:sz w:val="28"/>
            <w:szCs w:val="28"/>
          </w:rPr>
          <w:t>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справок о стоимости выполненных работ и затрат по </w:t>
      </w:r>
      <w:hyperlink r:id="rId16" w:history="1">
        <w:r w:rsidRPr="00D62CE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D62CE8">
          <w:rPr>
            <w:rFonts w:ascii="Times New Roman" w:hAnsi="Times New Roman" w:cs="Times New Roman"/>
            <w:sz w:val="28"/>
            <w:szCs w:val="28"/>
          </w:rPr>
          <w:t>№</w:t>
        </w:r>
        <w:r w:rsidRPr="00D62CE8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D62CE8">
        <w:rPr>
          <w:rFonts w:ascii="Times New Roman" w:hAnsi="Times New Roman" w:cs="Times New Roman"/>
          <w:sz w:val="28"/>
          <w:szCs w:val="28"/>
        </w:rPr>
        <w:t>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приемки-передачи результата выполненных работ, оформленного в порядке, предусмотренном Договором подряда;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Получателем условий, предусмотренных Договором подряда.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58"/>
      <w:bookmarkEnd w:id="16"/>
      <w:r>
        <w:rPr>
          <w:rFonts w:ascii="Times New Roman" w:hAnsi="Times New Roman" w:cs="Times New Roman"/>
          <w:sz w:val="28"/>
          <w:szCs w:val="28"/>
        </w:rPr>
        <w:t>3. Обязанности Получателя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Денежные средства, полученные в соответствии с условиями настоящего соглашения, направлять на цели, предусмотренные </w:t>
      </w:r>
      <w:hyperlink w:anchor="Par233" w:history="1">
        <w:r w:rsidRPr="00A65527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A6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61"/>
      <w:bookmarkEnd w:id="17"/>
      <w:r>
        <w:rPr>
          <w:rFonts w:ascii="Times New Roman" w:hAnsi="Times New Roman" w:cs="Times New Roman"/>
          <w:sz w:val="28"/>
          <w:szCs w:val="28"/>
        </w:rPr>
        <w:t>3.2. Предоставлять Департаменту: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об использовании Субсидии, формы, перечень и сроки предоставления которой указаны в приложении </w:t>
      </w:r>
      <w:r w:rsidR="00A655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(не приводится) к настоящему соглашению;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и информацию, которые Департамент сочтет необходимыми для проверки использования Получателем денежных средств на цели, определенные настоящим соглашением.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64"/>
      <w:bookmarkEnd w:id="18"/>
      <w:r>
        <w:rPr>
          <w:rFonts w:ascii="Times New Roman" w:hAnsi="Times New Roman" w:cs="Times New Roman"/>
          <w:sz w:val="28"/>
          <w:szCs w:val="28"/>
        </w:rPr>
        <w:t>3.3. При выезде Департамента для осуществления проверки выполнения Получателем своих обязательств по соглашению: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своего представителя;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представителя Департамента для визуального осмотра производимых работ по капитальному ремонту Дома;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запрашиваемые Департаментом в ходе проверки документы, информацию.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68"/>
      <w:bookmarkEnd w:id="19"/>
      <w:r>
        <w:rPr>
          <w:rFonts w:ascii="Times New Roman" w:hAnsi="Times New Roman" w:cs="Times New Roman"/>
          <w:sz w:val="28"/>
          <w:szCs w:val="28"/>
        </w:rPr>
        <w:t xml:space="preserve">3.4. В течение 10 дней с момента подписания данного соглашения заключить </w:t>
      </w:r>
      <w:hyperlink w:anchor="Par319" w:history="1">
        <w:r w:rsidRPr="00A65527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выполнение подрядных работ по капитальному ремонту, примерная форма которого содержится в приложении </w:t>
      </w:r>
      <w:r w:rsidR="00A655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 к Порядку осуществления финансирования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жилых домов города Ханты-Мансийска, утвержденному _____________ города Ханты-Мансийска от __.__.20___ </w:t>
      </w:r>
      <w:r w:rsidR="008432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___, и представить его в Департамент.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сроки, установленные Департаментом, устранять нарушения, выявленные Департаментом в ходе проверки.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Департамента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Департамент имеет право: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проверку использования Получателем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целями, предусмотренными настоящим соглашением.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Приостановить предоставление Субсидии в случаях: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банкротства, реорганизации Получателя;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финансирования Получателем доли собственных расходов по капитальному ремонту Дома;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отчетности и документов, предусмотренных </w:t>
      </w:r>
      <w:hyperlink w:anchor="Par261" w:history="1">
        <w:r w:rsidRPr="000E0198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0E01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4" w:history="1">
        <w:r w:rsidRPr="000E0198">
          <w:rPr>
            <w:rFonts w:ascii="Times New Roman" w:hAnsi="Times New Roman" w:cs="Times New Roman"/>
            <w:sz w:val="28"/>
            <w:szCs w:val="28"/>
          </w:rPr>
          <w:t>п.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Прекратить предоставление Субсидии в случае неисполнения или ненадлежащего исполнения Получателем обязательств, предусмотренных </w:t>
      </w:r>
      <w:hyperlink w:anchor="Par258" w:history="1">
        <w:r w:rsidRPr="000E01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Департамент обязуется: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оформлять актом и доводить до сведения Получателя. Акт проверки является основанием для применения к Получателю мер ответственности, предусмотренных </w:t>
      </w:r>
      <w:hyperlink w:anchor="Par284" w:history="1">
        <w:r w:rsidRPr="000E019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84"/>
      <w:bookmarkEnd w:id="20"/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Получатель несет ответственность: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целевое использование предоставляемой Субсидии;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Субсидия подлежит возврату в бюджет города в случаях: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Нецелевого использования Получателем Субсидии денежных средств. Факт нецелевого использования Субсидии устанавливается актом проверки. Возврат денежных средств осуществляется Получателем в течение 7 (семи) банковских дней с момента доведения до сведения Получателя акта проверки, фиксирующего нецелевое использование денежных средств.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Неиспользования Получателем Субсидии в установленные сроки.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должна быть использована в сроки, установленные в договоре на выполнение работ по капитальному ремонту, предусмотренные </w:t>
      </w:r>
      <w:hyperlink w:anchor="Par268" w:history="1">
        <w:r w:rsidRPr="000E019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0E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и иные условия соглашения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Настоящее соглашение вступает в действие с момента подписания его сторонами 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0E019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 соглашению прилагаются и являются его неотъемлемой частью: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"Расчет размера субсидии, предоставляемой Получателю" - приложение </w:t>
      </w:r>
      <w:r w:rsidR="000E0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"Расчет расходов на проведение работ по капитальному ремонту Дома </w:t>
      </w:r>
      <w:r w:rsidR="000E0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 по улице ______________</w:t>
      </w:r>
      <w:r w:rsidR="000E01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Ханты-Мансийска" - приложение </w:t>
      </w:r>
      <w:r w:rsidR="00B003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"График предоставления субсидии" - приложение </w:t>
      </w:r>
      <w:r w:rsidR="00B003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"Формы, перечень и сроки предоставления отчетности" - приложение </w:t>
      </w:r>
      <w:r w:rsidR="00B003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Подписи и реквизиты сторон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Pr="008819CF" w:rsidRDefault="00C230F3" w:rsidP="00C23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819CF">
        <w:rPr>
          <w:rFonts w:ascii="Times New Roman" w:hAnsi="Times New Roman" w:cs="Times New Roman"/>
          <w:sz w:val="28"/>
          <w:szCs w:val="28"/>
        </w:rPr>
        <w:t xml:space="preserve">Департамент:                                  </w:t>
      </w:r>
      <w:r w:rsidR="008819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9CF">
        <w:rPr>
          <w:rFonts w:ascii="Times New Roman" w:hAnsi="Times New Roman" w:cs="Times New Roman"/>
          <w:sz w:val="28"/>
          <w:szCs w:val="28"/>
        </w:rPr>
        <w:t xml:space="preserve"> Получатель: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9CF" w:rsidRDefault="008819CF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19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C257D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A3C62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C62">
        <w:rPr>
          <w:rFonts w:ascii="Times New Roman" w:hAnsi="Times New Roman" w:cs="Times New Roman"/>
          <w:bCs/>
          <w:sz w:val="28"/>
          <w:szCs w:val="28"/>
        </w:rPr>
        <w:t>осуществления</w:t>
      </w:r>
    </w:p>
    <w:p w:rsidR="00CC257D" w:rsidRPr="00BA3C62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финансирования и </w:t>
      </w:r>
      <w:proofErr w:type="spellStart"/>
      <w:r w:rsidRPr="00BA3C6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</w:p>
    <w:p w:rsidR="00CC257D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CC257D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города Ханты-Мансийска,</w:t>
      </w:r>
    </w:p>
    <w:p w:rsidR="00CC257D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вошедших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2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</w:p>
    <w:p w:rsidR="00CC257D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многоквартирных домах,</w:t>
      </w:r>
    </w:p>
    <w:p w:rsidR="00CC257D" w:rsidRPr="00BA3C62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C62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BA3C6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CC257D" w:rsidRPr="00BA3C62" w:rsidRDefault="00CC257D" w:rsidP="00CC2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C6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4F4" w:rsidRDefault="004074F4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319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074F4" w:rsidRDefault="004074F4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выполнение подрядных работ по капитальному ремонту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30F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0F3" w:rsidRDefault="00C230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Ханты-Мансийск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0F3" w:rsidRDefault="00407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230F3">
              <w:rPr>
                <w:rFonts w:ascii="Times New Roman" w:hAnsi="Times New Roman" w:cs="Times New Roman"/>
                <w:sz w:val="28"/>
                <w:szCs w:val="28"/>
              </w:rPr>
              <w:t>20__ г.</w:t>
            </w:r>
          </w:p>
        </w:tc>
      </w:tr>
      <w:tr w:rsidR="004074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4F4" w:rsidRDefault="00407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4F4" w:rsidRDefault="004074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0F3" w:rsidRDefault="004074F4" w:rsidP="000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230F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A72B1">
        <w:rPr>
          <w:rFonts w:ascii="Times New Roman" w:hAnsi="Times New Roman" w:cs="Times New Roman"/>
          <w:sz w:val="28"/>
          <w:szCs w:val="28"/>
        </w:rPr>
        <w:t>___</w:t>
      </w:r>
      <w:r w:rsidR="00C230F3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095AA0">
        <w:rPr>
          <w:rFonts w:ascii="Times New Roman" w:hAnsi="Times New Roman" w:cs="Times New Roman"/>
          <w:sz w:val="28"/>
          <w:szCs w:val="28"/>
        </w:rPr>
        <w:t xml:space="preserve"> </w:t>
      </w:r>
      <w:r w:rsidR="00C230F3">
        <w:rPr>
          <w:rFonts w:ascii="Times New Roman" w:hAnsi="Times New Roman" w:cs="Times New Roman"/>
          <w:sz w:val="28"/>
          <w:szCs w:val="28"/>
        </w:rPr>
        <w:t xml:space="preserve">Заказчик, в лице ____________________________________________, действующего на основании Устава, с одной стороны, муниципальное учреждение "Служба муниципального заказа в жилищно-коммунальном хозяйстве", именуемое в дальнейшем </w:t>
      </w:r>
      <w:r w:rsidR="00095AA0">
        <w:rPr>
          <w:rFonts w:ascii="Times New Roman" w:hAnsi="Times New Roman" w:cs="Times New Roman"/>
          <w:sz w:val="28"/>
          <w:szCs w:val="28"/>
        </w:rPr>
        <w:t>«</w:t>
      </w:r>
      <w:r w:rsidR="00C230F3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095AA0">
        <w:rPr>
          <w:rFonts w:ascii="Times New Roman" w:hAnsi="Times New Roman" w:cs="Times New Roman"/>
          <w:sz w:val="28"/>
          <w:szCs w:val="28"/>
        </w:rPr>
        <w:t>»</w:t>
      </w:r>
      <w:r w:rsidR="00C230F3">
        <w:rPr>
          <w:rFonts w:ascii="Times New Roman" w:hAnsi="Times New Roman" w:cs="Times New Roman"/>
          <w:sz w:val="28"/>
          <w:szCs w:val="28"/>
        </w:rPr>
        <w:t>, в лице начальника _____________</w:t>
      </w:r>
      <w:r w:rsidR="00095AA0">
        <w:rPr>
          <w:rFonts w:ascii="Times New Roman" w:hAnsi="Times New Roman" w:cs="Times New Roman"/>
          <w:sz w:val="28"/>
          <w:szCs w:val="28"/>
        </w:rPr>
        <w:t>_____________________</w:t>
      </w:r>
      <w:r w:rsidR="00C230F3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 ____________________</w:t>
      </w:r>
      <w:r w:rsidR="00095AA0">
        <w:rPr>
          <w:rFonts w:ascii="Times New Roman" w:hAnsi="Times New Roman" w:cs="Times New Roman"/>
          <w:sz w:val="28"/>
          <w:szCs w:val="28"/>
        </w:rPr>
        <w:t>________</w:t>
      </w:r>
      <w:r w:rsidR="00C230F3">
        <w:rPr>
          <w:rFonts w:ascii="Times New Roman" w:hAnsi="Times New Roman" w:cs="Times New Roman"/>
          <w:sz w:val="28"/>
          <w:szCs w:val="28"/>
        </w:rPr>
        <w:t xml:space="preserve">, именуемое в дальнейшем Подрядчик, в лице _________________________________, действующего на основании Устава, с третьей стороны, а при совместном упоминании именуемые </w:t>
      </w:r>
      <w:r w:rsidR="00095AA0">
        <w:rPr>
          <w:rFonts w:ascii="Times New Roman" w:hAnsi="Times New Roman" w:cs="Times New Roman"/>
          <w:sz w:val="28"/>
          <w:szCs w:val="28"/>
        </w:rPr>
        <w:t>«</w:t>
      </w:r>
      <w:r w:rsidR="00C230F3">
        <w:rPr>
          <w:rFonts w:ascii="Times New Roman" w:hAnsi="Times New Roman" w:cs="Times New Roman"/>
          <w:sz w:val="28"/>
          <w:szCs w:val="28"/>
        </w:rPr>
        <w:t>Стороны</w:t>
      </w:r>
      <w:r w:rsidR="00095AA0">
        <w:rPr>
          <w:rFonts w:ascii="Times New Roman" w:hAnsi="Times New Roman" w:cs="Times New Roman"/>
          <w:sz w:val="28"/>
          <w:szCs w:val="28"/>
        </w:rPr>
        <w:t>»</w:t>
      </w:r>
      <w:r w:rsidR="00C230F3">
        <w:rPr>
          <w:rFonts w:ascii="Times New Roman" w:hAnsi="Times New Roman" w:cs="Times New Roman"/>
          <w:sz w:val="28"/>
          <w:szCs w:val="28"/>
        </w:rPr>
        <w:t>, заключили настоящий договор о</w:t>
      </w:r>
      <w:proofErr w:type="gramEnd"/>
      <w:r w:rsidR="00C23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0F3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C230F3">
        <w:rPr>
          <w:rFonts w:ascii="Times New Roman" w:hAnsi="Times New Roman" w:cs="Times New Roman"/>
          <w:sz w:val="28"/>
          <w:szCs w:val="28"/>
        </w:rPr>
        <w:t>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договора является выполнение работ по капитальному ремонту обусловленного в нем многоквартирного дома с использованием Заказчиком собственных средств, а также средств целевой бюджетной субсидии, предоставляемой Заказчику в соответствии с Соглашением </w:t>
      </w:r>
      <w:r w:rsidR="00095A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 от "___" __________ 200___ года, заключенным между Заказчиком и Департаментом городского хозяйства Администрации города Ханты-Мансийска.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31"/>
      <w:bookmarkEnd w:id="22"/>
      <w:r>
        <w:rPr>
          <w:rFonts w:ascii="Times New Roman" w:hAnsi="Times New Roman" w:cs="Times New Roman"/>
          <w:sz w:val="28"/>
          <w:szCs w:val="28"/>
        </w:rPr>
        <w:t xml:space="preserve">2.1. Подрядчик обязуется выполнить по заданию Заказчика капитальный ремонт дома </w:t>
      </w:r>
      <w:r w:rsidR="009447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 по ул. _______________ г. Ханты-Мансийска (далее по тексту в соответствующих падежах - "Дом" или "Объект") и сдать результат работ Заказчику в порядке, определенном договором, а Заказчик обязуется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принять и оплатить выполненную работу в соответствии с условиями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Объем, содержание и иные требования, предъявляемые к работе, выполняемой Подрядчиком, содержатся в настоящем договоре и утвержденной Заказчиком проектно-сметной документации (далее по тексту - ПСД), являющейся Приложением </w:t>
      </w:r>
      <w:r w:rsidR="009447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договору (не приводится). ПСД составляется по видам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выполнения работ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Работы, обусловленные </w:t>
      </w:r>
      <w:hyperlink w:anchor="Par331" w:history="1">
        <w:r w:rsidRPr="0014613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4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договора, Подрядчик обязуется выполнить в полном объеме и передать их результат Заказчику в следующие сроки: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день, следующий за днем подписания настоящего договора;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не позднее ______________.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Отдельные этапы выполнения работ с указанием сроков их выполнения приведены в Графике производства работ, являющемся приложением </w:t>
      </w:r>
      <w:r w:rsidR="00672D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к настоящему договору (не приводится).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Стоимость выполнения работ и порядок расчетов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43"/>
      <w:bookmarkEnd w:id="23"/>
      <w:r>
        <w:rPr>
          <w:rFonts w:ascii="Times New Roman" w:hAnsi="Times New Roman" w:cs="Times New Roman"/>
          <w:sz w:val="28"/>
          <w:szCs w:val="28"/>
        </w:rPr>
        <w:t>4.1. Стоимость работ, обусловленных настоящим договором, определяется проектно-сметной документацией и составляет ________________</w:t>
      </w:r>
      <w:r w:rsidR="00F917A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(сумма прописью) рублей.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работ по настоящему договору производится в следующем порядке: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Заказчик перечисляет на расчетный счет Подрядчика аванс в размере 30% от стоимости работ, определенной </w:t>
      </w:r>
      <w:hyperlink w:anchor="Par343" w:history="1">
        <w:r w:rsidRPr="00F917A3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 Гашение аванса осуществляется пропорционально выполненному объему работ за отчетный период.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Дальнейшая оплата работ производится за фактически выполненный объем работ в течение 15-ти календарных дней со дня подписания Заказчиком актов приемки выполненных объемов работ </w:t>
      </w:r>
      <w:hyperlink r:id="rId17" w:history="1">
        <w:r w:rsidRPr="00F917A3">
          <w:rPr>
            <w:rFonts w:ascii="Times New Roman" w:hAnsi="Times New Roman" w:cs="Times New Roman"/>
            <w:sz w:val="28"/>
            <w:szCs w:val="28"/>
          </w:rPr>
          <w:t>(форма КС-2)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справок о стоимости выполненных работ </w:t>
      </w:r>
      <w:hyperlink r:id="rId18" w:history="1">
        <w:r w:rsidRPr="00F917A3">
          <w:rPr>
            <w:rFonts w:ascii="Times New Roman" w:hAnsi="Times New Roman" w:cs="Times New Roman"/>
            <w:sz w:val="28"/>
            <w:szCs w:val="28"/>
          </w:rPr>
          <w:t>(форма КС-3)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 оплаты: безналичный расчет.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удешевления работ за счет применения иных материалов, относительно предусмотренных в проектно-сметной документации, к оплате принимается фактическая стоимость выполненных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Подрядчик своевременно не предупредил Заказчика и Специализированную организацию о необходимости производства дополнительных работ, не учтенных в проектно-сметной документации, оплата производится в пределах стоимости, установленной настоящим договором без возмещения стоимости указанных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Основанием для осуществления окончательного расчета является акт сдачи-приемки работ, подписанный Подрядчиком, Заказчиком и Специализированной организацией, а также надлежащим образом оформленные акты выполненных работ и справки о стоимости выполненных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Подрядчик обязуется: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Выполнять обусловленные настоящим договором работы в сроки согласно Графику производства работ, обеспечивая их надлежащее качество.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Обеспечить выполнение работ в полном соответствии с проектно-сметной документацией, требованиями СНиП,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Выполнять работы с применением высококачественных технологий, материалов и оборудования, имеющих сертификаты качества.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Согласовывать с Заказчиком и Специализированной организацией все строительные материалы, используемые для выполнения ремонтных работ; не допускать замены учтенных в сметной документации материалов без согласования Заказчика и Специализированной организации.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среды, а также по соблюдению норм пожарной и электробезопасности.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Соблюдать санитарные нормы, в том числе: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отходы (мусор) складировать в местах, согласованных с Заказчиком;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уборку строительного мусора и отходов;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ежедневный вывоз строительных отходов (мусора) с Объекта после проведения работ;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производить сброс строительных отходов (мусора) в систему канализации Дома или контейнеров, предназначенных для сбора твердых бытовых отходов для населения;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строительные материалы и оборудование для производства работ в стороне от основных путей передвижения людей;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загромождать коридоры, лестничные площадки, пожарные выходы;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 привести место работы в надлежащее состояние, убрать строительные отходы (мусор).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Бережно относиться к имуществу ремонтируемого Объекта.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</w:t>
      </w:r>
      <w:hyperlink r:id="rId19" w:history="1">
        <w:r w:rsidR="00F917A3">
          <w:rPr>
            <w:rFonts w:ascii="Times New Roman" w:hAnsi="Times New Roman" w:cs="Times New Roman"/>
            <w:sz w:val="28"/>
            <w:szCs w:val="28"/>
          </w:rPr>
          <w:t>форме №</w:t>
        </w:r>
        <w:r w:rsidRPr="00F917A3">
          <w:rPr>
            <w:rFonts w:ascii="Times New Roman" w:hAnsi="Times New Roman" w:cs="Times New Roman"/>
            <w:sz w:val="28"/>
            <w:szCs w:val="28"/>
          </w:rPr>
          <w:t>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и затрат по </w:t>
      </w:r>
      <w:hyperlink r:id="rId20" w:history="1">
        <w:r w:rsidRPr="00F917A3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F917A3">
          <w:rPr>
            <w:rFonts w:ascii="Times New Roman" w:hAnsi="Times New Roman" w:cs="Times New Roman"/>
            <w:sz w:val="28"/>
            <w:szCs w:val="28"/>
          </w:rPr>
          <w:t>№</w:t>
        </w:r>
        <w:r w:rsidRPr="00F917A3">
          <w:rPr>
            <w:rFonts w:ascii="Times New Roman" w:hAnsi="Times New Roman" w:cs="Times New Roman"/>
            <w:sz w:val="28"/>
            <w:szCs w:val="28"/>
          </w:rPr>
          <w:t>КС-3</w:t>
        </w:r>
      </w:hyperlink>
      <w:r>
        <w:rPr>
          <w:rFonts w:ascii="Times New Roman" w:hAnsi="Times New Roman" w:cs="Times New Roman"/>
          <w:sz w:val="28"/>
          <w:szCs w:val="28"/>
        </w:rPr>
        <w:t>, а также акты освидетельствования скрытых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Исполнять полученные в ходе выполнения работ указания Заказчика и Специализированной организации, если эти требования не противоречат условиям настоящего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w:anchor="Par412" w:history="1">
        <w:r w:rsidRPr="0091543F">
          <w:rPr>
            <w:rFonts w:ascii="Times New Roman" w:hAnsi="Times New Roman" w:cs="Times New Roman"/>
            <w:sz w:val="28"/>
            <w:szCs w:val="28"/>
          </w:rPr>
          <w:t>пунктом 5.4.4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За свой счет и своими силами в установленный Заказчиком срок устранять выявленные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период проведения работ, так и в течение гарантийного срока.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72"/>
      <w:bookmarkEnd w:id="24"/>
      <w:r>
        <w:rPr>
          <w:rFonts w:ascii="Times New Roman" w:hAnsi="Times New Roman" w:cs="Times New Roman"/>
          <w:sz w:val="28"/>
          <w:szCs w:val="28"/>
        </w:rPr>
        <w:t xml:space="preserve">5.1.11. Своевременно (немедленно по обнаружении информации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осуществления соответствующих работ) письменно информировать Заказчика: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возможных неблагоприятных последствиях выполнения работ;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выполнения дополнительных, не учтенных в ПСД работ, но необходимых для полного исполнения условий настоящего договора;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сметной стоимости работ;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выявленных дефектах ПСД;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акта межведомственной комиссии о невозможности проживания жильцов во время проведения дополнительных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5.1.12. При наступлении случаев, перечисленных в </w:t>
      </w:r>
      <w:hyperlink w:anchor="Par372" w:history="1">
        <w:r w:rsidRPr="0091543F">
          <w:rPr>
            <w:rFonts w:ascii="Times New Roman" w:hAnsi="Times New Roman" w:cs="Times New Roman"/>
            <w:sz w:val="28"/>
            <w:szCs w:val="28"/>
          </w:rPr>
          <w:t>пункте 5.1.11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согласовать с Заказчиком и Специализированной организацией способы выполнения работ без увеличения стоимости, предусмотренной настоящим договором. Дополнительные работы, выполнение которых влечет увеличение стоимости, предусмотренной настоящим договором, выполняются по отдельному договору, заключаемому между Заказчиком и Подрядчиком.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5.1.13. Вести Журнал учета выполненных работ по </w:t>
      </w:r>
      <w:hyperlink r:id="rId21" w:history="1">
        <w:r w:rsidRPr="00552CEF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552CEF">
          <w:rPr>
            <w:rFonts w:ascii="Times New Roman" w:hAnsi="Times New Roman" w:cs="Times New Roman"/>
            <w:sz w:val="28"/>
            <w:szCs w:val="28"/>
          </w:rPr>
          <w:t>№</w:t>
        </w:r>
        <w:r w:rsidRPr="00552CEF">
          <w:rPr>
            <w:rFonts w:ascii="Times New Roman" w:hAnsi="Times New Roman" w:cs="Times New Roman"/>
            <w:sz w:val="28"/>
            <w:szCs w:val="28"/>
          </w:rPr>
          <w:t>КС-6а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иную первичную учетную документацию по учету работ в капитальном строительстве, предусмотренную действующим законодательством.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 Уведомить Заказчика и Специализированную организацию о факте выполнения работ, предусмотренных настоящим договором.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 По требованию Заказчика и (или) Специализированной организации и в установленный ими срок обеспечить: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запрашиваемой документации и (или) информации, связанной с ходом выполнения работ, обусловленных настоящим договором;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представителям Заказчика и (или) Специализированной организации на Объект, если это связано с осуществлением контролирующих функций или необходимостью выполнения иных условий, предусмотренных настоящим договором.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5.1.16. Приступать к выполнению последующих работ только после приемки Заказчиком скрытых работ и составления актов освидетельствования скрытых работ. Подрядчик заблаговременно в письменном виде уведомляет Заказчика о необходимости проведения промежуточной приемки выполненных работ, подлежащих закрытию.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5.1.17. Сдать работы в порядке, предусмотренном </w:t>
      </w:r>
      <w:hyperlink w:anchor="Par431" w:history="1">
        <w:r w:rsidRPr="00552CE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55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Подрядчик вправе: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Самостоятельно определять способы выполнения работ в пределах сумм, установленных сметной документацией.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Приостановить выполнение работ в случаях, предусмотренных </w:t>
      </w:r>
      <w:hyperlink w:anchor="Par372" w:history="1">
        <w:r w:rsidRPr="00552CEF">
          <w:rPr>
            <w:rFonts w:ascii="Times New Roman" w:hAnsi="Times New Roman" w:cs="Times New Roman"/>
            <w:sz w:val="28"/>
            <w:szCs w:val="28"/>
          </w:rPr>
          <w:t>пунктом 5.1.11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Представлять акты выполненных работ в соответствии с применяемой на предприятии системой налогообложения.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Получать оплату за надлежащим образом выполненные работы в размере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Заказчик обязуется: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Своевременно произвести оплату выполненных Подрядчиком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законодательством, условиями настоящего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Контролировать соответствие объемов выполняемых подрядных работ по капитальному ремонту сметной документации, данным, зафиксированным в актах приемки выполненных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Выявлять и анализировать причины, препятствующие реализации условий настоящего договора, касающихся своевременного выполнения работ, принимать меры по устранению данных причин. Данные действия Заказчик обязан согласовывать со Специализированной организацией.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Обеспечить учет объемов и стоимости принятых и оплаченных работ по капитальному ремонту.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Подписывать акты приемки выполненных работ </w:t>
      </w:r>
      <w:hyperlink r:id="rId22" w:history="1">
        <w:r w:rsidRPr="00676A95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676A95">
          <w:rPr>
            <w:rFonts w:ascii="Times New Roman" w:hAnsi="Times New Roman" w:cs="Times New Roman"/>
            <w:sz w:val="28"/>
            <w:szCs w:val="28"/>
          </w:rPr>
          <w:t>№</w:t>
        </w:r>
        <w:r w:rsidRPr="00676A95">
          <w:rPr>
            <w:rFonts w:ascii="Times New Roman" w:hAnsi="Times New Roman" w:cs="Times New Roman"/>
            <w:sz w:val="28"/>
            <w:szCs w:val="28"/>
          </w:rPr>
          <w:t>КС-2)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справки о стоимости выполненных работ </w:t>
      </w:r>
      <w:hyperlink r:id="rId23" w:history="1">
        <w:r w:rsidRPr="00676A95">
          <w:rPr>
            <w:rFonts w:ascii="Times New Roman" w:hAnsi="Times New Roman" w:cs="Times New Roman"/>
            <w:sz w:val="28"/>
            <w:szCs w:val="28"/>
          </w:rPr>
          <w:t xml:space="preserve">(формы </w:t>
        </w:r>
        <w:r w:rsidR="00676A95">
          <w:rPr>
            <w:rFonts w:ascii="Times New Roman" w:hAnsi="Times New Roman" w:cs="Times New Roman"/>
            <w:sz w:val="28"/>
            <w:szCs w:val="28"/>
          </w:rPr>
          <w:t>№</w:t>
        </w:r>
        <w:r w:rsidRPr="00676A95">
          <w:rPr>
            <w:rFonts w:ascii="Times New Roman" w:hAnsi="Times New Roman" w:cs="Times New Roman"/>
            <w:sz w:val="28"/>
            <w:szCs w:val="28"/>
          </w:rPr>
          <w:t>КС-3)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исключительно после визирования их Специализированной организацией.</w:t>
      </w:r>
    </w:p>
    <w:p w:rsidR="00C230F3" w:rsidRPr="00676A95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Проверять у Подрядчика Журнал учета выполненных работ </w:t>
      </w:r>
      <w:hyperlink r:id="rId24" w:history="1">
        <w:r w:rsidRPr="00676A95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676A95">
          <w:rPr>
            <w:rFonts w:ascii="Times New Roman" w:hAnsi="Times New Roman" w:cs="Times New Roman"/>
            <w:sz w:val="28"/>
            <w:szCs w:val="28"/>
          </w:rPr>
          <w:t>№</w:t>
        </w:r>
        <w:r w:rsidRPr="00676A95">
          <w:rPr>
            <w:rFonts w:ascii="Times New Roman" w:hAnsi="Times New Roman" w:cs="Times New Roman"/>
            <w:sz w:val="28"/>
            <w:szCs w:val="28"/>
          </w:rPr>
          <w:t>КС-6а)</w:t>
        </w:r>
      </w:hyperlink>
      <w:r w:rsidRPr="00676A95">
        <w:rPr>
          <w:rFonts w:ascii="Times New Roman" w:hAnsi="Times New Roman" w:cs="Times New Roman"/>
          <w:sz w:val="28"/>
          <w:szCs w:val="28"/>
        </w:rPr>
        <w:t>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По согласованию со Специализированной организацией принимать своевременные меры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дефектов в ПСД, при необходимости, ее пересмотр, а также не допускать необоснованного увеличения стоимости подрядных работ по капитальному ремонту.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качеством используемых Подрядчиком при выполнении работ по капитальному ремонту конструкций, изделий, поставляемого оборудования, строительных материалов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стандартам, строительным нормам и правилам, проверять наличие документов, удостоверяющих их качество (наличие технических паспортов, сертификатов, результатов лабораторных испытаний и пр.).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5.3.10. Совместно со Специализированной организацией и Подрядчиком освидетельствовать и оценивать выполнение скрытых работ и конструктивных элементов.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5.3.11. Принимать участие в проверках, проводимых органами государственного надзора.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5.3.12. Немедленно известить Подрядчика и Специализированную организацию об обнаруженных отступлениях выполненных работ от ПСД.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Обеспечить приемку результата выполненных работ в течение 5-ти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 от Подрядчика о его готовности.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5.3.14. Исполнять полученные от Специализированной организации указания, если они не противоречат условиям настоящего договора и не представляют собой вмешательство в оперативно-хозяйственную деятельность Заказчика.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5.3.15. Предоставить доступ Подрядчику к электроэнергии, системе водоснабжения для выполнения Подрядчиком обязательств по настоящему договору. Расходы, связанные с использованием электроэнергии и водоснабжения, несет Заказчик.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5.3.16. До начала выполнения работ предоставить Объект Подрядчику по акту приема-передачи.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Заказчик вправе: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 любое время проверять ход выполнения работ Подрядчиком, не вмешиваясь при этом в его оперативно-хозяйственную деятельность.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Привлекать для исполнения своих обязательств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качеством выполняемых работ Специализированную организацию.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Давать указания Подрядчику об устранении выявленных недостатков выполненных работ, устанавливать сроки для их устранения.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12"/>
      <w:bookmarkEnd w:id="25"/>
      <w:r>
        <w:rPr>
          <w:rFonts w:ascii="Times New Roman" w:hAnsi="Times New Roman" w:cs="Times New Roman"/>
          <w:sz w:val="28"/>
          <w:szCs w:val="28"/>
        </w:rPr>
        <w:t>5.4.4. Давать обязательные для исполнения предписания о приостановке работ, проводимых с нарушением действующих норм, правил и стандартов. Запрещать применение изделий, материалов и технологий, не соответствующих требованиям проектно-сметной документации.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По обращению Подрядчика согласовывать: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складирования строительных отходов (мусора);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применения тех или иных строительных материалов, используемых для выполнения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Отказаться от принятия результата выполненной работы и потребовать возмещения убытков в их полном объеме в случаях: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допущения Подрядчиком существенных, неустранимых недостатков в работе;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Подрядчиком существенных недостатков в работе в установленный Заказчиком срок;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несанкционированного изменения Подрядчиком состава работ и (или) материалов;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основаниям, предусмотренным законом или настоящим договором.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Специализированная организация в целях реализации настоящего договора обязана: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Совместно с Заказчиком принимать участие в приемке скрытых работ, приемке отдельных этапов выполненных работ по настоящему договору, определенных графиком производства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Визировать акты приемки выполненных работ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(формы КС-2)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справки о стоимости выполненных работ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(формы КС-3)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пяти дней с момента получения их от Подрядчика. Завизированные акты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справки о стоимости выполненных работ направляются на подпись Заказчику.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Осуществлять содействие Заказчику в осуществлении последним функций технического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выполнением обусловленных настоящим договором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По просьбе Заказчика направлять своего полномочного представителя для участия в осмотрах, проверках выполнения хода и качества выполнения работ Подрядчиком.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Принимать участие в проверках выполнения работ, проводимых органами государственного надзора.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Специализированная организация вправе: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Запрашивать от Подрядчика и от Заказчика необходимую информацию о ходе производства работ, устанавливать срок для ее представления.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431"/>
      <w:bookmarkEnd w:id="26"/>
      <w:r>
        <w:rPr>
          <w:rFonts w:ascii="Times New Roman" w:hAnsi="Times New Roman" w:cs="Times New Roman"/>
          <w:sz w:val="28"/>
          <w:szCs w:val="28"/>
        </w:rPr>
        <w:t>6. Порядок сдачи и приемки работ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Заказчик и Специализированная организация, получившие письменное сообщение Подрядчика о готовности результата выполненных работ к сдаче, в течение 5-ти дней должны приступить к его приемке.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Факт выполнения Подрядчиком работ в полном объеме, предусмотренном настоящим договором, и принятия их результата Заказчиком оформляется актом приема-передачи, который подписывается полномочными представителями Подрядчика, Заказчика и Специализированной организации.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35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6.3.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процессе приемки работ обнаружены дефекты, недоделки, об этом составляется соответствующий акт и устанавливаются сроки устранения указанных дефектов, недоделок.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существенных разногласий по качеству выполненных работ любая из сторон вправе обратиться к эксперту. Проведение экспертизы осуществляется за счет стороны - инициатора ее проведения. Если в результате проведения экспертизы будет установлено ненадлежащее качество выполненных работ, Подрядчик обязан по требованию стороны-инициатора и в установленный ею срок возместить расходы на проведение экспертизы.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Промежуточные этапы выполнения работ оформляются актами приемки выполненных работ, актами приемки скрытых работ в порядке и на условиях, предусмотренных условиями настоящего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41"/>
      <w:bookmarkEnd w:id="28"/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сроков выполнения обусловленных настоящим договором работ, сроков устранения недоделок, дефектов работ, в том числе в период гарантийной эксплуатации результата выполненных работ,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ЦБ РФ за каждый день просрочки от стоимости невыполненного объема работ.</w:t>
      </w:r>
      <w:proofErr w:type="gramEnd"/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Подрядчик в установленный Заказчиком срок не устранил дефекты, недоделки, допущенные им в процессе выполнения работ и зафиксированные в акте, указанном в </w:t>
      </w:r>
      <w:hyperlink w:anchor="Par435" w:history="1">
        <w:r w:rsidRPr="00B43104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либо выявленные в течение гарантийного срока </w:t>
      </w:r>
      <w:r w:rsidRPr="00B43104">
        <w:rPr>
          <w:rFonts w:ascii="Times New Roman" w:hAnsi="Times New Roman" w:cs="Times New Roman"/>
          <w:sz w:val="28"/>
          <w:szCs w:val="28"/>
        </w:rPr>
        <w:t>(</w:t>
      </w:r>
      <w:hyperlink w:anchor="Par460" w:history="1">
        <w:r w:rsidRPr="00B43104">
          <w:rPr>
            <w:rFonts w:ascii="Times New Roman" w:hAnsi="Times New Roman" w:cs="Times New Roman"/>
            <w:sz w:val="28"/>
            <w:szCs w:val="28"/>
          </w:rPr>
          <w:t>пункты 9.4</w:t>
        </w:r>
      </w:hyperlink>
      <w:r w:rsidRPr="00B431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1" w:history="1">
        <w:r w:rsidRPr="00B43104">
          <w:rPr>
            <w:rFonts w:ascii="Times New Roman" w:hAnsi="Times New Roman" w:cs="Times New Roman"/>
            <w:sz w:val="28"/>
            <w:szCs w:val="28"/>
          </w:rPr>
          <w:t>9.5</w:t>
        </w:r>
      </w:hyperlink>
      <w:r w:rsidRPr="00B4310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Заказчик вправе своими силами либо силами привлеченной организации устранить эти дефекты, недоделки за счет Подрядчика.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Подрядчик освобождается от предусмотренной </w:t>
      </w:r>
      <w:hyperlink w:anchor="Par441" w:history="1">
        <w:r w:rsidRPr="00B43104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ответственности, если данное нарушение произошло по вине Заказчика и (или) Специализированной организации или в силу действия обстоятельств непреодолимой силы (форс-мажор).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случае неисполнения (ненадлежащего исполнения) иных условий настоящего договора стороны несут ответственность в соответствии с нормами действующего законодательства Российской Федерации, регулирующими сходные отношения.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Распределение рисков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Риск случайной гибели или случайного повреждения результата работ до его приемки Заказчиком несет Подрядчик.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 момента подписания Сторонами акта сдачи-приемки выполненных работ в соответствии с </w:t>
      </w:r>
      <w:hyperlink w:anchor="Par435" w:history="1">
        <w:r w:rsidRPr="00B43104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Pr="00B4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 риск случайной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гибели или случайного повреждения результата выполненных работ несет Заказчик.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Гарантии качества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Подрядчик гарантирует: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предусмотренных настоящим договором работ в объеме и в сроки, определенные настоящим договором;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качества выполнения работ требованиям проектно-сметной документации, строительных норм и правил;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нормального функционирования результата выполненных работ;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качества используемых материалов, конструкций и оборудования установленным стандартам, ГОСТам, наличие сертификатов качества, паспортов на указанные материалы, конструкции, оборудование.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Гарантийный срок на качество работ, выполненных Подрядчиком, в том числе используемые им материалы, устанавливается сроком _______________ лет с момента сдачи-приемки результата выполненных работ.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Если в течение гарантийного срока обнаружатся дефекты, которые не позволят продолжать нормальную эксплуатацию результата выполненных работ, гарантийный срок продлевается на период устранения этих дефектов.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60"/>
      <w:bookmarkEnd w:id="29"/>
      <w:r>
        <w:rPr>
          <w:rFonts w:ascii="Times New Roman" w:hAnsi="Times New Roman" w:cs="Times New Roman"/>
          <w:sz w:val="28"/>
          <w:szCs w:val="28"/>
        </w:rPr>
        <w:t>9.4. Наличие дефектов и сроки их устранения фиксируются актом, подписываемым полномочными представителями Подрядчика, Заказчика и Специализированной организации.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61"/>
      <w:bookmarkEnd w:id="30"/>
      <w:r>
        <w:rPr>
          <w:rFonts w:ascii="Times New Roman" w:hAnsi="Times New Roman" w:cs="Times New Roman"/>
          <w:sz w:val="28"/>
          <w:szCs w:val="28"/>
        </w:rPr>
        <w:t xml:space="preserve">9.5. В случае, если в период гарантийной эксплуатации результата выполненных работ представитель Подрядчика, уведомленный о сроке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выявлению допущенного им дефекта работы, не явился для подписания акта или отказывается от его подписания, акт подписывается полномочными представителями Заказчика и Специализированной организации.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действия договора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его расторжения, изменения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Настоящий договор вступает в силу с момента его подписания Сторонами и действует до полного исполнения сторонами взятых на себя обязательств.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Любые изменения,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Прекращение действия настоящего договора не освобождает стороны от ответственности за нарушение договорных обязательств.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Особые условия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договора применяются утвержденные </w:t>
      </w:r>
      <w:hyperlink r:id="rId28" w:history="1">
        <w:r w:rsidRPr="00B431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статистике от 11.11.99 N 100 "Об утверждении унифицированных форм первичной учетной документации по учету работ в капитальном строительстве и ремонтно-строительных работ" формы: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43104">
          <w:rPr>
            <w:rFonts w:ascii="Times New Roman" w:hAnsi="Times New Roman" w:cs="Times New Roman"/>
            <w:sz w:val="28"/>
            <w:szCs w:val="28"/>
          </w:rPr>
          <w:t>КС-2</w:t>
        </w:r>
      </w:hyperlink>
      <w:r w:rsidRPr="00B4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"Акт о приемке выполненных работ", </w:t>
      </w:r>
      <w:hyperlink r:id="rId30" w:history="1">
        <w:r w:rsidRPr="00B43104">
          <w:rPr>
            <w:rFonts w:ascii="Times New Roman" w:hAnsi="Times New Roman" w:cs="Times New Roman"/>
            <w:sz w:val="28"/>
            <w:szCs w:val="28"/>
          </w:rPr>
          <w:t>КС-3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"Справка о стоимости выполненных работ и затрат", </w:t>
      </w:r>
      <w:hyperlink r:id="rId31" w:history="1">
        <w:r w:rsidRPr="00B43104">
          <w:rPr>
            <w:rFonts w:ascii="Times New Roman" w:hAnsi="Times New Roman" w:cs="Times New Roman"/>
            <w:sz w:val="28"/>
            <w:szCs w:val="28"/>
          </w:rPr>
          <w:t>КС-6а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"Журнал учета выполненных работ".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Изменения в пределах стоимости работ по настоящему договору, вносимые в сметную документацию, утверждаются Заказчиком и подтверждаются Специализированной организацией.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Все споры и разногласия, возникающие в процессе реализации настоящего договора, стороны будут стремиться урегулировать путем проведения переговоров, переписки,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взаимоприемлемого результата споры передаются на рассмотрение в Арбитражный суд Ханты-Мансийского автономного округа - Югры с соблюдением претензионного порядка их урегулирования. Претензии рассматриваются сторонами в течение 30 дней с момента их получения.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Стороны обязаны сообщить друг другу информацию в случае изменения места их нахождения либо изменения банковских реквизитов, в случае неисполнения данных условий наступает ответственность, предусмотренная настоящим договором.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Настоящий договор составлен на русском языке на 8 листах в четырех экземплярах, имеющих одинаковую юридическую силу, - по одному для каждой из сторон, один подлинный экземпляр договора передается в Департамент городского хозяйства Администрации города Ханты-Мансийска.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При разрешении спорных вопросов, не урегулированных настоящим договором, но из него вытекающих, стороны будут руководствоваться действующим законодательством Российской Федерации, регулирующим сходные отношения.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Приложениями к настоящему договору, являющимися его неотъемлемыми частями, являются: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проектно-сметная документация - приложение </w:t>
      </w:r>
      <w:r w:rsidR="00B431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производства работ - приложение </w:t>
      </w:r>
      <w:r w:rsidR="00B43104">
        <w:rPr>
          <w:rFonts w:ascii="Times New Roman" w:hAnsi="Times New Roman" w:cs="Times New Roman"/>
          <w:sz w:val="28"/>
          <w:szCs w:val="28"/>
        </w:rPr>
        <w:t>№</w:t>
      </w:r>
      <w:bookmarkStart w:id="31" w:name="_GoBack"/>
      <w:bookmarkEnd w:id="31"/>
      <w:r>
        <w:rPr>
          <w:rFonts w:ascii="Times New Roman" w:hAnsi="Times New Roman" w:cs="Times New Roman"/>
          <w:sz w:val="28"/>
          <w:szCs w:val="28"/>
        </w:rPr>
        <w:t>2.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Юридические адреса,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и подписи сторон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Заказчик.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13.2. Подрядчик.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Специализированная организация.</w:t>
      </w: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0F3" w:rsidRDefault="00C230F3" w:rsidP="00C23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143" w:rsidRPr="000724E7" w:rsidRDefault="00914143" w:rsidP="00DB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4143" w:rsidRPr="000724E7" w:rsidSect="00BA2122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60" w:rsidRDefault="00FE1660">
      <w:pPr>
        <w:spacing w:after="0" w:line="240" w:lineRule="auto"/>
      </w:pPr>
      <w:r>
        <w:separator/>
      </w:r>
    </w:p>
  </w:endnote>
  <w:endnote w:type="continuationSeparator" w:id="0">
    <w:p w:rsidR="00FE1660" w:rsidRDefault="00F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1958"/>
      <w:docPartObj>
        <w:docPartGallery w:val="Page Numbers (Bottom of Page)"/>
        <w:docPartUnique/>
      </w:docPartObj>
    </w:sdtPr>
    <w:sdtContent>
      <w:p w:rsidR="00676A95" w:rsidRDefault="00676A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0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76A95" w:rsidRDefault="00676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60" w:rsidRDefault="00FE1660">
      <w:pPr>
        <w:spacing w:after="0" w:line="240" w:lineRule="auto"/>
      </w:pPr>
      <w:r>
        <w:separator/>
      </w:r>
    </w:p>
  </w:footnote>
  <w:footnote w:type="continuationSeparator" w:id="0">
    <w:p w:rsidR="00FE1660" w:rsidRDefault="00FE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838"/>
    <w:multiLevelType w:val="multilevel"/>
    <w:tmpl w:val="8FE022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D520DCD"/>
    <w:multiLevelType w:val="hybridMultilevel"/>
    <w:tmpl w:val="0144D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FA"/>
    <w:rsid w:val="00000D6B"/>
    <w:rsid w:val="00002F34"/>
    <w:rsid w:val="000131B9"/>
    <w:rsid w:val="00013946"/>
    <w:rsid w:val="00013B8C"/>
    <w:rsid w:val="0001608F"/>
    <w:rsid w:val="000209D1"/>
    <w:rsid w:val="00021855"/>
    <w:rsid w:val="00035948"/>
    <w:rsid w:val="00037D1E"/>
    <w:rsid w:val="0004551A"/>
    <w:rsid w:val="000474F9"/>
    <w:rsid w:val="00054DF9"/>
    <w:rsid w:val="0006125F"/>
    <w:rsid w:val="00066F10"/>
    <w:rsid w:val="000724E7"/>
    <w:rsid w:val="0007305B"/>
    <w:rsid w:val="00091839"/>
    <w:rsid w:val="00091B10"/>
    <w:rsid w:val="000932C4"/>
    <w:rsid w:val="00095AA0"/>
    <w:rsid w:val="00097C8C"/>
    <w:rsid w:val="000B5609"/>
    <w:rsid w:val="000B7FBE"/>
    <w:rsid w:val="000C52FB"/>
    <w:rsid w:val="000C7DBC"/>
    <w:rsid w:val="000D07A6"/>
    <w:rsid w:val="000E0198"/>
    <w:rsid w:val="000E04A7"/>
    <w:rsid w:val="000E6389"/>
    <w:rsid w:val="000E6A2E"/>
    <w:rsid w:val="000F3A2B"/>
    <w:rsid w:val="000F79F0"/>
    <w:rsid w:val="001115EA"/>
    <w:rsid w:val="00117C6F"/>
    <w:rsid w:val="00135265"/>
    <w:rsid w:val="00146139"/>
    <w:rsid w:val="001461A5"/>
    <w:rsid w:val="001603F8"/>
    <w:rsid w:val="00174595"/>
    <w:rsid w:val="001757C2"/>
    <w:rsid w:val="00195B94"/>
    <w:rsid w:val="001A4B20"/>
    <w:rsid w:val="001B458D"/>
    <w:rsid w:val="001C46C2"/>
    <w:rsid w:val="001E24FD"/>
    <w:rsid w:val="001E6A12"/>
    <w:rsid w:val="001F02AA"/>
    <w:rsid w:val="001F284E"/>
    <w:rsid w:val="001F28BC"/>
    <w:rsid w:val="001F37AA"/>
    <w:rsid w:val="001F6D06"/>
    <w:rsid w:val="001F7E30"/>
    <w:rsid w:val="00200ECC"/>
    <w:rsid w:val="002106D2"/>
    <w:rsid w:val="00216BD1"/>
    <w:rsid w:val="00216C5C"/>
    <w:rsid w:val="00221705"/>
    <w:rsid w:val="002243E8"/>
    <w:rsid w:val="00241EF5"/>
    <w:rsid w:val="00255D4E"/>
    <w:rsid w:val="00261E4A"/>
    <w:rsid w:val="00286D8D"/>
    <w:rsid w:val="00290035"/>
    <w:rsid w:val="00293A7C"/>
    <w:rsid w:val="002B6AD9"/>
    <w:rsid w:val="002C7C26"/>
    <w:rsid w:val="002D1776"/>
    <w:rsid w:val="002D4C35"/>
    <w:rsid w:val="002D6701"/>
    <w:rsid w:val="002E4020"/>
    <w:rsid w:val="00306FB9"/>
    <w:rsid w:val="0031614A"/>
    <w:rsid w:val="003225BD"/>
    <w:rsid w:val="00324251"/>
    <w:rsid w:val="00324B28"/>
    <w:rsid w:val="00333C9E"/>
    <w:rsid w:val="00352626"/>
    <w:rsid w:val="00354882"/>
    <w:rsid w:val="003624F0"/>
    <w:rsid w:val="00367A79"/>
    <w:rsid w:val="0037224C"/>
    <w:rsid w:val="00383093"/>
    <w:rsid w:val="00383923"/>
    <w:rsid w:val="00387CCD"/>
    <w:rsid w:val="0039020C"/>
    <w:rsid w:val="003909E5"/>
    <w:rsid w:val="00396F89"/>
    <w:rsid w:val="003A05A4"/>
    <w:rsid w:val="003A2920"/>
    <w:rsid w:val="003A2BA5"/>
    <w:rsid w:val="003A3DBD"/>
    <w:rsid w:val="003B1C18"/>
    <w:rsid w:val="003C0C07"/>
    <w:rsid w:val="003C4D76"/>
    <w:rsid w:val="003D4C90"/>
    <w:rsid w:val="003D7626"/>
    <w:rsid w:val="003E155A"/>
    <w:rsid w:val="003E5F93"/>
    <w:rsid w:val="003F1AEF"/>
    <w:rsid w:val="003F2ACF"/>
    <w:rsid w:val="003F54C9"/>
    <w:rsid w:val="004074F4"/>
    <w:rsid w:val="00410A1B"/>
    <w:rsid w:val="00414736"/>
    <w:rsid w:val="00431F52"/>
    <w:rsid w:val="00452DD1"/>
    <w:rsid w:val="004628F8"/>
    <w:rsid w:val="00466685"/>
    <w:rsid w:val="004702E5"/>
    <w:rsid w:val="00483480"/>
    <w:rsid w:val="0048388C"/>
    <w:rsid w:val="004871B8"/>
    <w:rsid w:val="00490562"/>
    <w:rsid w:val="00493ED6"/>
    <w:rsid w:val="00497105"/>
    <w:rsid w:val="004A0BBB"/>
    <w:rsid w:val="004A2651"/>
    <w:rsid w:val="004A3E41"/>
    <w:rsid w:val="004A4132"/>
    <w:rsid w:val="004A67A4"/>
    <w:rsid w:val="004B4AA0"/>
    <w:rsid w:val="004B51C7"/>
    <w:rsid w:val="004C686E"/>
    <w:rsid w:val="004D0087"/>
    <w:rsid w:val="004D08D4"/>
    <w:rsid w:val="004E2912"/>
    <w:rsid w:val="004E5BBB"/>
    <w:rsid w:val="004E6EA8"/>
    <w:rsid w:val="004F6D0D"/>
    <w:rsid w:val="0050497F"/>
    <w:rsid w:val="00512140"/>
    <w:rsid w:val="00552CEF"/>
    <w:rsid w:val="00560468"/>
    <w:rsid w:val="00562692"/>
    <w:rsid w:val="005656BE"/>
    <w:rsid w:val="00572D33"/>
    <w:rsid w:val="005801A7"/>
    <w:rsid w:val="00582C33"/>
    <w:rsid w:val="00585BFE"/>
    <w:rsid w:val="005A2C94"/>
    <w:rsid w:val="005A2FA9"/>
    <w:rsid w:val="005A4CA4"/>
    <w:rsid w:val="005C5A8F"/>
    <w:rsid w:val="005C5D8B"/>
    <w:rsid w:val="005D353C"/>
    <w:rsid w:val="005D5331"/>
    <w:rsid w:val="005F49C6"/>
    <w:rsid w:val="005F4BF4"/>
    <w:rsid w:val="0060017C"/>
    <w:rsid w:val="00625A1C"/>
    <w:rsid w:val="00625AC7"/>
    <w:rsid w:val="00634787"/>
    <w:rsid w:val="0064528F"/>
    <w:rsid w:val="006559F8"/>
    <w:rsid w:val="006610E4"/>
    <w:rsid w:val="00663D81"/>
    <w:rsid w:val="00671449"/>
    <w:rsid w:val="00672DF1"/>
    <w:rsid w:val="00676A95"/>
    <w:rsid w:val="00692EF9"/>
    <w:rsid w:val="00694BA4"/>
    <w:rsid w:val="00696073"/>
    <w:rsid w:val="00696CAE"/>
    <w:rsid w:val="006A6B41"/>
    <w:rsid w:val="006A72B1"/>
    <w:rsid w:val="006B473C"/>
    <w:rsid w:val="006C276A"/>
    <w:rsid w:val="006D5AFA"/>
    <w:rsid w:val="006D713A"/>
    <w:rsid w:val="00700645"/>
    <w:rsid w:val="007070FA"/>
    <w:rsid w:val="0071084D"/>
    <w:rsid w:val="007411E6"/>
    <w:rsid w:val="00744366"/>
    <w:rsid w:val="00754D86"/>
    <w:rsid w:val="00757F15"/>
    <w:rsid w:val="0076643A"/>
    <w:rsid w:val="007664E3"/>
    <w:rsid w:val="007876E7"/>
    <w:rsid w:val="00787E65"/>
    <w:rsid w:val="007A5853"/>
    <w:rsid w:val="007A7780"/>
    <w:rsid w:val="007B0B57"/>
    <w:rsid w:val="007B1E23"/>
    <w:rsid w:val="007D0E23"/>
    <w:rsid w:val="007D2C70"/>
    <w:rsid w:val="007E0678"/>
    <w:rsid w:val="00806BBD"/>
    <w:rsid w:val="00811C78"/>
    <w:rsid w:val="00814DCF"/>
    <w:rsid w:val="008168CB"/>
    <w:rsid w:val="00816B45"/>
    <w:rsid w:val="00825EE7"/>
    <w:rsid w:val="00826BDE"/>
    <w:rsid w:val="00835114"/>
    <w:rsid w:val="008378D5"/>
    <w:rsid w:val="00843231"/>
    <w:rsid w:val="00852262"/>
    <w:rsid w:val="00854CC0"/>
    <w:rsid w:val="0086290B"/>
    <w:rsid w:val="00862D17"/>
    <w:rsid w:val="00866856"/>
    <w:rsid w:val="00874546"/>
    <w:rsid w:val="0087577C"/>
    <w:rsid w:val="008762F7"/>
    <w:rsid w:val="008819CF"/>
    <w:rsid w:val="00887778"/>
    <w:rsid w:val="00890E31"/>
    <w:rsid w:val="0089348C"/>
    <w:rsid w:val="00896439"/>
    <w:rsid w:val="008A3AFB"/>
    <w:rsid w:val="008C03A4"/>
    <w:rsid w:val="008C1065"/>
    <w:rsid w:val="008C34E6"/>
    <w:rsid w:val="008C7257"/>
    <w:rsid w:val="008D11E2"/>
    <w:rsid w:val="008E0115"/>
    <w:rsid w:val="008E1469"/>
    <w:rsid w:val="008E4FF4"/>
    <w:rsid w:val="00906A82"/>
    <w:rsid w:val="00914143"/>
    <w:rsid w:val="0091543F"/>
    <w:rsid w:val="0092216B"/>
    <w:rsid w:val="00923033"/>
    <w:rsid w:val="009253CC"/>
    <w:rsid w:val="00931192"/>
    <w:rsid w:val="0093317A"/>
    <w:rsid w:val="009343B8"/>
    <w:rsid w:val="00935BC2"/>
    <w:rsid w:val="00937E70"/>
    <w:rsid w:val="00940CAA"/>
    <w:rsid w:val="0094472A"/>
    <w:rsid w:val="00955A66"/>
    <w:rsid w:val="00957ABC"/>
    <w:rsid w:val="00957C8B"/>
    <w:rsid w:val="009616DD"/>
    <w:rsid w:val="00963892"/>
    <w:rsid w:val="009903A0"/>
    <w:rsid w:val="009908E9"/>
    <w:rsid w:val="00997384"/>
    <w:rsid w:val="009A195E"/>
    <w:rsid w:val="009B44A4"/>
    <w:rsid w:val="009B5415"/>
    <w:rsid w:val="009B5FB4"/>
    <w:rsid w:val="009C5DFF"/>
    <w:rsid w:val="009C6198"/>
    <w:rsid w:val="009D6BE2"/>
    <w:rsid w:val="009D6F3A"/>
    <w:rsid w:val="009D738D"/>
    <w:rsid w:val="009E2CF6"/>
    <w:rsid w:val="009E332E"/>
    <w:rsid w:val="00A10A24"/>
    <w:rsid w:val="00A2127A"/>
    <w:rsid w:val="00A25D69"/>
    <w:rsid w:val="00A313DE"/>
    <w:rsid w:val="00A33739"/>
    <w:rsid w:val="00A516D0"/>
    <w:rsid w:val="00A5201B"/>
    <w:rsid w:val="00A57F03"/>
    <w:rsid w:val="00A65527"/>
    <w:rsid w:val="00A71F05"/>
    <w:rsid w:val="00A72488"/>
    <w:rsid w:val="00A76D61"/>
    <w:rsid w:val="00A83980"/>
    <w:rsid w:val="00A9332F"/>
    <w:rsid w:val="00AB547B"/>
    <w:rsid w:val="00AD0ECC"/>
    <w:rsid w:val="00AD1E66"/>
    <w:rsid w:val="00AD3E52"/>
    <w:rsid w:val="00AE15DE"/>
    <w:rsid w:val="00AE43CD"/>
    <w:rsid w:val="00AE75F3"/>
    <w:rsid w:val="00B003FB"/>
    <w:rsid w:val="00B00E6C"/>
    <w:rsid w:val="00B04268"/>
    <w:rsid w:val="00B10C32"/>
    <w:rsid w:val="00B118B5"/>
    <w:rsid w:val="00B127FF"/>
    <w:rsid w:val="00B344E0"/>
    <w:rsid w:val="00B43104"/>
    <w:rsid w:val="00B53CD8"/>
    <w:rsid w:val="00B56E40"/>
    <w:rsid w:val="00B602F4"/>
    <w:rsid w:val="00B63EDD"/>
    <w:rsid w:val="00B66258"/>
    <w:rsid w:val="00B74D12"/>
    <w:rsid w:val="00B85C98"/>
    <w:rsid w:val="00B9467A"/>
    <w:rsid w:val="00BA092C"/>
    <w:rsid w:val="00BA2122"/>
    <w:rsid w:val="00BA3C62"/>
    <w:rsid w:val="00BD5FEE"/>
    <w:rsid w:val="00BE255D"/>
    <w:rsid w:val="00BE5FB3"/>
    <w:rsid w:val="00BF06D1"/>
    <w:rsid w:val="00BF191A"/>
    <w:rsid w:val="00BF4EF2"/>
    <w:rsid w:val="00BF6193"/>
    <w:rsid w:val="00C00CAD"/>
    <w:rsid w:val="00C011F9"/>
    <w:rsid w:val="00C024B9"/>
    <w:rsid w:val="00C14118"/>
    <w:rsid w:val="00C14E8E"/>
    <w:rsid w:val="00C17586"/>
    <w:rsid w:val="00C20544"/>
    <w:rsid w:val="00C217EF"/>
    <w:rsid w:val="00C21A0F"/>
    <w:rsid w:val="00C230F3"/>
    <w:rsid w:val="00C241B4"/>
    <w:rsid w:val="00C40002"/>
    <w:rsid w:val="00C410B8"/>
    <w:rsid w:val="00C444FB"/>
    <w:rsid w:val="00C464B9"/>
    <w:rsid w:val="00C51D52"/>
    <w:rsid w:val="00C70B44"/>
    <w:rsid w:val="00C754CA"/>
    <w:rsid w:val="00C76519"/>
    <w:rsid w:val="00C82DA2"/>
    <w:rsid w:val="00C846E2"/>
    <w:rsid w:val="00C92AAE"/>
    <w:rsid w:val="00C9525B"/>
    <w:rsid w:val="00CA26BC"/>
    <w:rsid w:val="00CA4441"/>
    <w:rsid w:val="00CC1676"/>
    <w:rsid w:val="00CC257D"/>
    <w:rsid w:val="00CD24F3"/>
    <w:rsid w:val="00CE6AD6"/>
    <w:rsid w:val="00CF220E"/>
    <w:rsid w:val="00D00C8E"/>
    <w:rsid w:val="00D02640"/>
    <w:rsid w:val="00D02C94"/>
    <w:rsid w:val="00D11C38"/>
    <w:rsid w:val="00D1409D"/>
    <w:rsid w:val="00D16193"/>
    <w:rsid w:val="00D227DB"/>
    <w:rsid w:val="00D2382C"/>
    <w:rsid w:val="00D253D8"/>
    <w:rsid w:val="00D25A39"/>
    <w:rsid w:val="00D33785"/>
    <w:rsid w:val="00D43994"/>
    <w:rsid w:val="00D464BA"/>
    <w:rsid w:val="00D53B00"/>
    <w:rsid w:val="00D6080A"/>
    <w:rsid w:val="00D62CE8"/>
    <w:rsid w:val="00D67115"/>
    <w:rsid w:val="00D70D3B"/>
    <w:rsid w:val="00D7199A"/>
    <w:rsid w:val="00D773D9"/>
    <w:rsid w:val="00D86488"/>
    <w:rsid w:val="00D97480"/>
    <w:rsid w:val="00DA09C8"/>
    <w:rsid w:val="00DB1548"/>
    <w:rsid w:val="00DB363D"/>
    <w:rsid w:val="00DB5239"/>
    <w:rsid w:val="00DB69CF"/>
    <w:rsid w:val="00DC2C60"/>
    <w:rsid w:val="00DC3303"/>
    <w:rsid w:val="00DD7B6F"/>
    <w:rsid w:val="00DF0CB7"/>
    <w:rsid w:val="00E00213"/>
    <w:rsid w:val="00E00E03"/>
    <w:rsid w:val="00E12766"/>
    <w:rsid w:val="00E23757"/>
    <w:rsid w:val="00E24F1D"/>
    <w:rsid w:val="00E2522C"/>
    <w:rsid w:val="00E30928"/>
    <w:rsid w:val="00E33C6D"/>
    <w:rsid w:val="00E347CE"/>
    <w:rsid w:val="00E422E0"/>
    <w:rsid w:val="00E4548A"/>
    <w:rsid w:val="00E50FAF"/>
    <w:rsid w:val="00E5317D"/>
    <w:rsid w:val="00E6327F"/>
    <w:rsid w:val="00E6757D"/>
    <w:rsid w:val="00E77F0D"/>
    <w:rsid w:val="00E849A7"/>
    <w:rsid w:val="00E97FF3"/>
    <w:rsid w:val="00EA3739"/>
    <w:rsid w:val="00ED51CC"/>
    <w:rsid w:val="00EE1066"/>
    <w:rsid w:val="00EF2A6E"/>
    <w:rsid w:val="00EF5C65"/>
    <w:rsid w:val="00F009B7"/>
    <w:rsid w:val="00F2051E"/>
    <w:rsid w:val="00F53378"/>
    <w:rsid w:val="00F563B0"/>
    <w:rsid w:val="00F6140E"/>
    <w:rsid w:val="00F61A96"/>
    <w:rsid w:val="00F649B3"/>
    <w:rsid w:val="00F77440"/>
    <w:rsid w:val="00F86A21"/>
    <w:rsid w:val="00F9149E"/>
    <w:rsid w:val="00F917A3"/>
    <w:rsid w:val="00F91E64"/>
    <w:rsid w:val="00F9262E"/>
    <w:rsid w:val="00FA0F36"/>
    <w:rsid w:val="00FB1507"/>
    <w:rsid w:val="00FB6B4A"/>
    <w:rsid w:val="00FD1569"/>
    <w:rsid w:val="00FD38FB"/>
    <w:rsid w:val="00FD61F2"/>
    <w:rsid w:val="00FD73FC"/>
    <w:rsid w:val="00FE0089"/>
    <w:rsid w:val="00FE166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143"/>
    <w:rPr>
      <w:color w:val="800080"/>
      <w:u w:val="single"/>
    </w:rPr>
  </w:style>
  <w:style w:type="paragraph" w:customStyle="1" w:styleId="xl63">
    <w:name w:val="xl63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41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141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14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A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2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F0D"/>
  </w:style>
  <w:style w:type="paragraph" w:customStyle="1" w:styleId="ConsPlusNonformat">
    <w:name w:val="ConsPlusNonformat"/>
    <w:uiPriority w:val="99"/>
    <w:rsid w:val="00C230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9E2C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41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4143"/>
    <w:rPr>
      <w:color w:val="800080"/>
      <w:u w:val="single"/>
    </w:rPr>
  </w:style>
  <w:style w:type="paragraph" w:customStyle="1" w:styleId="xl63">
    <w:name w:val="xl63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141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14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14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141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14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141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A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2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1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F0D"/>
  </w:style>
  <w:style w:type="paragraph" w:customStyle="1" w:styleId="ConsPlusNonformat">
    <w:name w:val="ConsPlusNonformat"/>
    <w:uiPriority w:val="99"/>
    <w:rsid w:val="00C230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9E2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BD5AAA0B637C9BC2307F31BAA7B2D79D650E64972A21E6990124C1B615FB608C3A07FDC2F2741t8L4K" TargetMode="External"/><Relationship Id="rId18" Type="http://schemas.openxmlformats.org/officeDocument/2006/relationships/hyperlink" Target="consultantplus://offline/ref=815BD5AAA0B637C9BC2307F31BAA7B2D7AD452E64E7BFF1461C91E4E1C6E00A10F8AAC7EDC2D22t4L7K" TargetMode="External"/><Relationship Id="rId26" Type="http://schemas.openxmlformats.org/officeDocument/2006/relationships/hyperlink" Target="consultantplus://offline/ref=815BD5AAA0B637C9BC2307F31BAA7B2D7AD452E64E7BFF1461C91E4E1C6E00A10F8AAC7EDC2D22t4L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5BD5AAA0B637C9BC2307F31BAA7B2D7AD452E64E7BFF1461C91E4E1C6E00A10F8AAC7EDC2C26t4L5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5BD5AAA0B637C9BC2307F31BAA7B2D79D457E74976A21E6990124C1B615FB608C3A07FDC2E2643t8L5K" TargetMode="External"/><Relationship Id="rId17" Type="http://schemas.openxmlformats.org/officeDocument/2006/relationships/hyperlink" Target="consultantplus://offline/ref=815BD5AAA0B637C9BC2307F31BAA7B2D7AD452E64E7BFF1461C91E4E1C6E00A10F8AAC7EDC2E21t4LBK" TargetMode="External"/><Relationship Id="rId25" Type="http://schemas.openxmlformats.org/officeDocument/2006/relationships/hyperlink" Target="consultantplus://offline/ref=815BD5AAA0B637C9BC2307F31BAA7B2D7AD452E64E7BFF1461C91E4E1C6E00A10F8AAC7EDC2E21t4LB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5BD5AAA0B637C9BC2307F31BAA7B2D7AD452E64E7BFF1461C91E4E1C6E00A10F8AAC7EDC2D22t4L7K" TargetMode="External"/><Relationship Id="rId20" Type="http://schemas.openxmlformats.org/officeDocument/2006/relationships/hyperlink" Target="consultantplus://offline/ref=815BD5AAA0B637C9BC2307F31BAA7B2D7AD452E64E7BFF1461C91E4E1C6E00A10F8AAC7EDC2D22t4L7K" TargetMode="External"/><Relationship Id="rId29" Type="http://schemas.openxmlformats.org/officeDocument/2006/relationships/hyperlink" Target="consultantplus://offline/ref=815BD5AAA0B637C9BC2307F31BAA7B2D7AD452E64E7BFF1461C91E4E1C6E00A10F8AAC7EDC2E21t4L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5BD5AAA0B637C9BC2307F31BAA7B2D79D457E74976A21E6990124C1B615FB608C3A07FDC2E2643t8L5K" TargetMode="External"/><Relationship Id="rId24" Type="http://schemas.openxmlformats.org/officeDocument/2006/relationships/hyperlink" Target="consultantplus://offline/ref=815BD5AAA0B637C9BC2307F31BAA7B2D7AD452E64E7BFF1461C91E4E1C6E00A10F8AAC7EDC2C26t4L5K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5BD5AAA0B637C9BC2307F31BAA7B2D7AD452E64E7BFF1461C91E4E1C6E00A10F8AAC7EDC2E21t4LBK" TargetMode="External"/><Relationship Id="rId23" Type="http://schemas.openxmlformats.org/officeDocument/2006/relationships/hyperlink" Target="consultantplus://offline/ref=815BD5AAA0B637C9BC2307F31BAA7B2D7AD452E64E7BFF1461C91E4E1C6E00A10F8AAC7EDC2D22t4L7K" TargetMode="External"/><Relationship Id="rId28" Type="http://schemas.openxmlformats.org/officeDocument/2006/relationships/hyperlink" Target="consultantplus://offline/ref=815BD5AAA0B637C9BC2307F31BAA7B2D7AD453E14E7BFF1461C91E4Et1LCK" TargetMode="External"/><Relationship Id="rId10" Type="http://schemas.openxmlformats.org/officeDocument/2006/relationships/hyperlink" Target="consultantplus://offline/ref=A1AF36CAE8382589F1E5A26CAC1CAA9844C8AE6F10CC1098C1FE985A7Dy9C3G" TargetMode="External"/><Relationship Id="rId19" Type="http://schemas.openxmlformats.org/officeDocument/2006/relationships/hyperlink" Target="consultantplus://offline/ref=815BD5AAA0B637C9BC2307F31BAA7B2D7AD452E64E7BFF1461C91E4E1C6E00A10F8AAC7EDC2E21t4LBK" TargetMode="External"/><Relationship Id="rId31" Type="http://schemas.openxmlformats.org/officeDocument/2006/relationships/hyperlink" Target="consultantplus://offline/ref=815BD5AAA0B637C9BC2307F31BAA7B2D7AD452E64E7BFF1461C91E4E1C6E00A10F8AAC7EDC2C26t4L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F36CAE8382589F1E5A26CAC1CAA9844C9A06310C21098C1FE985A7D934C63B8BE73C9F82C2A7Cy9C7G" TargetMode="External"/><Relationship Id="rId14" Type="http://schemas.openxmlformats.org/officeDocument/2006/relationships/hyperlink" Target="consultantplus://offline/ref=815BD5AAA0B637C9BC2307F31BAA7B2D79D650E64972A21E6990124C1B615FB608C3A07FDC2F274At8L3K" TargetMode="External"/><Relationship Id="rId22" Type="http://schemas.openxmlformats.org/officeDocument/2006/relationships/hyperlink" Target="consultantplus://offline/ref=815BD5AAA0B637C9BC2307F31BAA7B2D7AD452E64E7BFF1461C91E4E1C6E00A10F8AAC7EDC2E21t4LBK" TargetMode="External"/><Relationship Id="rId27" Type="http://schemas.openxmlformats.org/officeDocument/2006/relationships/hyperlink" Target="consultantplus://offline/ref=815BD5AAA0B637C9BC2307F31BAA7B2D7AD452E64E7BFF1461C91E4E1C6E00A10F8AAC7EDC2E21t4LBK" TargetMode="External"/><Relationship Id="rId30" Type="http://schemas.openxmlformats.org/officeDocument/2006/relationships/hyperlink" Target="consultantplus://offline/ref=815BD5AAA0B637C9BC2307F31BAA7B2D7AD452E64E7BFF1461C91E4E1C6E00A10F8AAC7EDC2D22t4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1CC9-5014-4284-9A75-C2B674D9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41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 Константин Петрович</dc:creator>
  <cp:lastModifiedBy>Жаткина Людмила Александровна</cp:lastModifiedBy>
  <cp:revision>734</cp:revision>
  <cp:lastPrinted>2014-09-18T08:36:00Z</cp:lastPrinted>
  <dcterms:created xsi:type="dcterms:W3CDTF">2014-02-19T06:02:00Z</dcterms:created>
  <dcterms:modified xsi:type="dcterms:W3CDTF">2014-10-10T08:56:00Z</dcterms:modified>
</cp:coreProperties>
</file>