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9" w:rsidRPr="00627769" w:rsidRDefault="00627769" w:rsidP="00627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7769">
        <w:rPr>
          <w:rFonts w:ascii="Times New Roman" w:hAnsi="Times New Roman" w:cs="Times New Roman"/>
          <w:sz w:val="28"/>
          <w:szCs w:val="28"/>
        </w:rPr>
        <w:t>Проект</w:t>
      </w:r>
    </w:p>
    <w:p w:rsidR="000F3F47" w:rsidRPr="00627769" w:rsidRDefault="000F3F47" w:rsidP="0062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69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0F3F47" w:rsidRDefault="000F3F47" w:rsidP="0062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6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27769" w:rsidRPr="00627769" w:rsidRDefault="00627769" w:rsidP="0062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47" w:rsidRPr="00627769" w:rsidRDefault="000F3F47" w:rsidP="00627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47" w:rsidRPr="00627769" w:rsidRDefault="000F3F47" w:rsidP="006277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от «__» «________» 20</w:t>
      </w:r>
      <w:r w:rsidR="00B9247C">
        <w:rPr>
          <w:rFonts w:ascii="Times New Roman" w:hAnsi="Times New Roman" w:cs="Times New Roman"/>
          <w:bCs/>
          <w:sz w:val="28"/>
          <w:szCs w:val="28"/>
        </w:rPr>
        <w:t>14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№___</w:t>
      </w: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47" w:rsidRPr="00627769" w:rsidRDefault="000F3F47" w:rsidP="006277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sz w:val="28"/>
          <w:szCs w:val="28"/>
        </w:rPr>
        <w:t xml:space="preserve">О </w:t>
      </w:r>
      <w:r w:rsidRPr="00627769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</w:p>
    <w:p w:rsidR="000F3F47" w:rsidRPr="00627769" w:rsidRDefault="000F3F47" w:rsidP="006277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</w:t>
      </w:r>
    </w:p>
    <w:p w:rsidR="00D80F75" w:rsidRDefault="000F3F47" w:rsidP="006277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от 17.10.2013 № 1324</w:t>
      </w:r>
      <w:r w:rsidR="00D80F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«Развитие жилищного и дорожного хозяйства,</w:t>
      </w: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благоустройство города Ханты-Мансийска</w:t>
      </w:r>
    </w:p>
    <w:p w:rsidR="000F3F47" w:rsidRPr="00627769" w:rsidRDefault="000F3F47" w:rsidP="006277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>на 2014 – 2020 годы»</w:t>
      </w:r>
    </w:p>
    <w:p w:rsidR="000F3F47" w:rsidRPr="00627769" w:rsidRDefault="000F3F47" w:rsidP="006277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F47" w:rsidRPr="00627769" w:rsidRDefault="000F3F47" w:rsidP="006277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7769">
        <w:rPr>
          <w:rFonts w:ascii="Times New Roman" w:hAnsi="Times New Roman" w:cs="Times New Roman"/>
          <w:sz w:val="28"/>
          <w:szCs w:val="28"/>
        </w:rPr>
        <w:t xml:space="preserve">С целью уточнения </w:t>
      </w:r>
      <w:r w:rsidR="00C120A1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Pr="00627769">
        <w:rPr>
          <w:rFonts w:ascii="Times New Roman" w:hAnsi="Times New Roman" w:cs="Times New Roman"/>
          <w:sz w:val="28"/>
          <w:szCs w:val="28"/>
        </w:rPr>
        <w:t>объемов финансирования муниципальной программы «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Развитие жилищного и дорожного хозяйства, благоустройство города Ханты-Мансийска на 2014 – 2020 годы», утвержденной </w:t>
      </w:r>
      <w:r w:rsidRPr="0062776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277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776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17.10.2013 № 1324 «Об утверждении муниципальной программы «Развитие жилищного и дорожного хозяйства, благоустройство города Ханты-Мансийска на 2014 – 2020 годы», </w:t>
      </w:r>
      <w:r w:rsidRPr="00627769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21.07.2007 № 185-ФЗ «О Фонде содействия реформированию жилищно-коммунального хозяйства», </w:t>
      </w:r>
      <w:r w:rsidRPr="00627769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proofErr w:type="gramEnd"/>
      <w:r w:rsidRPr="00627769">
        <w:rPr>
          <w:rFonts w:ascii="Times New Roman" w:hAnsi="Times New Roman" w:cs="Times New Roman"/>
          <w:bCs/>
          <w:sz w:val="28"/>
          <w:szCs w:val="28"/>
        </w:rPr>
        <w:t xml:space="preserve"> с постановлением Администрации города Ханты-Мансийска от 14.12.2012 №1417 «О программах города Ханты-Мансийска», руководствуясь ст. 71 Устава города Ханты-Мансийска:</w:t>
      </w:r>
    </w:p>
    <w:p w:rsidR="000F3F47" w:rsidRDefault="000F3F47" w:rsidP="00DF452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0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Администрации города Ханты-Мансийска от 17.10.2013 № 1324 </w:t>
      </w:r>
      <w:r w:rsidRPr="009630B6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«Развитие жилищного и дорожного хозяйства, благоустройство города Ханты-Мансийска на 2014 – 2020 годы» </w:t>
      </w:r>
      <w:r w:rsidRPr="009630B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0F3F47" w:rsidRDefault="004807BD" w:rsidP="00DF4522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F47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новой редакции: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774A68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Ханты-Мансийска Дунаевскую Н.А.</w:t>
      </w:r>
      <w:r w:rsidR="000F3F47">
        <w:rPr>
          <w:rFonts w:ascii="Times New Roman" w:hAnsi="Times New Roman" w:cs="Times New Roman"/>
          <w:sz w:val="28"/>
          <w:szCs w:val="28"/>
        </w:rPr>
        <w:t>».</w:t>
      </w:r>
    </w:p>
    <w:p w:rsidR="00F26E21" w:rsidRPr="004F40C4" w:rsidRDefault="002F5769" w:rsidP="00DF4522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«</w:t>
      </w:r>
      <w:r w:rsidRPr="00A13898">
        <w:rPr>
          <w:rFonts w:ascii="Times New Roman" w:hAnsi="Times New Roman" w:cs="Times New Roman"/>
          <w:sz w:val="28"/>
          <w:szCs w:val="28"/>
        </w:rPr>
        <w:t xml:space="preserve">Муниципальная программа "Развитие жилищного и дорожного хозяйства, благоустройство города </w:t>
      </w:r>
      <w:r w:rsidRPr="00A13898">
        <w:rPr>
          <w:rFonts w:ascii="Times New Roman" w:hAnsi="Times New Roman" w:cs="Times New Roman"/>
          <w:sz w:val="28"/>
          <w:szCs w:val="28"/>
        </w:rPr>
        <w:lastRenderedPageBreak/>
        <w:t>Хант</w:t>
      </w:r>
      <w:r>
        <w:rPr>
          <w:rFonts w:ascii="Times New Roman" w:hAnsi="Times New Roman" w:cs="Times New Roman"/>
          <w:sz w:val="28"/>
          <w:szCs w:val="28"/>
        </w:rPr>
        <w:t>ы-Мансийска на 2014 - 2020 годы» изложить в новой редакции согласно приложению</w:t>
      </w:r>
      <w:r w:rsidR="0058758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26DE1" w:rsidRPr="00A13898" w:rsidRDefault="00626DE1" w:rsidP="00DF45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</w:t>
      </w:r>
      <w:r w:rsidR="00005DC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26DE1" w:rsidRPr="00A13898" w:rsidRDefault="00626DE1" w:rsidP="00DF4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6DE1" w:rsidRPr="00A13898" w:rsidRDefault="00626DE1" w:rsidP="00DF4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616D" w:rsidRPr="0096616D" w:rsidRDefault="0096616D" w:rsidP="00DF45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6D" w:rsidRPr="0096616D" w:rsidRDefault="0096616D" w:rsidP="00DF45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61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616D" w:rsidRPr="0096616D" w:rsidRDefault="0096616D" w:rsidP="00DF45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616D"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М.П. </w:t>
      </w:r>
      <w:proofErr w:type="spellStart"/>
      <w:r w:rsidRPr="0096616D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626DE1" w:rsidRPr="00A13898" w:rsidRDefault="00626DE1" w:rsidP="00DF4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6DE1" w:rsidRPr="00A13898" w:rsidRDefault="00626DE1" w:rsidP="00DF4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6DE1" w:rsidRPr="00A13898" w:rsidRDefault="00626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260" w:rsidRDefault="00254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DE1" w:rsidRPr="00A13898" w:rsidRDefault="00A876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6DE1" w:rsidRPr="00A13898" w:rsidRDefault="00626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6DE1" w:rsidRPr="00A13898" w:rsidRDefault="00626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26DE1" w:rsidRPr="00A13898" w:rsidRDefault="00626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от </w:t>
      </w:r>
      <w:r w:rsidR="00254260">
        <w:rPr>
          <w:rFonts w:ascii="Times New Roman" w:hAnsi="Times New Roman" w:cs="Times New Roman"/>
          <w:sz w:val="28"/>
          <w:szCs w:val="28"/>
        </w:rPr>
        <w:t>___________</w:t>
      </w:r>
      <w:r w:rsidRPr="00A13898">
        <w:rPr>
          <w:rFonts w:ascii="Times New Roman" w:hAnsi="Times New Roman" w:cs="Times New Roman"/>
          <w:sz w:val="28"/>
          <w:szCs w:val="28"/>
        </w:rPr>
        <w:t xml:space="preserve">N </w:t>
      </w:r>
      <w:r w:rsidR="00254260">
        <w:rPr>
          <w:rFonts w:ascii="Times New Roman" w:hAnsi="Times New Roman" w:cs="Times New Roman"/>
          <w:sz w:val="28"/>
          <w:szCs w:val="28"/>
        </w:rPr>
        <w:t>__</w:t>
      </w:r>
    </w:p>
    <w:p w:rsidR="00626DE1" w:rsidRDefault="00626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D08" w:rsidRPr="00A13898" w:rsidRDefault="00151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Муниципальная программа "Развитие жилищного и дорожного хозяйства, благоустройство города Ханты-Мансийска на 2014 - 2020 годы"</w:t>
      </w:r>
    </w:p>
    <w:p w:rsidR="00626DE1" w:rsidRPr="00A13898" w:rsidRDefault="00626DE1" w:rsidP="00BC0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DE1" w:rsidRDefault="00626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A1389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C0A50" w:rsidRPr="00A13898" w:rsidRDefault="00DC0A50" w:rsidP="00DC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5"/>
        <w:gridCol w:w="7257"/>
      </w:tblGrid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8F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жилищного и дорожного хозяйства, благоустройство города Ханты-Мансийска на 2014 - 2020 годы" (далее - Программа)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DD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DD29B5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D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DC0A50" w:rsidRDefault="00DC0A50" w:rsidP="00DD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8" w:history="1">
              <w:r w:rsidRPr="00DD29B5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DD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</w:p>
          <w:p w:rsidR="00DD29B5" w:rsidRPr="00DD29B5" w:rsidRDefault="00DD29B5" w:rsidP="00DD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9B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21.07.2007 №185-ФЗ «О Фонде содействия реформированию жилищно-коммунального хозяйства»;</w:t>
            </w:r>
          </w:p>
          <w:p w:rsidR="00DC0A50" w:rsidRPr="00A13898" w:rsidRDefault="00CA24C2" w:rsidP="00DD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C0A50" w:rsidRPr="00DD29B5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ХМАО - Югры";</w:t>
            </w:r>
          </w:p>
          <w:p w:rsidR="00DC0A50" w:rsidRPr="00A13898" w:rsidRDefault="00DC0A50" w:rsidP="00DD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Ханты-Мансийска от 08.10.2013 N 269-р "О разработке муниципальной программы "Развитие жилищного и дорожного хозяйства, благоустройство города Ханты-Мансийска на 2014 - 2020 годы"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Default="00EF6232" w:rsidP="00C5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44128" w:rsidRDefault="00EF6232" w:rsidP="00C5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412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  <w:r w:rsidR="00844128" w:rsidRPr="00A1389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собственности);</w:t>
            </w:r>
          </w:p>
          <w:p w:rsidR="00EF6232" w:rsidRDefault="00EF6232" w:rsidP="00C5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архитектуры 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архитектуры);</w:t>
            </w:r>
          </w:p>
          <w:p w:rsidR="00DC0A50" w:rsidRDefault="00EF6232" w:rsidP="00C5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0E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"Служба муниципального заказа в жилищно-коммунальном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Служба</w:t>
            </w:r>
            <w:r w:rsidR="00E975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заказа в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6232" w:rsidRPr="00A13898" w:rsidRDefault="00EF6232" w:rsidP="00E0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</w:t>
            </w: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капитального строительства</w:t>
            </w:r>
            <w:r w:rsidR="004B6FF0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</w:t>
            </w:r>
            <w:r w:rsidR="00DF6DA1">
              <w:rPr>
                <w:rFonts w:ascii="Times New Roman" w:hAnsi="Times New Roman" w:cs="Times New Roman"/>
                <w:sz w:val="28"/>
                <w:szCs w:val="28"/>
              </w:rPr>
              <w:t>МКУ «Управление капитального строительства</w:t>
            </w:r>
            <w:r w:rsidR="00612160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</w:t>
            </w:r>
            <w:r w:rsidR="00DF6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A" w:rsidRPr="00DC001A" w:rsidRDefault="00DD71ED" w:rsidP="00DC001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01A" w:rsidRPr="00DC001A">
              <w:rPr>
                <w:rFonts w:ascii="Times New Roman" w:hAnsi="Times New Roman" w:cs="Times New Roman"/>
                <w:sz w:val="28"/>
                <w:szCs w:val="28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города.</w:t>
            </w:r>
          </w:p>
          <w:p w:rsidR="00DC001A" w:rsidRPr="00DC001A" w:rsidRDefault="00DD71ED" w:rsidP="00DC0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01A" w:rsidRPr="00DC001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C001A" w:rsidRPr="00DC001A" w:rsidRDefault="00DD71ED" w:rsidP="00DC0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01A" w:rsidRPr="00DC001A">
              <w:rPr>
                <w:rFonts w:ascii="Times New Roman" w:hAnsi="Times New Roman" w:cs="Times New Roman"/>
                <w:sz w:val="28"/>
                <w:szCs w:val="28"/>
              </w:rPr>
              <w:t>1. Организация содержания придомовой территории и капитального ремонт</w:t>
            </w:r>
            <w:r w:rsidR="006B1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001A" w:rsidRPr="00DC00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жилых помещений, многоквартирных домов.</w:t>
            </w:r>
          </w:p>
          <w:p w:rsidR="00DC001A" w:rsidRPr="00DC001A" w:rsidRDefault="00DD71ED" w:rsidP="00DC0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C001A" w:rsidRPr="00DC0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Содержание и ремонт объектов дорожного хозяйства и инженерно-технических сооружений, расположенных на них.</w:t>
            </w:r>
          </w:p>
          <w:p w:rsidR="00DC001A" w:rsidRPr="00DC001A" w:rsidRDefault="00DD71ED" w:rsidP="00D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C001A" w:rsidRPr="00DC00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Благоустройство и озеленение территории города</w:t>
            </w:r>
          </w:p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с 2014 года по 2020 год включительно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E60772" w:rsidRDefault="000B2407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DF" w:rsidRPr="00792FDF" w:rsidRDefault="00177DEC" w:rsidP="00792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FDF" w:rsidRPr="00792FDF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реализации программы на 2014-2020 годы, составляет 4</w:t>
            </w:r>
            <w:r w:rsidR="00D85C9C">
              <w:rPr>
                <w:rFonts w:ascii="Times New Roman" w:hAnsi="Times New Roman" w:cs="Times New Roman"/>
                <w:sz w:val="28"/>
                <w:szCs w:val="28"/>
              </w:rPr>
              <w:t> 80</w:t>
            </w:r>
            <w:r w:rsidR="008351C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8E45B4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835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2FDF" w:rsidRPr="0079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</w:t>
            </w:r>
          </w:p>
          <w:p w:rsidR="00792FDF" w:rsidRPr="00792FDF" w:rsidRDefault="00177DEC" w:rsidP="00792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792FDF" w:rsidRPr="0079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792FDF" w:rsidRPr="00792FDF" w:rsidRDefault="00792FDF" w:rsidP="00792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города Ханты-Мансийска – 4</w:t>
            </w:r>
            <w:r w:rsidR="00835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C2F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35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92 465,</w:t>
            </w:r>
            <w:r w:rsidR="004C13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92F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2FD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92FDF" w:rsidRPr="00792FDF" w:rsidRDefault="00792FDF" w:rsidP="00792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DF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 – 1</w:t>
            </w:r>
            <w:r w:rsidR="008351C4">
              <w:rPr>
                <w:rFonts w:ascii="Times New Roman" w:hAnsi="Times New Roman" w:cs="Times New Roman"/>
                <w:sz w:val="28"/>
                <w:szCs w:val="28"/>
              </w:rPr>
              <w:t>11 134,1</w:t>
            </w:r>
            <w:r w:rsidRPr="00792F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0A50" w:rsidRPr="00A13898" w:rsidRDefault="00DC0A50" w:rsidP="00A6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50" w:rsidRPr="00A13898" w:rsidTr="00D2335F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DC0A50" w:rsidP="0078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89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0" w:rsidRPr="00A13898" w:rsidRDefault="007D1D6D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>Показателями конечных результатов Программы являются:</w:t>
            </w:r>
          </w:p>
          <w:p w:rsidR="00DC0A50" w:rsidRPr="00A13898" w:rsidRDefault="004654B5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 процентов, на </w:t>
            </w:r>
            <w:r w:rsidR="002123C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DC0A50" w:rsidRPr="00A13898" w:rsidRDefault="004654B5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>увеличение доли городских дорог, технические характеристики которых отвечают стандартам улиц I категории, на 0,7%;</w:t>
            </w:r>
          </w:p>
          <w:p w:rsidR="00DC0A50" w:rsidRDefault="004654B5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дворовых территорий, </w:t>
            </w:r>
            <w:r w:rsidR="00DC0A50" w:rsidRPr="00A1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которых отвечает утвержденным стандартам, на 0,7%</w:t>
            </w:r>
            <w:r w:rsidR="008634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4C0" w:rsidRDefault="008634C0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снижение доли аварийного жилищного фонда в общем объеме муниципального жилищного фонда города на 0,7%;</w:t>
            </w:r>
          </w:p>
          <w:p w:rsidR="008634C0" w:rsidRDefault="008634C0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увеличение доли площади жилищного фонда, обеспеченного всеми видами благоустройства, в общей площади жилищного фонда города на 1,4%;</w:t>
            </w:r>
          </w:p>
          <w:p w:rsidR="008634C0" w:rsidRPr="00A13898" w:rsidRDefault="008634C0" w:rsidP="004C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увеличение доли многоквартирных домов,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кооператива, на 0,6%.</w:t>
            </w:r>
          </w:p>
        </w:tc>
      </w:tr>
    </w:tbl>
    <w:p w:rsidR="004C0098" w:rsidRDefault="004C0098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Характеристика проблемы,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13898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которой направлена Программа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Программа является продолжением работы, осуществляемой в рамках </w:t>
      </w:r>
      <w:r w:rsidR="00A003F6">
        <w:rPr>
          <w:rFonts w:ascii="Times New Roman" w:hAnsi="Times New Roman" w:cs="Times New Roman"/>
          <w:sz w:val="28"/>
          <w:szCs w:val="28"/>
        </w:rPr>
        <w:t xml:space="preserve">ранее действующих </w:t>
      </w:r>
      <w:r w:rsidRPr="00A13898">
        <w:rPr>
          <w:rFonts w:ascii="Times New Roman" w:hAnsi="Times New Roman" w:cs="Times New Roman"/>
          <w:sz w:val="28"/>
          <w:szCs w:val="28"/>
        </w:rPr>
        <w:t>долгосрочн</w:t>
      </w:r>
      <w:r w:rsidR="00A003F6">
        <w:rPr>
          <w:rFonts w:ascii="Times New Roman" w:hAnsi="Times New Roman" w:cs="Times New Roman"/>
          <w:sz w:val="28"/>
          <w:szCs w:val="28"/>
        </w:rPr>
        <w:t>ых</w:t>
      </w:r>
      <w:r w:rsidRPr="00A13898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003F6">
        <w:rPr>
          <w:rFonts w:ascii="Times New Roman" w:hAnsi="Times New Roman" w:cs="Times New Roman"/>
          <w:sz w:val="28"/>
          <w:szCs w:val="28"/>
        </w:rPr>
        <w:t>ых</w:t>
      </w:r>
      <w:r w:rsidRPr="00A138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B54D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A003F6">
        <w:rPr>
          <w:rFonts w:ascii="Times New Roman" w:hAnsi="Times New Roman" w:cs="Times New Roman"/>
          <w:sz w:val="28"/>
          <w:szCs w:val="28"/>
        </w:rPr>
        <w:t>:</w:t>
      </w:r>
      <w:r w:rsidRPr="00A13898">
        <w:rPr>
          <w:rFonts w:ascii="Times New Roman" w:hAnsi="Times New Roman" w:cs="Times New Roman"/>
          <w:sz w:val="28"/>
          <w:szCs w:val="28"/>
        </w:rPr>
        <w:t xml:space="preserve"> "Благоустройство и озеленение территории города Ханты-Мансийска" и "Наш дом"</w:t>
      </w:r>
      <w:r w:rsidR="00DD458D">
        <w:rPr>
          <w:rFonts w:ascii="Times New Roman" w:hAnsi="Times New Roman" w:cs="Times New Roman"/>
          <w:sz w:val="28"/>
          <w:szCs w:val="28"/>
        </w:rPr>
        <w:t>,</w:t>
      </w:r>
      <w:r w:rsidRPr="00A138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1389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на дальнейшее улучшение условий проживания и отдыха жителей города с учетом требований </w:t>
      </w:r>
      <w:hyperlink r:id="rId11" w:history="1">
        <w:r w:rsidRPr="007B54D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A13898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территории города Ханты-Мансийска.</w:t>
      </w:r>
    </w:p>
    <w:p w:rsidR="008F48F3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Органом, осуществляющим координацию и </w:t>
      </w:r>
      <w:proofErr w:type="gramStart"/>
      <w:r w:rsidRPr="00A13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  <w:r w:rsidR="00DD458D">
        <w:rPr>
          <w:rFonts w:ascii="Times New Roman" w:hAnsi="Times New Roman" w:cs="Times New Roman"/>
          <w:sz w:val="28"/>
          <w:szCs w:val="28"/>
        </w:rPr>
        <w:t>,</w:t>
      </w:r>
      <w:r w:rsidRPr="00A13898">
        <w:rPr>
          <w:rFonts w:ascii="Times New Roman" w:hAnsi="Times New Roman" w:cs="Times New Roman"/>
          <w:sz w:val="28"/>
          <w:szCs w:val="28"/>
        </w:rPr>
        <w:t xml:space="preserve"> является Департамент городского хозяйства</w:t>
      </w:r>
      <w:r w:rsidR="00534C9E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C43C74">
        <w:rPr>
          <w:rFonts w:ascii="Times New Roman" w:hAnsi="Times New Roman" w:cs="Times New Roman"/>
          <w:sz w:val="28"/>
          <w:szCs w:val="28"/>
        </w:rPr>
        <w:t>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Исполнител</w:t>
      </w:r>
      <w:r w:rsidR="008F48F3">
        <w:rPr>
          <w:rFonts w:ascii="Times New Roman" w:hAnsi="Times New Roman" w:cs="Times New Roman"/>
          <w:sz w:val="28"/>
          <w:szCs w:val="28"/>
        </w:rPr>
        <w:t>я</w:t>
      </w:r>
      <w:r w:rsidRPr="00A13898">
        <w:rPr>
          <w:rFonts w:ascii="Times New Roman" w:hAnsi="Times New Roman" w:cs="Times New Roman"/>
          <w:sz w:val="28"/>
          <w:szCs w:val="28"/>
        </w:rPr>
        <w:t>м</w:t>
      </w:r>
      <w:r w:rsidR="008F48F3">
        <w:rPr>
          <w:rFonts w:ascii="Times New Roman" w:hAnsi="Times New Roman" w:cs="Times New Roman"/>
          <w:sz w:val="28"/>
          <w:szCs w:val="28"/>
        </w:rPr>
        <w:t>и</w:t>
      </w:r>
      <w:r w:rsidRPr="00A13898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8F48F3">
        <w:rPr>
          <w:rFonts w:ascii="Times New Roman" w:hAnsi="Times New Roman" w:cs="Times New Roman"/>
          <w:sz w:val="28"/>
          <w:szCs w:val="28"/>
        </w:rPr>
        <w:t>ю</w:t>
      </w:r>
      <w:r w:rsidRPr="00A13898">
        <w:rPr>
          <w:rFonts w:ascii="Times New Roman" w:hAnsi="Times New Roman" w:cs="Times New Roman"/>
          <w:sz w:val="28"/>
          <w:szCs w:val="28"/>
        </w:rPr>
        <w:t>тся</w:t>
      </w:r>
      <w:r w:rsidR="008F48F3">
        <w:rPr>
          <w:rFonts w:ascii="Times New Roman" w:hAnsi="Times New Roman" w:cs="Times New Roman"/>
          <w:sz w:val="28"/>
          <w:szCs w:val="28"/>
        </w:rPr>
        <w:t>:</w:t>
      </w:r>
      <w:r w:rsidRPr="00A13898">
        <w:rPr>
          <w:rFonts w:ascii="Times New Roman" w:hAnsi="Times New Roman" w:cs="Times New Roman"/>
          <w:sz w:val="28"/>
          <w:szCs w:val="28"/>
        </w:rPr>
        <w:t xml:space="preserve"> </w:t>
      </w:r>
      <w:r w:rsidR="008F48F3" w:rsidRPr="00A13898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="008F48F3">
        <w:rPr>
          <w:rFonts w:ascii="Times New Roman" w:hAnsi="Times New Roman" w:cs="Times New Roman"/>
          <w:sz w:val="28"/>
          <w:szCs w:val="28"/>
        </w:rPr>
        <w:t xml:space="preserve">, </w:t>
      </w:r>
      <w:r w:rsidR="005E6CD9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собственности, </w:t>
      </w:r>
      <w:r w:rsidR="00C43C74" w:rsidRPr="00A13898">
        <w:rPr>
          <w:rFonts w:ascii="Times New Roman" w:hAnsi="Times New Roman" w:cs="Times New Roman"/>
          <w:sz w:val="28"/>
          <w:szCs w:val="28"/>
        </w:rPr>
        <w:t>Департамент</w:t>
      </w:r>
      <w:r w:rsidR="00C43C74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архитектуры, </w:t>
      </w:r>
      <w:r w:rsidR="00B60BF3">
        <w:rPr>
          <w:rFonts w:ascii="Times New Roman" w:hAnsi="Times New Roman" w:cs="Times New Roman"/>
          <w:sz w:val="28"/>
          <w:szCs w:val="28"/>
        </w:rPr>
        <w:t xml:space="preserve">МКУ </w:t>
      </w:r>
      <w:r w:rsidR="00534C9E">
        <w:rPr>
          <w:rFonts w:ascii="Times New Roman" w:hAnsi="Times New Roman" w:cs="Times New Roman"/>
          <w:sz w:val="28"/>
          <w:szCs w:val="28"/>
        </w:rPr>
        <w:t>«</w:t>
      </w:r>
      <w:r w:rsidR="00C43C74">
        <w:rPr>
          <w:rFonts w:ascii="Times New Roman" w:hAnsi="Times New Roman" w:cs="Times New Roman"/>
          <w:sz w:val="28"/>
          <w:szCs w:val="28"/>
        </w:rPr>
        <w:t>Служба</w:t>
      </w:r>
      <w:r w:rsidR="00534C9E">
        <w:rPr>
          <w:rFonts w:ascii="Times New Roman" w:hAnsi="Times New Roman" w:cs="Times New Roman"/>
          <w:sz w:val="28"/>
          <w:szCs w:val="28"/>
        </w:rPr>
        <w:t xml:space="preserve"> муниципального заказа в</w:t>
      </w:r>
      <w:r w:rsidR="00B60BF3">
        <w:rPr>
          <w:rFonts w:ascii="Times New Roman" w:hAnsi="Times New Roman" w:cs="Times New Roman"/>
          <w:sz w:val="28"/>
          <w:szCs w:val="28"/>
        </w:rPr>
        <w:t xml:space="preserve"> ЖКХ</w:t>
      </w:r>
      <w:r w:rsidR="00534C9E">
        <w:rPr>
          <w:rFonts w:ascii="Times New Roman" w:hAnsi="Times New Roman" w:cs="Times New Roman"/>
          <w:sz w:val="28"/>
          <w:szCs w:val="28"/>
        </w:rPr>
        <w:t>»</w:t>
      </w:r>
      <w:r w:rsidR="00C43C74">
        <w:rPr>
          <w:rFonts w:ascii="Times New Roman" w:hAnsi="Times New Roman" w:cs="Times New Roman"/>
          <w:sz w:val="28"/>
          <w:szCs w:val="28"/>
        </w:rPr>
        <w:t>,</w:t>
      </w:r>
      <w:r w:rsidR="00B60BF3">
        <w:rPr>
          <w:rFonts w:ascii="Times New Roman" w:hAnsi="Times New Roman" w:cs="Times New Roman"/>
          <w:sz w:val="28"/>
          <w:szCs w:val="28"/>
        </w:rPr>
        <w:t xml:space="preserve"> </w:t>
      </w:r>
      <w:r w:rsidR="00AE29A7">
        <w:rPr>
          <w:rFonts w:ascii="Times New Roman" w:hAnsi="Times New Roman" w:cs="Times New Roman"/>
          <w:sz w:val="28"/>
          <w:szCs w:val="28"/>
        </w:rPr>
        <w:t>МКУ «Управление капитального строительства</w:t>
      </w:r>
      <w:r w:rsidR="0062323D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AE29A7">
        <w:rPr>
          <w:rFonts w:ascii="Times New Roman" w:hAnsi="Times New Roman" w:cs="Times New Roman"/>
          <w:sz w:val="28"/>
          <w:szCs w:val="28"/>
        </w:rPr>
        <w:t>»</w:t>
      </w:r>
      <w:r w:rsidR="00C43C74">
        <w:rPr>
          <w:rFonts w:ascii="Times New Roman" w:hAnsi="Times New Roman" w:cs="Times New Roman"/>
          <w:sz w:val="28"/>
          <w:szCs w:val="28"/>
        </w:rPr>
        <w:t>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Основными направлениями Программы являются:</w:t>
      </w:r>
    </w:p>
    <w:p w:rsidR="009C10A1" w:rsidRPr="00A13898" w:rsidRDefault="00A135FB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10A1" w:rsidRPr="00A13898">
        <w:rPr>
          <w:rFonts w:ascii="Times New Roman" w:hAnsi="Times New Roman" w:cs="Times New Roman"/>
          <w:sz w:val="28"/>
          <w:szCs w:val="28"/>
        </w:rPr>
        <w:t>азвитие жилищного хозяйства города Ханты-Мансийска, формирование и реализация единой политики в области жилищного комплекса.</w:t>
      </w:r>
    </w:p>
    <w:p w:rsidR="00C5563E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>Жилищный фонд города Ханты-Мансийска по данным статистического отчета 1-Жилфонд «Сведения о жилищном фонде» за 2013 год составил 1 906,3 тыс. кв. м общей площади или 3 791 жилой дом, в которых государственный и муниципальный жилищный фонд насчитывает 239,3 тыс. кв. м. Частный жилищный фонд является явно преобладающим.</w:t>
      </w:r>
    </w:p>
    <w:p w:rsidR="00C5563E" w:rsidRPr="00050057" w:rsidRDefault="00EA36D8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</w:t>
      </w:r>
      <w:r w:rsidRPr="00050057">
        <w:rPr>
          <w:i/>
          <w:sz w:val="28"/>
          <w:szCs w:val="28"/>
        </w:rPr>
        <w:t>исл</w:t>
      </w:r>
      <w:r>
        <w:rPr>
          <w:i/>
          <w:sz w:val="28"/>
          <w:szCs w:val="28"/>
        </w:rPr>
        <w:t>о многоквартирных домов составляет</w:t>
      </w:r>
      <w:r w:rsidRPr="00050057">
        <w:rPr>
          <w:i/>
          <w:sz w:val="28"/>
          <w:szCs w:val="28"/>
        </w:rPr>
        <w:t xml:space="preserve"> 1 141 многоквартирный дом</w:t>
      </w:r>
      <w:r>
        <w:rPr>
          <w:i/>
          <w:sz w:val="28"/>
          <w:szCs w:val="28"/>
        </w:rPr>
        <w:t xml:space="preserve"> общей площадью 1 483,5 </w:t>
      </w:r>
      <w:r w:rsidRPr="00050057">
        <w:rPr>
          <w:i/>
          <w:sz w:val="28"/>
          <w:szCs w:val="28"/>
        </w:rPr>
        <w:t>тыс. кв. м</w:t>
      </w:r>
      <w:r>
        <w:rPr>
          <w:i/>
          <w:sz w:val="28"/>
          <w:szCs w:val="28"/>
        </w:rPr>
        <w:t>, и</w:t>
      </w:r>
      <w:r w:rsidR="00C5563E" w:rsidRPr="00050057">
        <w:rPr>
          <w:i/>
          <w:sz w:val="28"/>
          <w:szCs w:val="28"/>
        </w:rPr>
        <w:t>з общего числа многоквартирных домов 882 ед. – деревянные.</w:t>
      </w:r>
    </w:p>
    <w:p w:rsidR="00C5563E" w:rsidRPr="00050057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>Многоквартирные дома общей площадью более двух третей от общей площади деревянных многоквартирных домов возведены до 1995 года, многие из них ни разу комплексно не ремонтировались.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lastRenderedPageBreak/>
        <w:t>Уровень физического износа многоквартирных домов составляет: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>от 0 до 30% - 37,5% (428 многоквартирных домов),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>от 31 до 65% - 35,8% (408 многоквартирных домов);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>от 66 до 70% - 10,1% (115 многоквартирных домов);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>свыше 70% - % 16,6% (190 многоквартирных домов).</w:t>
      </w:r>
    </w:p>
    <w:p w:rsidR="00C5563E" w:rsidRPr="00050057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050057">
        <w:rPr>
          <w:i/>
          <w:sz w:val="28"/>
          <w:szCs w:val="28"/>
        </w:rPr>
        <w:t>Софинансирование</w:t>
      </w:r>
      <w:proofErr w:type="spellEnd"/>
      <w:r w:rsidRPr="00050057">
        <w:rPr>
          <w:i/>
          <w:sz w:val="28"/>
          <w:szCs w:val="28"/>
        </w:rPr>
        <w:t xml:space="preserve"> капитального ремонта многоквартирных домов за счет средств бюджета города в условиях жилищного законодательства в отношении капитального ремонта многоквартирных домов в городе Ханты-Мансийске с 2009 по 2013 год позволило капитально и комплексно отремонтировать более 100 многоквартирных домов.</w:t>
      </w:r>
    </w:p>
    <w:p w:rsidR="00C5563E" w:rsidRPr="00050057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 xml:space="preserve">При этом достигнутые объемы работ по капитальному ремонту жилищного фонда были обеспечены взносами собственников жилых помещений лишь в минимальной степени. </w:t>
      </w:r>
    </w:p>
    <w:p w:rsidR="00C5563E" w:rsidRPr="00050057" w:rsidRDefault="00C5563E" w:rsidP="009073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 xml:space="preserve">В связи с глобальностью проблемы, ситуация в жилищном хозяйстве города Ханты-Мансийска характеризуется ростом износа многоквартирных домов и, как следствие, их низкой </w:t>
      </w:r>
      <w:proofErr w:type="spellStart"/>
      <w:r w:rsidRPr="00050057">
        <w:rPr>
          <w:rFonts w:ascii="Times New Roman" w:hAnsi="Times New Roman" w:cs="Times New Roman"/>
          <w:i/>
          <w:sz w:val="28"/>
          <w:szCs w:val="28"/>
        </w:rPr>
        <w:t>энергоэффективностью</w:t>
      </w:r>
      <w:proofErr w:type="spellEnd"/>
      <w:r w:rsidRPr="00050057">
        <w:rPr>
          <w:rFonts w:ascii="Times New Roman" w:hAnsi="Times New Roman" w:cs="Times New Roman"/>
          <w:i/>
          <w:sz w:val="28"/>
          <w:szCs w:val="28"/>
        </w:rPr>
        <w:t>. Вопросы капитального ремонта деревянных многоквартирных домов занимают первые места в перечне проблем жителей города.</w:t>
      </w:r>
    </w:p>
    <w:p w:rsidR="00C5563E" w:rsidRPr="00050057" w:rsidRDefault="00C5563E" w:rsidP="009073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 xml:space="preserve">Поправками, внесенными Федеральным </w:t>
      </w:r>
      <w:hyperlink r:id="rId12" w:history="1">
        <w:r w:rsidRPr="00050057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050057">
        <w:rPr>
          <w:rFonts w:ascii="Times New Roman" w:hAnsi="Times New Roman" w:cs="Times New Roman"/>
          <w:i/>
          <w:sz w:val="28"/>
          <w:szCs w:val="28"/>
        </w:rPr>
        <w:t xml:space="preserve"> от 25.12.2012 N 271-ФЗ в Жилищный </w:t>
      </w:r>
      <w:hyperlink r:id="rId13" w:history="1">
        <w:r w:rsidRPr="00050057">
          <w:rPr>
            <w:rFonts w:ascii="Times New Roman" w:hAnsi="Times New Roman" w:cs="Times New Roman"/>
            <w:i/>
            <w:sz w:val="28"/>
            <w:szCs w:val="28"/>
          </w:rPr>
          <w:t>кодекс</w:t>
        </w:r>
      </w:hyperlink>
      <w:r w:rsidRPr="00050057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C5563E" w:rsidRDefault="000D5523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50057">
        <w:rPr>
          <w:i/>
          <w:sz w:val="28"/>
          <w:szCs w:val="28"/>
        </w:rPr>
        <w:t xml:space="preserve">ышеуказанный закон </w:t>
      </w:r>
      <w:r w:rsidR="00C5563E" w:rsidRPr="00050057">
        <w:rPr>
          <w:i/>
          <w:sz w:val="28"/>
          <w:szCs w:val="28"/>
        </w:rPr>
        <w:t xml:space="preserve">направлен на создание долгосрочной системы финансирования капитального ремонта многоквартирных домов путем формирования региональных </w:t>
      </w:r>
      <w:r w:rsidR="00381A60" w:rsidRPr="00050057">
        <w:rPr>
          <w:i/>
          <w:sz w:val="28"/>
          <w:szCs w:val="28"/>
        </w:rPr>
        <w:t xml:space="preserve">программ </w:t>
      </w:r>
      <w:r w:rsidR="00C5563E" w:rsidRPr="00050057">
        <w:rPr>
          <w:i/>
          <w:sz w:val="28"/>
          <w:szCs w:val="28"/>
        </w:rPr>
        <w:t xml:space="preserve">капитального ремонта многоквартирных домов и активного вовлечения в этот процесс граждан – собственников помещений в многоквартирных домах. </w:t>
      </w:r>
    </w:p>
    <w:p w:rsidR="000D5523" w:rsidRPr="00050057" w:rsidRDefault="000D5523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 xml:space="preserve">С 01.01.2014 </w:t>
      </w:r>
      <w:r>
        <w:rPr>
          <w:i/>
          <w:sz w:val="28"/>
          <w:szCs w:val="28"/>
        </w:rPr>
        <w:t>данный закон вступил в полную силу.</w:t>
      </w:r>
    </w:p>
    <w:p w:rsidR="00465A40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 xml:space="preserve">В соответствии с актуализированной в 2014 году версией в региональную программу капитального ремонта общего имущества многоквартирных домов включены 597 многоквартирных домов, расположенных на территории города Ханты-Мансийска, </w:t>
      </w:r>
      <w:r w:rsidR="00AE6C0D">
        <w:rPr>
          <w:i/>
          <w:sz w:val="28"/>
          <w:szCs w:val="28"/>
        </w:rPr>
        <w:t xml:space="preserve">общей площадью 1 225,5 тыс. </w:t>
      </w:r>
      <w:proofErr w:type="spellStart"/>
      <w:r w:rsidR="00AE6C0D">
        <w:rPr>
          <w:i/>
          <w:sz w:val="28"/>
          <w:szCs w:val="28"/>
        </w:rPr>
        <w:t>кв.м</w:t>
      </w:r>
      <w:proofErr w:type="spellEnd"/>
      <w:r w:rsidR="00AE6C0D">
        <w:rPr>
          <w:i/>
          <w:sz w:val="28"/>
          <w:szCs w:val="28"/>
        </w:rPr>
        <w:t>.</w:t>
      </w:r>
    </w:p>
    <w:p w:rsidR="00C5563E" w:rsidRPr="00050057" w:rsidRDefault="00AE6C0D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C5563E" w:rsidRPr="00050057">
        <w:rPr>
          <w:i/>
          <w:sz w:val="28"/>
          <w:szCs w:val="28"/>
        </w:rPr>
        <w:t xml:space="preserve">ставшиеся 544 дома </w:t>
      </w:r>
      <w:r w:rsidR="00782B4D">
        <w:rPr>
          <w:i/>
          <w:sz w:val="28"/>
          <w:szCs w:val="28"/>
        </w:rPr>
        <w:t xml:space="preserve">общей площадью 258,0 тыс. </w:t>
      </w:r>
      <w:proofErr w:type="spellStart"/>
      <w:r w:rsidR="00782B4D">
        <w:rPr>
          <w:i/>
          <w:sz w:val="28"/>
          <w:szCs w:val="28"/>
        </w:rPr>
        <w:t>кв</w:t>
      </w:r>
      <w:proofErr w:type="gramStart"/>
      <w:r w:rsidR="00782B4D">
        <w:rPr>
          <w:i/>
          <w:sz w:val="28"/>
          <w:szCs w:val="28"/>
        </w:rPr>
        <w:t>.м</w:t>
      </w:r>
      <w:proofErr w:type="spellEnd"/>
      <w:proofErr w:type="gramEnd"/>
      <w:r w:rsidR="00782B4D">
        <w:rPr>
          <w:i/>
          <w:sz w:val="28"/>
          <w:szCs w:val="28"/>
        </w:rPr>
        <w:t xml:space="preserve"> </w:t>
      </w:r>
      <w:r w:rsidR="00C5563E" w:rsidRPr="00050057">
        <w:rPr>
          <w:i/>
          <w:sz w:val="28"/>
          <w:szCs w:val="28"/>
        </w:rPr>
        <w:t xml:space="preserve">не были включены в программу, как </w:t>
      </w:r>
      <w:r w:rsidR="00381A60" w:rsidRPr="00050057">
        <w:rPr>
          <w:i/>
          <w:sz w:val="28"/>
          <w:szCs w:val="28"/>
        </w:rPr>
        <w:t>состоящие из</w:t>
      </w:r>
      <w:r w:rsidR="00C5563E" w:rsidRPr="00050057">
        <w:rPr>
          <w:i/>
          <w:sz w:val="28"/>
          <w:szCs w:val="28"/>
        </w:rPr>
        <w:t xml:space="preserve"> менее чем тр</w:t>
      </w:r>
      <w:r w:rsidR="007B0820" w:rsidRPr="00050057">
        <w:rPr>
          <w:i/>
          <w:sz w:val="28"/>
          <w:szCs w:val="28"/>
        </w:rPr>
        <w:t>ех</w:t>
      </w:r>
      <w:r w:rsidR="00C5563E" w:rsidRPr="00050057">
        <w:rPr>
          <w:i/>
          <w:sz w:val="28"/>
          <w:szCs w:val="28"/>
        </w:rPr>
        <w:t xml:space="preserve"> квартир, </w:t>
      </w:r>
      <w:r w:rsidR="007B0820" w:rsidRPr="00050057">
        <w:rPr>
          <w:i/>
          <w:sz w:val="28"/>
          <w:szCs w:val="28"/>
        </w:rPr>
        <w:t xml:space="preserve">как имеющие </w:t>
      </w:r>
      <w:r w:rsidR="00C5563E" w:rsidRPr="00050057">
        <w:rPr>
          <w:i/>
          <w:sz w:val="28"/>
          <w:szCs w:val="28"/>
        </w:rPr>
        <w:t>физический износ выше 70% либо потребность в средствах на проведение капитального ремонта общего имущества в размере, превышающем установленную пред</w:t>
      </w:r>
      <w:r w:rsidR="00315D2C">
        <w:rPr>
          <w:i/>
          <w:sz w:val="28"/>
          <w:szCs w:val="28"/>
        </w:rPr>
        <w:t>ельную стоимость такого ремонта, а также в связи с их аварийностью.</w:t>
      </w:r>
      <w:r w:rsidR="00C5563E" w:rsidRPr="00050057">
        <w:rPr>
          <w:i/>
          <w:sz w:val="28"/>
          <w:szCs w:val="28"/>
        </w:rPr>
        <w:t xml:space="preserve"> 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 xml:space="preserve">Анализ принятого собственниками помещений в многоквартирных домах, включенных в региональную программу, размера ежемесячного взноса на капитальный ремонт показал, что этот размер принят на уровне минимального, в результате этого и капитальный ремонт будет </w:t>
      </w:r>
      <w:r w:rsidRPr="00050057">
        <w:rPr>
          <w:rFonts w:ascii="Times New Roman" w:hAnsi="Times New Roman" w:cs="Times New Roman"/>
          <w:i/>
          <w:sz w:val="28"/>
          <w:szCs w:val="28"/>
        </w:rPr>
        <w:lastRenderedPageBreak/>
        <w:t>осуществлен в минимально-необходимых объемах, тогда как отдельные из многоквартирных домов требуют модернизации и повышения уровня благоустройства дома. В результате только что отремонтированные дома не будут соответствовать современным требованиям.</w:t>
      </w:r>
    </w:p>
    <w:p w:rsidR="00D6309B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 xml:space="preserve">Размер государственной поддержки капитального ремонта многоквартирных домов, ремонтируемых в рамках региональной программы, </w:t>
      </w:r>
      <w:r w:rsidR="000519D6">
        <w:rPr>
          <w:rFonts w:ascii="Times New Roman" w:hAnsi="Times New Roman" w:cs="Times New Roman"/>
          <w:i/>
          <w:sz w:val="28"/>
          <w:szCs w:val="28"/>
        </w:rPr>
        <w:t xml:space="preserve">зависит от бюджетной обеспеченности и составляет </w:t>
      </w:r>
      <w:r w:rsidR="00F869FB" w:rsidRPr="00050057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 w:rsidRPr="00050057">
        <w:rPr>
          <w:rFonts w:ascii="Times New Roman" w:hAnsi="Times New Roman" w:cs="Times New Roman"/>
          <w:i/>
          <w:sz w:val="28"/>
          <w:szCs w:val="28"/>
        </w:rPr>
        <w:t xml:space="preserve">50 процентов </w:t>
      </w:r>
      <w:r w:rsidR="00F869FB" w:rsidRPr="00050057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050057">
        <w:rPr>
          <w:rFonts w:ascii="Times New Roman" w:hAnsi="Times New Roman" w:cs="Times New Roman"/>
          <w:i/>
          <w:sz w:val="28"/>
          <w:szCs w:val="28"/>
        </w:rPr>
        <w:t>стоимости такого ремонта.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0057">
        <w:rPr>
          <w:rFonts w:ascii="Times New Roman" w:hAnsi="Times New Roman" w:cs="Times New Roman"/>
          <w:i/>
          <w:sz w:val="28"/>
          <w:szCs w:val="28"/>
        </w:rPr>
        <w:t xml:space="preserve">В состав государственной поддержки входят средства государственной корпорации – Фонда содействия реформированию жилищно-коммунального хозяйства, предоставляемые на условиях финансовой поддержки капитального ремонта многоквартирных домов в рамках Федерального закона от 21.07.2007 №185-ФЗ «О Фонде содействия реформированию жилищно-коммунального хозяйства, а также </w:t>
      </w:r>
      <w:r w:rsidR="00315D2C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r w:rsidRPr="00050057">
        <w:rPr>
          <w:rFonts w:ascii="Times New Roman" w:hAnsi="Times New Roman" w:cs="Times New Roman"/>
          <w:i/>
          <w:sz w:val="28"/>
          <w:szCs w:val="28"/>
        </w:rPr>
        <w:t>бюджета Ханты-Мансийского автономного округа-Югры.</w:t>
      </w:r>
      <w:proofErr w:type="gramEnd"/>
    </w:p>
    <w:p w:rsidR="00913B49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 xml:space="preserve">В настоящее время город Ханты-Мансийск выполнил все условия, предусмотренные статьей 14 вышеуказанного </w:t>
      </w:r>
      <w:r w:rsidR="00C20069" w:rsidRPr="00050057">
        <w:rPr>
          <w:rFonts w:ascii="Times New Roman" w:hAnsi="Times New Roman" w:cs="Times New Roman"/>
          <w:i/>
          <w:sz w:val="28"/>
          <w:szCs w:val="28"/>
        </w:rPr>
        <w:t xml:space="preserve">Федерального </w:t>
      </w:r>
      <w:r w:rsidRPr="00050057">
        <w:rPr>
          <w:rFonts w:ascii="Times New Roman" w:hAnsi="Times New Roman" w:cs="Times New Roman"/>
          <w:i/>
          <w:sz w:val="28"/>
          <w:szCs w:val="28"/>
        </w:rPr>
        <w:t>закона, и приобрел право на предоставление такой финансовой поддержки</w:t>
      </w:r>
      <w:r w:rsidRPr="00913B49">
        <w:rPr>
          <w:rFonts w:ascii="Times New Roman" w:hAnsi="Times New Roman" w:cs="Times New Roman"/>
          <w:i/>
          <w:sz w:val="28"/>
          <w:szCs w:val="28"/>
        </w:rPr>
        <w:t>.</w:t>
      </w:r>
    </w:p>
    <w:p w:rsidR="00C5563E" w:rsidRPr="00913B49" w:rsidRDefault="00913B49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B49">
        <w:rPr>
          <w:rFonts w:ascii="Times New Roman" w:hAnsi="Times New Roman" w:cs="Times New Roman"/>
          <w:i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государственной </w:t>
      </w:r>
      <w:r w:rsidRPr="00913B49">
        <w:rPr>
          <w:rFonts w:ascii="Times New Roman" w:hAnsi="Times New Roman" w:cs="Times New Roman"/>
          <w:i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i/>
          <w:sz w:val="28"/>
          <w:szCs w:val="28"/>
        </w:rPr>
        <w:t>предоставляются региональному оператору – некоммерческой организации «Югорский фонд капитального ремонта многоквартирных домов» для финансирования капитального ремонта многоквартирных домов, расположенных на территории города Ханты-Мансийска.</w:t>
      </w:r>
    </w:p>
    <w:p w:rsidR="00C5563E" w:rsidRPr="00050057" w:rsidRDefault="00C5563E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057">
        <w:rPr>
          <w:rFonts w:ascii="Times New Roman" w:hAnsi="Times New Roman" w:cs="Times New Roman"/>
          <w:i/>
          <w:sz w:val="28"/>
          <w:szCs w:val="28"/>
        </w:rPr>
        <w:t>Реальными заказчиками проведения капитального ремонта на основании договора с региональным оператором являются собственники помещений в конкретном многоквартирном доме. Предусмотрены механизмы банковского кредитования товариществ собственников жилья, других объединений граждан в жилищной сфере, управляющих компаний на цели проведения капитального ремонта на условиях государственной и муниципальной поддержки.</w:t>
      </w:r>
    </w:p>
    <w:p w:rsidR="00C5563E" w:rsidRPr="00050057" w:rsidRDefault="00C5563E" w:rsidP="00907369">
      <w:pPr>
        <w:pStyle w:val="a4"/>
        <w:spacing w:after="0"/>
        <w:ind w:firstLine="567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>Вместе с обязанностью по оплате ежемесячных взносов на капитальный ремонт статьей 158 Жилищного кодекса Российской Федерации обеспечено законодательное регулирование предоставления социальных выплат на проведение капитального ремонта многоквартирных домов собственникам жилья с низкими доходами.</w:t>
      </w:r>
    </w:p>
    <w:p w:rsidR="00D64852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gramStart"/>
      <w:r w:rsidRPr="00050057">
        <w:rPr>
          <w:i/>
          <w:sz w:val="28"/>
          <w:szCs w:val="28"/>
        </w:rPr>
        <w:t xml:space="preserve">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8C307F">
        <w:rPr>
          <w:i/>
          <w:sz w:val="28"/>
          <w:szCs w:val="28"/>
        </w:rPr>
        <w:t xml:space="preserve">постановлением </w:t>
      </w:r>
      <w:r w:rsidRPr="00050057">
        <w:rPr>
          <w:i/>
          <w:sz w:val="28"/>
          <w:szCs w:val="28"/>
        </w:rPr>
        <w:t xml:space="preserve">Правительства Российской Федерации от </w:t>
      </w:r>
      <w:r w:rsidR="008C307F">
        <w:rPr>
          <w:i/>
          <w:sz w:val="28"/>
          <w:szCs w:val="28"/>
        </w:rPr>
        <w:t>15.04.2014 №323</w:t>
      </w:r>
      <w:r w:rsidRPr="00050057">
        <w:rPr>
          <w:i/>
          <w:sz w:val="28"/>
          <w:szCs w:val="28"/>
        </w:rPr>
        <w:t>, органы государственной власти и местного самоуправления призваны сосредоточить усилия на решении одной из прорывных задач, которая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кредитных продуктов банков и</w:t>
      </w:r>
      <w:proofErr w:type="gramEnd"/>
      <w:r w:rsidRPr="00050057">
        <w:rPr>
          <w:i/>
          <w:sz w:val="28"/>
          <w:szCs w:val="28"/>
        </w:rPr>
        <w:t xml:space="preserve"> различных механизмов государственной и </w:t>
      </w:r>
      <w:r w:rsidRPr="00050057">
        <w:rPr>
          <w:i/>
          <w:sz w:val="28"/>
          <w:szCs w:val="28"/>
        </w:rPr>
        <w:lastRenderedPageBreak/>
        <w:t xml:space="preserve">муниципальной поддержки инициативных собственников жилья в </w:t>
      </w:r>
      <w:proofErr w:type="spellStart"/>
      <w:r w:rsidRPr="00050057">
        <w:rPr>
          <w:i/>
          <w:sz w:val="28"/>
          <w:szCs w:val="28"/>
        </w:rPr>
        <w:t>энергоэффективной</w:t>
      </w:r>
      <w:proofErr w:type="spellEnd"/>
      <w:r w:rsidRPr="00050057">
        <w:rPr>
          <w:i/>
          <w:sz w:val="28"/>
          <w:szCs w:val="28"/>
        </w:rPr>
        <w:t xml:space="preserve"> моде</w:t>
      </w:r>
      <w:r w:rsidR="00D64852">
        <w:rPr>
          <w:i/>
          <w:sz w:val="28"/>
          <w:szCs w:val="28"/>
        </w:rPr>
        <w:t>рнизации многоквартирных домов.</w:t>
      </w:r>
    </w:p>
    <w:p w:rsidR="00C5563E" w:rsidRPr="00050057" w:rsidRDefault="00C5563E" w:rsidP="00907369">
      <w:pPr>
        <w:pStyle w:val="a4"/>
        <w:spacing w:after="0"/>
        <w:ind w:firstLine="709"/>
        <w:jc w:val="both"/>
        <w:rPr>
          <w:i/>
          <w:sz w:val="28"/>
          <w:szCs w:val="28"/>
        </w:rPr>
      </w:pPr>
      <w:r w:rsidRPr="00050057">
        <w:rPr>
          <w:i/>
          <w:sz w:val="28"/>
          <w:szCs w:val="28"/>
        </w:rPr>
        <w:t xml:space="preserve">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050057">
        <w:rPr>
          <w:i/>
          <w:sz w:val="28"/>
          <w:szCs w:val="28"/>
        </w:rPr>
        <w:t>энергоэффективности</w:t>
      </w:r>
      <w:proofErr w:type="spellEnd"/>
      <w:r w:rsidRPr="00050057">
        <w:rPr>
          <w:i/>
          <w:sz w:val="28"/>
          <w:szCs w:val="28"/>
        </w:rPr>
        <w:t xml:space="preserve"> жилых зданий, а также существенно сократить ежегодный прирост ветхого и аварийного жилищного фонда и затрат</w:t>
      </w:r>
      <w:r w:rsidR="00746A92">
        <w:rPr>
          <w:i/>
          <w:sz w:val="28"/>
          <w:szCs w:val="28"/>
        </w:rPr>
        <w:t>ы</w:t>
      </w:r>
      <w:r w:rsidRPr="00050057">
        <w:rPr>
          <w:i/>
          <w:sz w:val="28"/>
          <w:szCs w:val="28"/>
        </w:rPr>
        <w:t xml:space="preserve"> на переселение граждан из него.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Увеличивающееся за последние годы количество автотранспорта приводит к увеличению интенсивности движения, тем самым происходит быстрое разрушение дорожного полотна и истирание поверхности дорожных покрытий, а также к сокращению межремонтных сроков проведения капитального ремонта. Для решения задач, связанных с повышением эффективности передвижения транспорта и перевозки грузов, необходимо увеличивать объемы и повышать качество ремонтно-восстановительных дорожных работ, восстановление асфальтового покрытия дорог, тротуаров, ремонт</w:t>
      </w:r>
      <w:r w:rsidR="00C20069">
        <w:rPr>
          <w:rFonts w:ascii="Times New Roman" w:hAnsi="Times New Roman" w:cs="Times New Roman"/>
          <w:sz w:val="28"/>
          <w:szCs w:val="28"/>
        </w:rPr>
        <w:t xml:space="preserve"> пешеходных дорожек, ограждений. Кроме того,</w:t>
      </w:r>
      <w:r w:rsidRPr="00A13898">
        <w:rPr>
          <w:rFonts w:ascii="Times New Roman" w:hAnsi="Times New Roman" w:cs="Times New Roman"/>
          <w:sz w:val="28"/>
          <w:szCs w:val="28"/>
        </w:rPr>
        <w:t xml:space="preserve"> существует необходимость приведения в соответствие со строительными нормами и правилами СНиП 2.07.01-89* "Градостроительство. Планировка и застройка </w:t>
      </w:r>
      <w:r w:rsidR="00CB43B8">
        <w:rPr>
          <w:rFonts w:ascii="Times New Roman" w:hAnsi="Times New Roman" w:cs="Times New Roman"/>
          <w:sz w:val="28"/>
          <w:szCs w:val="28"/>
        </w:rPr>
        <w:t>городских и сельских поселений"</w:t>
      </w:r>
      <w:r w:rsidRPr="00A13898">
        <w:rPr>
          <w:rFonts w:ascii="Times New Roman" w:hAnsi="Times New Roman" w:cs="Times New Roman"/>
          <w:sz w:val="28"/>
          <w:szCs w:val="28"/>
        </w:rPr>
        <w:t xml:space="preserve"> земельных участков придомовых территорий многоквартирных домов, выполненных в деревянном исполнении и введенных до принятия данных нормативов.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 городской округ город Ханты-Мансийск.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органами местного самоуправления, а также предприятиями, организациями всех форм собственности, населением города.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Учитывая активно развивающийся строительный комплекс города (динамичное строительство многоквартирных домов, формирующих новые микрорайоны), остро встает вопрос о комплексном благоустройстве внутриквартальных площадей и проездов, включающем в себя асфальтирование проездов и дворов, восстановление и обновление элементов озеленения, устройство детских площадок.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города имеются внутриквартальные площади, улицы с освещением, не соответствующим СНиП 23-05-95 "Естественное и искусственное освещение", что является благоприятной обстановкой для увеличения количества правонарушений, дорожно-транспортных происшествий, в том числе с участием пешеходов. Освещение территорий города создает удобство пользования тротуарами, дорожками, проездами, скверами. Художественное освещение зданий, памятников, фонтанов и световая реклама создают определенный архитектурно-художественный образ </w:t>
      </w:r>
      <w:proofErr w:type="gramStart"/>
      <w:r w:rsidRPr="00A13898">
        <w:rPr>
          <w:rFonts w:ascii="Times New Roman" w:hAnsi="Times New Roman" w:cs="Times New Roman"/>
          <w:sz w:val="28"/>
          <w:szCs w:val="28"/>
        </w:rPr>
        <w:t>вечернего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На территории города большое количество ветхого и аварийного жилья. Многие жители лишены удобств, не имеют водопровода и канализации.</w:t>
      </w:r>
      <w:r w:rsidR="00CA24C2">
        <w:rPr>
          <w:rFonts w:ascii="Times New Roman" w:hAnsi="Times New Roman" w:cs="Times New Roman"/>
          <w:sz w:val="28"/>
          <w:szCs w:val="28"/>
        </w:rPr>
        <w:t xml:space="preserve"> </w:t>
      </w:r>
      <w:r w:rsidR="00CA24C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13898">
        <w:rPr>
          <w:rFonts w:ascii="Times New Roman" w:hAnsi="Times New Roman" w:cs="Times New Roman"/>
          <w:sz w:val="28"/>
          <w:szCs w:val="28"/>
        </w:rPr>
        <w:t>роме того, проживание в таких домах сопряжено с риском аварий, а их внешний вид ухудшает облик города. Для выполнения государственных и муниципальных обязательств по переселению граждан из ветхих и аварийных жилых</w:t>
      </w:r>
      <w:r w:rsidR="00CA24C2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A13898">
        <w:rPr>
          <w:rFonts w:ascii="Times New Roman" w:hAnsi="Times New Roman" w:cs="Times New Roman"/>
          <w:sz w:val="28"/>
          <w:szCs w:val="28"/>
        </w:rPr>
        <w:t>, улучшения жилищных условий жителей в рамках программных мероприятий планируется снос данных объектов. В результате сноса таких домов, признанных в установленном законом порядке</w:t>
      </w:r>
      <w:r w:rsidR="00CA24C2">
        <w:rPr>
          <w:rFonts w:ascii="Times New Roman" w:hAnsi="Times New Roman" w:cs="Times New Roman"/>
          <w:sz w:val="28"/>
          <w:szCs w:val="28"/>
        </w:rPr>
        <w:t xml:space="preserve"> аварийными</w:t>
      </w:r>
      <w:bookmarkStart w:id="2" w:name="_GoBack"/>
      <w:bookmarkEnd w:id="2"/>
      <w:r w:rsidRPr="00A13898">
        <w:rPr>
          <w:rFonts w:ascii="Times New Roman" w:hAnsi="Times New Roman" w:cs="Times New Roman"/>
          <w:sz w:val="28"/>
          <w:szCs w:val="28"/>
        </w:rPr>
        <w:t>, а также достигнувших предельного физического износа, будут созданы условия для строительства современных благоустроенных зданий, модернизации инженерной инфраструктуры.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Существующая сеть ливневой канализации не обеспечивает 100% водосбор дождевых и талых вод. Опыт последних лет показал, что при выпадении обильных дождевых осадков происходит подтопление жилого фонда, возникает чрезвычайная обстановка на территории города. Для предотвращения возникновения подтопления улиц и дворов дождевыми и талыми водами необходимо осуществлять работы по устройству коммуникаций водоотведения в районах города, где возникают чрезвычайные ситуации. Также, для обеспечения пропускной способности сетей необходимо выполнение работ по своевременной очистке и ремонту коммуникаций. Только технически исправные инженерные сети ливневой канализации позволят не допустить причинения значительного ущерба городской инфраструктуре, имуществу жителей города, а</w:t>
      </w:r>
      <w:r w:rsidR="008C6AE4">
        <w:rPr>
          <w:rFonts w:ascii="Times New Roman" w:hAnsi="Times New Roman" w:cs="Times New Roman"/>
          <w:sz w:val="28"/>
          <w:szCs w:val="28"/>
        </w:rPr>
        <w:t>,</w:t>
      </w:r>
      <w:r w:rsidRPr="00A13898">
        <w:rPr>
          <w:rFonts w:ascii="Times New Roman" w:hAnsi="Times New Roman" w:cs="Times New Roman"/>
          <w:sz w:val="28"/>
          <w:szCs w:val="28"/>
        </w:rPr>
        <w:t xml:space="preserve"> значит, позволят сэкономить значительные бюджетные средства на восстановительные работы после возникновения чрезвычайных ситуаций.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Для освобождения площадей под строительные площадки вырубается значительное количество деревьев и кустарников. Учитывая данное обстоятельство, озеленение города является одной из важнейших задач благоустройства города.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Для повышения уровня внешнего благоустройства и содержания дворовых территорий, культуры жителей города по отношению к окружающей среде Департаментом </w:t>
      </w:r>
      <w:r w:rsidR="00D7033F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13898">
        <w:rPr>
          <w:rFonts w:ascii="Times New Roman" w:hAnsi="Times New Roman" w:cs="Times New Roman"/>
          <w:sz w:val="28"/>
          <w:szCs w:val="28"/>
        </w:rPr>
        <w:t>ежегодно проводится конкурс на звание "Самый благоустроенный двор".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В целях выявления и поощрения организаций и частных лиц, которые занимают наиболее активные позиции в области охраны природных территорий, обеспечения экологической безопасности, развития системы экологического образования и просвещения на территории муниципального образования город Ханты-Мансийск</w:t>
      </w:r>
      <w:r w:rsidR="00DE4167">
        <w:rPr>
          <w:rFonts w:ascii="Times New Roman" w:hAnsi="Times New Roman" w:cs="Times New Roman"/>
          <w:sz w:val="28"/>
          <w:szCs w:val="28"/>
        </w:rPr>
        <w:t>,</w:t>
      </w:r>
      <w:r w:rsidRPr="00A13898">
        <w:rPr>
          <w:rFonts w:ascii="Times New Roman" w:hAnsi="Times New Roman" w:cs="Times New Roman"/>
          <w:sz w:val="28"/>
          <w:szCs w:val="28"/>
        </w:rPr>
        <w:t xml:space="preserve"> с 2014 года Департаментом </w:t>
      </w:r>
      <w:r w:rsidR="00D7033F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13898">
        <w:rPr>
          <w:rFonts w:ascii="Times New Roman" w:hAnsi="Times New Roman" w:cs="Times New Roman"/>
          <w:sz w:val="28"/>
          <w:szCs w:val="28"/>
        </w:rPr>
        <w:t>запланировано проведение ежегодного экологического конкурса на присвоение знака "Кедровая ветвь". Главными задачами конкурса являются стимулирование организаций на внедрение природоохранных и ресурсосберегающих технологий, проведение мероприятий, снижающих негативное воздействие на окружающую природную среду, и повышение уровня экологического образования и экологической культуры населения.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Наличие на территории города и прилегающих к нему </w:t>
      </w:r>
      <w:r w:rsidR="00517C4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A13898">
        <w:rPr>
          <w:rFonts w:ascii="Times New Roman" w:hAnsi="Times New Roman" w:cs="Times New Roman"/>
          <w:sz w:val="28"/>
          <w:szCs w:val="28"/>
        </w:rPr>
        <w:t>различных объект</w:t>
      </w:r>
      <w:r w:rsidR="00517C43">
        <w:rPr>
          <w:rFonts w:ascii="Times New Roman" w:hAnsi="Times New Roman" w:cs="Times New Roman"/>
          <w:sz w:val="28"/>
          <w:szCs w:val="28"/>
        </w:rPr>
        <w:t>ов</w:t>
      </w:r>
      <w:r w:rsidRPr="00A13898">
        <w:rPr>
          <w:rFonts w:ascii="Times New Roman" w:hAnsi="Times New Roman" w:cs="Times New Roman"/>
          <w:sz w:val="28"/>
          <w:szCs w:val="28"/>
        </w:rPr>
        <w:t xml:space="preserve"> производственной и хозяйственной инфраструктур, высокая плотность застройки территории увеличивают экологически </w:t>
      </w:r>
      <w:r w:rsidRPr="00A13898">
        <w:rPr>
          <w:rFonts w:ascii="Times New Roman" w:hAnsi="Times New Roman" w:cs="Times New Roman"/>
          <w:sz w:val="28"/>
          <w:szCs w:val="28"/>
        </w:rPr>
        <w:lastRenderedPageBreak/>
        <w:t>неблагоприятное влияние на сферу жизни через возникновение свалок и захламлений всевозможными производственными, хозяйственными и бытовыми отходами. В связи с тем, что отсутствует законодательство, обязывающее индивидуальных предпринимателей и частный сектор к заключению договоров со специализированной организацией на сбор и вывоз отходов с последующей утилизацией на действующий полигон ТБО города Ханты-Мансийска, происходит ежегодное увеличение несанкционированного образования отходов производства и потребления на территории города. Мероприятия программы направлены на снижение количества стихийных свалок в черте города.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7033F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13898">
        <w:rPr>
          <w:rFonts w:ascii="Times New Roman" w:hAnsi="Times New Roman" w:cs="Times New Roman"/>
          <w:sz w:val="28"/>
          <w:szCs w:val="28"/>
        </w:rPr>
        <w:t>является отраслевым органом в сфере жилищно-коммунального хозяйства, благоустройства и озеленения, организации дорожной деятельности, содержания объектов внешнего благоустройства, парков, площадей.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Кроме того, Департамент осуществляет координацию финансово-хозяйственной деятельности муниципальных предприятий теплоснабжения, водоснабжения и водоотведения, электроснабжения, газоснабжения, жилищного и дорожного хозяйства, также осуществляет организацию сбора, вывоза и утилизацию твердых бытовых и промышленных отходов.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Департаментом </w:t>
      </w:r>
      <w:r w:rsidR="00A428C7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13898">
        <w:rPr>
          <w:rFonts w:ascii="Times New Roman" w:hAnsi="Times New Roman" w:cs="Times New Roman"/>
          <w:sz w:val="28"/>
          <w:szCs w:val="28"/>
        </w:rPr>
        <w:t>утверждены и реализуются муниципальные задания для муниципальных бюджетных учреждений в сфере ритуальных услуг и содержания мест захоронений, уличного освещения города, содержания и текущего ремонта объектов социальной сферы (культуры, спорта, образования).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Муниципальное казенное учреждение "Служба муниципального заказа в жилищно-коммунальном хозяйстве" является подведомственным учреждением Департамента</w:t>
      </w:r>
      <w:r w:rsidR="00A428C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A13898">
        <w:rPr>
          <w:rFonts w:ascii="Times New Roman" w:hAnsi="Times New Roman" w:cs="Times New Roman"/>
          <w:sz w:val="28"/>
          <w:szCs w:val="28"/>
        </w:rPr>
        <w:t>. Основной вид деятельности Службы - размещение муниципального заказа в сфере жилищно-коммунального хозяйства в соответствии с действующим законодательством, осуществление контроля качества, объема и надежности выполняемых работ и предоставляемых услуг в рамках договорных обязательств.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На территории города расположено 4 кладбища. Существующий уровень благоустройства кладбищ не отвечает санитарным нормам и правилам. Программой предусмотрено предоставление субсидии муниципально</w:t>
      </w:r>
      <w:r w:rsidR="00881049">
        <w:rPr>
          <w:rFonts w:ascii="Times New Roman" w:hAnsi="Times New Roman" w:cs="Times New Roman"/>
          <w:sz w:val="28"/>
          <w:szCs w:val="28"/>
        </w:rPr>
        <w:t>му</w:t>
      </w:r>
      <w:r w:rsidRPr="00A1389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81049">
        <w:rPr>
          <w:rFonts w:ascii="Times New Roman" w:hAnsi="Times New Roman" w:cs="Times New Roman"/>
          <w:sz w:val="28"/>
          <w:szCs w:val="28"/>
        </w:rPr>
        <w:t>му</w:t>
      </w:r>
      <w:r w:rsidRPr="00A138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1049">
        <w:rPr>
          <w:rFonts w:ascii="Times New Roman" w:hAnsi="Times New Roman" w:cs="Times New Roman"/>
          <w:sz w:val="28"/>
          <w:szCs w:val="28"/>
        </w:rPr>
        <w:t>ю</w:t>
      </w:r>
      <w:r w:rsidRPr="00A13898">
        <w:rPr>
          <w:rFonts w:ascii="Times New Roman" w:hAnsi="Times New Roman" w:cs="Times New Roman"/>
          <w:sz w:val="28"/>
          <w:szCs w:val="28"/>
        </w:rPr>
        <w:t xml:space="preserve"> "Ритуальные услуги" на обеспечение организации и проведения ритуальных услуг, содержание городских кладбищ на территории города. Основной целью создания муниципального бюджетного учреждения "Ритуальные услуги" является обеспечение реализации полномочий в сфере организации ритуальных услуг и содержания мест захоронения.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На обеспечение организации содержания линий уличного освещения на территории города предусмотрено субсидирование муниципально</w:t>
      </w:r>
      <w:r w:rsidR="00B233B1">
        <w:rPr>
          <w:rFonts w:ascii="Times New Roman" w:hAnsi="Times New Roman" w:cs="Times New Roman"/>
          <w:sz w:val="28"/>
          <w:szCs w:val="28"/>
        </w:rPr>
        <w:t>го</w:t>
      </w:r>
      <w:r w:rsidRPr="00A1389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233B1">
        <w:rPr>
          <w:rFonts w:ascii="Times New Roman" w:hAnsi="Times New Roman" w:cs="Times New Roman"/>
          <w:sz w:val="28"/>
          <w:szCs w:val="28"/>
        </w:rPr>
        <w:t>го учреждения</w:t>
      </w:r>
      <w:r w:rsidRPr="00A1389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3898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A13898">
        <w:rPr>
          <w:rFonts w:ascii="Times New Roman" w:hAnsi="Times New Roman" w:cs="Times New Roman"/>
          <w:sz w:val="28"/>
          <w:szCs w:val="28"/>
        </w:rPr>
        <w:t>". Основной целью учреждения является обеспечение реализации полномочий Администрации города Ханты-</w:t>
      </w:r>
      <w:r w:rsidRPr="00A13898">
        <w:rPr>
          <w:rFonts w:ascii="Times New Roman" w:hAnsi="Times New Roman" w:cs="Times New Roman"/>
          <w:sz w:val="28"/>
          <w:szCs w:val="28"/>
        </w:rPr>
        <w:lastRenderedPageBreak/>
        <w:t>Мансийска в сфере организации освещения улиц территории города.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На организацию содержания, эксплуатации и ремонта инженерных систем</w:t>
      </w:r>
      <w:r w:rsidR="000933E6">
        <w:rPr>
          <w:rFonts w:ascii="Times New Roman" w:hAnsi="Times New Roman" w:cs="Times New Roman"/>
          <w:sz w:val="28"/>
          <w:szCs w:val="28"/>
        </w:rPr>
        <w:t>,</w:t>
      </w:r>
      <w:r w:rsidRPr="00A13898">
        <w:rPr>
          <w:rFonts w:ascii="Times New Roman" w:hAnsi="Times New Roman" w:cs="Times New Roman"/>
          <w:sz w:val="28"/>
          <w:szCs w:val="28"/>
        </w:rPr>
        <w:t xml:space="preserve"> конструктивных элементов зданий, находящихся в муниципальной собственности, и прилегающей территории, предусмотрено субсидирование муниципально</w:t>
      </w:r>
      <w:r w:rsidR="00534EEC">
        <w:rPr>
          <w:rFonts w:ascii="Times New Roman" w:hAnsi="Times New Roman" w:cs="Times New Roman"/>
          <w:sz w:val="28"/>
          <w:szCs w:val="28"/>
        </w:rPr>
        <w:t>го</w:t>
      </w:r>
      <w:r w:rsidRPr="00A1389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34EEC">
        <w:rPr>
          <w:rFonts w:ascii="Times New Roman" w:hAnsi="Times New Roman" w:cs="Times New Roman"/>
          <w:sz w:val="28"/>
          <w:szCs w:val="28"/>
        </w:rPr>
        <w:t>го</w:t>
      </w:r>
      <w:r w:rsidRPr="00A138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34EEC">
        <w:rPr>
          <w:rFonts w:ascii="Times New Roman" w:hAnsi="Times New Roman" w:cs="Times New Roman"/>
          <w:sz w:val="28"/>
          <w:szCs w:val="28"/>
        </w:rPr>
        <w:t>я</w:t>
      </w:r>
      <w:r w:rsidRPr="00A13898">
        <w:rPr>
          <w:rFonts w:ascii="Times New Roman" w:hAnsi="Times New Roman" w:cs="Times New Roman"/>
          <w:sz w:val="28"/>
          <w:szCs w:val="28"/>
        </w:rPr>
        <w:t xml:space="preserve"> "Управление по эксплуатации служебных зданий". Основной целью учреждения является обеспечение реализации полномочий Администрации города Ханты-Мансийска в сфере владения и пользования имуществом, находящимся в муниципальной собственности.</w:t>
      </w:r>
    </w:p>
    <w:p w:rsidR="009C10A1" w:rsidRPr="00A13898" w:rsidRDefault="009C10A1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Данная Программа является основной для реализации мероприятий по капитальному ремонту жилья, многоквартирных домов, развитию дорожного хозяйства, благоустройству, улучшению санитарного состояния и архитектурно-художественного оформления, бесперебойного функционирования жилищно-коммунального комплекса города Ханты-Мансийска.</w:t>
      </w:r>
    </w:p>
    <w:p w:rsidR="009C10A1" w:rsidRPr="00A13898" w:rsidRDefault="00D97A46" w:rsidP="009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0A1" w:rsidRPr="00A13898">
        <w:rPr>
          <w:rFonts w:ascii="Times New Roman" w:hAnsi="Times New Roman" w:cs="Times New Roman"/>
          <w:sz w:val="28"/>
          <w:szCs w:val="28"/>
        </w:rPr>
        <w:t>роблемы развития жилищного и дорожного хозяйства, благоустройства остаются острыми. Их решение возможно только с помощью принятия данной Программы.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II. Основные цели и задачи программы,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оценка ожидаемой эффективности Программы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(экономическая, бюджетная и социальная эффективность)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Задачи:</w:t>
      </w:r>
    </w:p>
    <w:p w:rsidR="009C10A1" w:rsidRPr="0016352A" w:rsidRDefault="009C10A1" w:rsidP="00EA0E3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52A">
        <w:rPr>
          <w:rFonts w:ascii="Times New Roman" w:hAnsi="Times New Roman" w:cs="Times New Roman"/>
          <w:sz w:val="28"/>
          <w:szCs w:val="28"/>
        </w:rPr>
        <w:t>Организация содержания придомовой территории и капитального ремонта муниципальных жилых помещений, многоквартирных домов.</w:t>
      </w:r>
    </w:p>
    <w:p w:rsidR="009C10A1" w:rsidRPr="00A13898" w:rsidRDefault="009C10A1" w:rsidP="0016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2. Содержание и ремонт объектов дорожного хозяйства и инженерно-технических сооружений, расположенных на них.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3. Благоустройство и озеленение территории.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Данные цели и задачи создадут максимально благоприятные, комфортные и безопасные условия для проживания жителей города.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Оценка экономической, бюджетной и социальной эффективности Программы осуществляется с помощью непосредственных и промежуточных показателей и конечных результатов реализации Программы.</w:t>
      </w:r>
    </w:p>
    <w:p w:rsidR="00FB4651" w:rsidRPr="00026B25" w:rsidRDefault="00FB4651" w:rsidP="00FB46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1. Показатели непосредственных результатов:</w:t>
      </w:r>
    </w:p>
    <w:p w:rsidR="00FB4651" w:rsidRDefault="00FB4651" w:rsidP="00FB46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величение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выборочный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которых осуществлен при государственной и муниципальной поддержке в рамках региональной программы капитального ремонта на 4</w:t>
      </w:r>
      <w:r w:rsidR="0012383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</w:p>
    <w:p w:rsidR="00FB4651" w:rsidRDefault="00FB4651" w:rsidP="00FB46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количества многоквартирных домов, подлежащих комплексному (выборочному) капитальному ремонту, на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единиц;</w:t>
      </w:r>
    </w:p>
    <w:p w:rsidR="00FB4651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отремонтированных жилых помещений </w:t>
      </w: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жилого фонда </w:t>
      </w:r>
      <w:r w:rsidR="002356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972 единиц;</w:t>
      </w:r>
    </w:p>
    <w:p w:rsidR="00FB4651" w:rsidRPr="00026B25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сноса ветхого и аварийного жилья на </w:t>
      </w:r>
      <w:r w:rsidR="002B71C0">
        <w:rPr>
          <w:rFonts w:ascii="Times New Roman" w:hAnsi="Times New Roman" w:cs="Times New Roman"/>
          <w:color w:val="000000" w:themeColor="text1"/>
          <w:sz w:val="28"/>
          <w:szCs w:val="28"/>
        </w:rPr>
        <w:t>35,1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FB4651" w:rsidRPr="00026B25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(увеличение на 70 единиц);</w:t>
      </w:r>
    </w:p>
    <w:p w:rsidR="00FB4651" w:rsidRPr="00026B25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обустроенных детских площадок (увеличение на 118 единиц);</w:t>
      </w:r>
    </w:p>
    <w:p w:rsidR="00FB4651" w:rsidRPr="00026B25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B25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контейнерных площадок (увеличение на 70 единиц);</w:t>
      </w:r>
    </w:p>
    <w:p w:rsidR="00FB4651" w:rsidRPr="000B531C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ремонт детских площадок (увеличение на 24 единиц</w:t>
      </w:r>
      <w:r w:rsidR="00BE4C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B4651" w:rsidRPr="000B531C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 обслуживаемых городских дорог - 143,6 км;</w:t>
      </w:r>
    </w:p>
    <w:p w:rsidR="00FB4651" w:rsidRPr="000B531C" w:rsidRDefault="00FB4651" w:rsidP="00FB46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обслуживаемых светофорных объектов (увеличение на 3 единицы);</w:t>
      </w:r>
    </w:p>
    <w:p w:rsidR="00FB4651" w:rsidRPr="00FB4651" w:rsidRDefault="00FB4651" w:rsidP="00061A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отремонтированных контейнерных площадок (увеличение на 61 единиц</w:t>
      </w:r>
      <w:r w:rsidR="003A0D2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C10A1" w:rsidRPr="00116405" w:rsidRDefault="009C10A1" w:rsidP="0011640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05">
        <w:rPr>
          <w:rFonts w:ascii="Times New Roman" w:hAnsi="Times New Roman" w:cs="Times New Roman"/>
          <w:sz w:val="28"/>
          <w:szCs w:val="28"/>
        </w:rPr>
        <w:t>Показатели конечных результатов:</w:t>
      </w:r>
    </w:p>
    <w:p w:rsidR="00E2696D" w:rsidRDefault="00E2696D" w:rsidP="00D508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 процентов, на 5,5%;</w:t>
      </w:r>
    </w:p>
    <w:p w:rsidR="00E2696D" w:rsidRPr="000B531C" w:rsidRDefault="00E2696D" w:rsidP="00D508DF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531C">
        <w:rPr>
          <w:rFonts w:ascii="Times New Roman" w:hAnsi="Times New Roman" w:cs="Times New Roman"/>
          <w:sz w:val="28"/>
          <w:szCs w:val="28"/>
        </w:rPr>
        <w:t>нижение доли аварийного жилищного фонда в общем объеме муниципального жилищного фонда города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37826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2696D" w:rsidRPr="000B531C" w:rsidRDefault="00E2696D" w:rsidP="00D50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B531C">
        <w:rPr>
          <w:rFonts w:ascii="Times New Roman" w:hAnsi="Times New Roman" w:cs="Times New Roman"/>
          <w:sz w:val="28"/>
          <w:szCs w:val="28"/>
        </w:rPr>
        <w:t>величение доли площади жилищного фонда, обеспеченного всеми видами благоустройства, в общей площади жилищного фонда города</w:t>
      </w:r>
      <w:r>
        <w:rPr>
          <w:rFonts w:ascii="Times New Roman" w:hAnsi="Times New Roman" w:cs="Times New Roman"/>
          <w:sz w:val="28"/>
          <w:szCs w:val="28"/>
        </w:rPr>
        <w:t xml:space="preserve"> на 1,4 %;</w:t>
      </w:r>
    </w:p>
    <w:p w:rsidR="00E2696D" w:rsidRPr="000B531C" w:rsidRDefault="00E2696D" w:rsidP="00D508DF">
      <w:pPr>
        <w:pStyle w:val="ConsPlusNormal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</w:t>
      </w:r>
      <w:r w:rsidRPr="000B531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31C">
        <w:rPr>
          <w:rFonts w:ascii="Times New Roman" w:hAnsi="Times New Roman" w:cs="Times New Roman"/>
          <w:sz w:val="28"/>
          <w:szCs w:val="28"/>
        </w:rPr>
        <w:t xml:space="preserve"> многоквартирных домов,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на 0,6 %;</w:t>
      </w:r>
    </w:p>
    <w:p w:rsidR="00E2696D" w:rsidRPr="000B531C" w:rsidRDefault="00E2696D" w:rsidP="00D508DF">
      <w:pPr>
        <w:pStyle w:val="ConsPlusNormal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городских дорог, технические характеристики которых отвечают стандартам улиц I категории, на 0,7%;</w:t>
      </w:r>
    </w:p>
    <w:p w:rsidR="00E2696D" w:rsidRPr="000B531C" w:rsidRDefault="00E2696D" w:rsidP="00D508D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дворовых территорий, благоустройство которых отвечает утвержденным стандартам, на 0,7%.</w:t>
      </w:r>
    </w:p>
    <w:p w:rsidR="00116405" w:rsidRPr="00116405" w:rsidRDefault="00E2696D" w:rsidP="00D50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Показатели, характеризующие результаты реализации Программы, представлены в </w:t>
      </w:r>
      <w:hyperlink w:anchor="Par217" w:tooltip="Ссылка на текущий документ" w:history="1">
        <w:r w:rsidRPr="000B53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0B5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</w:t>
      </w:r>
      <w:r w:rsidR="00D50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III. Программные мероприятия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A1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Для реализации задач Программы предусмотрен ряд следующих мероприятий:</w:t>
      </w:r>
    </w:p>
    <w:p w:rsidR="00673126" w:rsidRDefault="0029319E" w:rsidP="008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</w:t>
      </w:r>
      <w:r w:rsidR="0087395D">
        <w:rPr>
          <w:rFonts w:ascii="Times New Roman" w:hAnsi="Times New Roman" w:cs="Times New Roman"/>
          <w:sz w:val="28"/>
          <w:szCs w:val="28"/>
        </w:rPr>
        <w:t>;</w:t>
      </w:r>
    </w:p>
    <w:p w:rsidR="00050057" w:rsidRDefault="00050057" w:rsidP="008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 капитального ремонта общего имущества в многоквартирных домах;</w:t>
      </w:r>
    </w:p>
    <w:p w:rsidR="00050057" w:rsidRDefault="00050057" w:rsidP="0087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</w:r>
    </w:p>
    <w:p w:rsidR="00673126" w:rsidRDefault="00673126" w:rsidP="006731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5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капитальный ремонт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жилых помещений;</w:t>
      </w:r>
    </w:p>
    <w:p w:rsidR="00673126" w:rsidRPr="00A13898" w:rsidRDefault="00673126" w:rsidP="00673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</w:r>
    </w:p>
    <w:p w:rsidR="00673126" w:rsidRPr="00A13898" w:rsidRDefault="00673126" w:rsidP="00673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организация предоставления бытовых услуг (бани);</w:t>
      </w:r>
    </w:p>
    <w:p w:rsidR="00673126" w:rsidRPr="00A13898" w:rsidRDefault="00673126" w:rsidP="00673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 муниципального с</w:t>
      </w:r>
      <w:r>
        <w:rPr>
          <w:rFonts w:ascii="Times New Roman" w:hAnsi="Times New Roman" w:cs="Times New Roman"/>
          <w:sz w:val="28"/>
          <w:szCs w:val="28"/>
        </w:rPr>
        <w:t>пециализированного жилого фонда;</w:t>
      </w:r>
    </w:p>
    <w:p w:rsidR="00673126" w:rsidRPr="00A13898" w:rsidRDefault="00673126" w:rsidP="00673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организация водоснабжения и водоотведения в многоквартирных и жилых домах;</w:t>
      </w:r>
    </w:p>
    <w:p w:rsidR="002D7A83" w:rsidRPr="00A13898" w:rsidRDefault="002D7A83" w:rsidP="002D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организация обеспечения сжиженным углеводородным газом;</w:t>
      </w:r>
    </w:p>
    <w:p w:rsidR="002D7A83" w:rsidRPr="00A13898" w:rsidRDefault="002D7A83" w:rsidP="002D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организация обеспечения теплоснабжения объектов социальной инфраструктуры;</w:t>
      </w:r>
    </w:p>
    <w:p w:rsidR="00417690" w:rsidRDefault="00417690" w:rsidP="004176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5D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деятельности ТСЖ;</w:t>
      </w:r>
    </w:p>
    <w:p w:rsidR="00417690" w:rsidRPr="00E535D0" w:rsidRDefault="00417690" w:rsidP="004176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5D0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специализированного жилого фонда;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обеспечение функций и полномочий Департамента;</w:t>
      </w:r>
    </w:p>
    <w:p w:rsidR="009C10A1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обеспечение функций Службы;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содержание, ремонт дорог и объектов дорожного хозяйства;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содержание и текущий ремонт тротуаров, </w:t>
      </w:r>
      <w:proofErr w:type="spellStart"/>
      <w:r w:rsidRPr="00A13898">
        <w:rPr>
          <w:rFonts w:ascii="Times New Roman" w:hAnsi="Times New Roman" w:cs="Times New Roman"/>
          <w:sz w:val="28"/>
          <w:szCs w:val="28"/>
        </w:rPr>
        <w:t>водопропусков</w:t>
      </w:r>
      <w:proofErr w:type="spellEnd"/>
      <w:r w:rsidRPr="00A13898">
        <w:rPr>
          <w:rFonts w:ascii="Times New Roman" w:hAnsi="Times New Roman" w:cs="Times New Roman"/>
          <w:sz w:val="28"/>
          <w:szCs w:val="28"/>
        </w:rPr>
        <w:t>, светофоров, объектов дорожного хозяйства;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 и ремонт водосточных канав;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устройство и ремонт детских площадок;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очистка территории города от несанкционированных свалок, строительного и бытового мусора;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снос ветхих домов;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санитарная очистка </w:t>
      </w:r>
      <w:proofErr w:type="spellStart"/>
      <w:r w:rsidRPr="00A13898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A13898">
        <w:rPr>
          <w:rFonts w:ascii="Times New Roman" w:hAnsi="Times New Roman" w:cs="Times New Roman"/>
          <w:sz w:val="28"/>
          <w:szCs w:val="28"/>
        </w:rPr>
        <w:t>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устройство и ремонт контейнерных площадок;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оформление и содержание ледовых городков, новогодних елок в местах массового отдыха горожан;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 и ремонт внутриквартальных площадей, проездов;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 парковой зоны;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 зеленого хозяйства;</w:t>
      </w:r>
    </w:p>
    <w:p w:rsidR="009C10A1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устройство наружного освещения городских улиц;</w:t>
      </w:r>
    </w:p>
    <w:p w:rsidR="00AC2A5F" w:rsidRPr="00A13898" w:rsidRDefault="00AC2A5F" w:rsidP="00AC2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898">
        <w:rPr>
          <w:rFonts w:ascii="Times New Roman" w:hAnsi="Times New Roman" w:cs="Times New Roman"/>
          <w:sz w:val="28"/>
          <w:szCs w:val="28"/>
        </w:rPr>
        <w:t>и ремонт линий уличного освещения;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содержание</w:t>
      </w:r>
      <w:r w:rsidR="00AC2A5F">
        <w:rPr>
          <w:rFonts w:ascii="Times New Roman" w:hAnsi="Times New Roman" w:cs="Times New Roman"/>
          <w:sz w:val="28"/>
          <w:szCs w:val="28"/>
        </w:rPr>
        <w:t xml:space="preserve"> объектов внешнего благоустройства на территории города</w:t>
      </w:r>
      <w:r w:rsidRPr="00A13898">
        <w:rPr>
          <w:rFonts w:ascii="Times New Roman" w:hAnsi="Times New Roman" w:cs="Times New Roman"/>
          <w:sz w:val="28"/>
          <w:szCs w:val="28"/>
        </w:rPr>
        <w:t>;</w:t>
      </w:r>
      <w:r w:rsidR="00AC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проведение ежегодного экологического конкурса "Кедровая ветвь";</w:t>
      </w:r>
    </w:p>
    <w:p w:rsidR="009C10A1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проведение ежегодного городского конкурса на зван</w:t>
      </w:r>
      <w:r w:rsidR="002D7A83">
        <w:rPr>
          <w:rFonts w:ascii="Times New Roman" w:hAnsi="Times New Roman" w:cs="Times New Roman"/>
          <w:sz w:val="28"/>
          <w:szCs w:val="28"/>
        </w:rPr>
        <w:t>ие "Самый благоустроенный двор";</w:t>
      </w:r>
    </w:p>
    <w:p w:rsidR="002D7A83" w:rsidRPr="00A13898" w:rsidRDefault="002D7A83" w:rsidP="002D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обеспечение организации ритуальных услуг и содержаний мест захоронений;</w:t>
      </w:r>
    </w:p>
    <w:p w:rsidR="002D7A83" w:rsidRPr="00A13898" w:rsidRDefault="002D7A83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архитектурной подсветке зданий в районе улиц Чехова-Гагарина.</w:t>
      </w:r>
    </w:p>
    <w:p w:rsidR="009C10A1" w:rsidRPr="00A13898" w:rsidRDefault="00CA24C2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6" w:history="1">
        <w:r w:rsidR="009C10A1" w:rsidRPr="00F1637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C10A1" w:rsidRPr="00A13898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представлен в приложении 2 к настоящей Программе.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IV. Обоснование ресурсного обеспечения Программы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Ханты-Мансийска, Фонда содействия реформированию жилищно-коммунального хозяйства и бюджета автономного округа. Объем бюджетных средств, необходимых для реализации Программы в 2014 - 2020 годах составляет 4</w:t>
      </w:r>
      <w:r w:rsidR="001C7A26">
        <w:rPr>
          <w:rFonts w:ascii="Times New Roman" w:hAnsi="Times New Roman" w:cs="Times New Roman"/>
          <w:sz w:val="28"/>
          <w:szCs w:val="28"/>
        </w:rPr>
        <w:t> 80</w:t>
      </w:r>
      <w:r w:rsidR="00B81F68">
        <w:rPr>
          <w:rFonts w:ascii="Times New Roman" w:hAnsi="Times New Roman" w:cs="Times New Roman"/>
          <w:sz w:val="28"/>
          <w:szCs w:val="28"/>
        </w:rPr>
        <w:t>3</w:t>
      </w:r>
      <w:r w:rsidR="00011A69">
        <w:rPr>
          <w:rFonts w:ascii="Times New Roman" w:hAnsi="Times New Roman" w:cs="Times New Roman"/>
          <w:sz w:val="28"/>
          <w:szCs w:val="28"/>
        </w:rPr>
        <w:t> 599,9</w:t>
      </w:r>
      <w:r w:rsidR="001C7A26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sz w:val="28"/>
          <w:szCs w:val="28"/>
        </w:rPr>
        <w:t>тыс. руб.: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B81F68">
        <w:rPr>
          <w:rFonts w:ascii="Times New Roman" w:hAnsi="Times New Roman" w:cs="Times New Roman"/>
          <w:sz w:val="28"/>
          <w:szCs w:val="28"/>
        </w:rPr>
        <w:t>701 572,</w:t>
      </w:r>
      <w:r w:rsidR="00011A69">
        <w:rPr>
          <w:rFonts w:ascii="Times New Roman" w:hAnsi="Times New Roman" w:cs="Times New Roman"/>
          <w:sz w:val="28"/>
          <w:szCs w:val="28"/>
        </w:rPr>
        <w:t>5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– 6</w:t>
      </w:r>
      <w:r w:rsidR="00B81F68">
        <w:rPr>
          <w:rFonts w:ascii="Times New Roman" w:hAnsi="Times New Roman" w:cs="Times New Roman"/>
          <w:color w:val="000000" w:themeColor="text1"/>
          <w:sz w:val="28"/>
          <w:szCs w:val="28"/>
        </w:rPr>
        <w:t>69 677,</w:t>
      </w:r>
      <w:r w:rsidR="00011A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DB077F" w:rsidRPr="00172082" w:rsidRDefault="00DB077F" w:rsidP="00DB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автономного округа – 3</w:t>
      </w:r>
      <w:r w:rsidR="00B81F68">
        <w:rPr>
          <w:rFonts w:ascii="Times New Roman" w:hAnsi="Times New Roman" w:cs="Times New Roman"/>
          <w:color w:val="000000" w:themeColor="text1"/>
          <w:sz w:val="28"/>
          <w:szCs w:val="28"/>
        </w:rPr>
        <w:t>1 894,8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C81F7D">
        <w:rPr>
          <w:rFonts w:ascii="Times New Roman" w:hAnsi="Times New Roman" w:cs="Times New Roman"/>
          <w:sz w:val="28"/>
          <w:szCs w:val="28"/>
        </w:rPr>
        <w:t>6</w:t>
      </w:r>
      <w:r w:rsidR="00B81F68">
        <w:rPr>
          <w:rFonts w:ascii="Times New Roman" w:hAnsi="Times New Roman" w:cs="Times New Roman"/>
          <w:sz w:val="28"/>
          <w:szCs w:val="28"/>
        </w:rPr>
        <w:t>02 856,3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– 5</w:t>
      </w:r>
      <w:r w:rsidR="00075AA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81F6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5AA5">
        <w:rPr>
          <w:rFonts w:ascii="Times New Roman" w:hAnsi="Times New Roman" w:cs="Times New Roman"/>
          <w:color w:val="000000" w:themeColor="text1"/>
          <w:sz w:val="28"/>
          <w:szCs w:val="28"/>
        </w:rPr>
        <w:t>635</w:t>
      </w:r>
      <w:r w:rsidR="00B81F68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sz w:val="28"/>
          <w:szCs w:val="28"/>
        </w:rPr>
        <w:t>тыс. руб.;</w:t>
      </w:r>
    </w:p>
    <w:p w:rsidR="00075AA5" w:rsidRPr="00172082" w:rsidRDefault="00075AA5" w:rsidP="0007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 xml:space="preserve">бюджет автономного округа – </w:t>
      </w:r>
      <w:r w:rsidR="00B81F68">
        <w:rPr>
          <w:rFonts w:ascii="Times New Roman" w:hAnsi="Times New Roman" w:cs="Times New Roman"/>
          <w:sz w:val="28"/>
          <w:szCs w:val="28"/>
        </w:rPr>
        <w:t>37 221,2</w:t>
      </w:r>
      <w:r w:rsidRPr="001720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 xml:space="preserve">2016 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год – 6</w:t>
      </w:r>
      <w:r w:rsidR="005E40BD">
        <w:rPr>
          <w:rFonts w:ascii="Times New Roman" w:hAnsi="Times New Roman" w:cs="Times New Roman"/>
          <w:color w:val="000000" w:themeColor="text1"/>
          <w:sz w:val="28"/>
          <w:szCs w:val="28"/>
        </w:rPr>
        <w:t>42 174,1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города – </w:t>
      </w:r>
      <w:r w:rsidR="008D060B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="005E40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D060B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5E40B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автономного округа – 4</w:t>
      </w:r>
      <w:r w:rsidR="005E40BD">
        <w:rPr>
          <w:rFonts w:ascii="Times New Roman" w:hAnsi="Times New Roman" w:cs="Times New Roman"/>
          <w:color w:val="000000" w:themeColor="text1"/>
          <w:sz w:val="28"/>
          <w:szCs w:val="28"/>
        </w:rPr>
        <w:t>2 018,1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>2017 год – 6</w:t>
      </w:r>
      <w:r w:rsidR="000C60C0">
        <w:rPr>
          <w:rFonts w:ascii="Times New Roman" w:hAnsi="Times New Roman" w:cs="Times New Roman"/>
          <w:sz w:val="28"/>
          <w:szCs w:val="28"/>
        </w:rPr>
        <w:t>97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0C60C0">
        <w:rPr>
          <w:rFonts w:ascii="Times New Roman" w:hAnsi="Times New Roman" w:cs="Times New Roman"/>
          <w:sz w:val="28"/>
          <w:szCs w:val="28"/>
        </w:rPr>
        <w:t>358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числе:</w:t>
      </w: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–</w:t>
      </w:r>
      <w:r w:rsidR="000C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0C0" w:rsidRPr="00172082">
        <w:rPr>
          <w:rFonts w:ascii="Times New Roman" w:hAnsi="Times New Roman" w:cs="Times New Roman"/>
          <w:sz w:val="28"/>
          <w:szCs w:val="28"/>
        </w:rPr>
        <w:t>6</w:t>
      </w:r>
      <w:r w:rsidR="000C60C0">
        <w:rPr>
          <w:rFonts w:ascii="Times New Roman" w:hAnsi="Times New Roman" w:cs="Times New Roman"/>
          <w:sz w:val="28"/>
          <w:szCs w:val="28"/>
        </w:rPr>
        <w:t>97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0C60C0">
        <w:rPr>
          <w:rFonts w:ascii="Times New Roman" w:hAnsi="Times New Roman" w:cs="Times New Roman"/>
          <w:sz w:val="28"/>
          <w:szCs w:val="28"/>
        </w:rPr>
        <w:t>358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="000C60C0"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>2018 год –</w:t>
      </w:r>
      <w:r w:rsidR="001F75AB">
        <w:rPr>
          <w:rFonts w:ascii="Times New Roman" w:hAnsi="Times New Roman" w:cs="Times New Roman"/>
          <w:sz w:val="28"/>
          <w:szCs w:val="28"/>
        </w:rPr>
        <w:t>708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1F75AB">
        <w:rPr>
          <w:rFonts w:ascii="Times New Roman" w:hAnsi="Times New Roman" w:cs="Times New Roman"/>
          <w:sz w:val="28"/>
          <w:szCs w:val="28"/>
        </w:rPr>
        <w:t>617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="001F75AB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числе:</w:t>
      </w: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–</w:t>
      </w:r>
      <w:r w:rsidR="001F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5AB">
        <w:rPr>
          <w:rFonts w:ascii="Times New Roman" w:hAnsi="Times New Roman" w:cs="Times New Roman"/>
          <w:sz w:val="28"/>
          <w:szCs w:val="28"/>
        </w:rPr>
        <w:t>708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1F75AB">
        <w:rPr>
          <w:rFonts w:ascii="Times New Roman" w:hAnsi="Times New Roman" w:cs="Times New Roman"/>
          <w:sz w:val="28"/>
          <w:szCs w:val="28"/>
        </w:rPr>
        <w:t>617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="001F75AB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sz w:val="28"/>
          <w:szCs w:val="28"/>
        </w:rPr>
        <w:t>тыс. руб.;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20FBA">
        <w:rPr>
          <w:rFonts w:ascii="Times New Roman" w:hAnsi="Times New Roman" w:cs="Times New Roman"/>
          <w:sz w:val="28"/>
          <w:szCs w:val="28"/>
        </w:rPr>
        <w:t>719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520FBA">
        <w:rPr>
          <w:rFonts w:ascii="Times New Roman" w:hAnsi="Times New Roman" w:cs="Times New Roman"/>
          <w:sz w:val="28"/>
          <w:szCs w:val="28"/>
        </w:rPr>
        <w:t>879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="00520FBA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числе:</w:t>
      </w:r>
    </w:p>
    <w:p w:rsidR="00046459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–</w:t>
      </w:r>
      <w:r w:rsidR="0052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FBA">
        <w:rPr>
          <w:rFonts w:ascii="Times New Roman" w:hAnsi="Times New Roman" w:cs="Times New Roman"/>
          <w:sz w:val="28"/>
          <w:szCs w:val="28"/>
        </w:rPr>
        <w:t>719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520FBA">
        <w:rPr>
          <w:rFonts w:ascii="Times New Roman" w:hAnsi="Times New Roman" w:cs="Times New Roman"/>
          <w:sz w:val="28"/>
          <w:szCs w:val="28"/>
        </w:rPr>
        <w:t>879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="00520FBA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sz w:val="28"/>
          <w:szCs w:val="28"/>
        </w:rPr>
        <w:t>тыс. руб.;</w:t>
      </w:r>
    </w:p>
    <w:p w:rsidR="002F794A" w:rsidRPr="00172082" w:rsidRDefault="002F794A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82">
        <w:rPr>
          <w:rFonts w:ascii="Times New Roman" w:hAnsi="Times New Roman" w:cs="Times New Roman"/>
          <w:sz w:val="28"/>
          <w:szCs w:val="28"/>
        </w:rPr>
        <w:t>2020 год – 7</w:t>
      </w:r>
      <w:r w:rsidR="00520FBA">
        <w:rPr>
          <w:rFonts w:ascii="Times New Roman" w:hAnsi="Times New Roman" w:cs="Times New Roman"/>
          <w:sz w:val="28"/>
          <w:szCs w:val="28"/>
        </w:rPr>
        <w:t>31</w:t>
      </w:r>
      <w:r w:rsidR="00F73DD3">
        <w:rPr>
          <w:rFonts w:ascii="Times New Roman" w:hAnsi="Times New Roman" w:cs="Times New Roman"/>
          <w:sz w:val="28"/>
          <w:szCs w:val="28"/>
        </w:rPr>
        <w:t> </w:t>
      </w:r>
      <w:r w:rsidR="00520FBA">
        <w:rPr>
          <w:rFonts w:ascii="Times New Roman" w:hAnsi="Times New Roman" w:cs="Times New Roman"/>
          <w:sz w:val="28"/>
          <w:szCs w:val="28"/>
        </w:rPr>
        <w:t>143</w:t>
      </w:r>
      <w:r w:rsidR="00F73DD3">
        <w:rPr>
          <w:rFonts w:ascii="Times New Roman" w:hAnsi="Times New Roman" w:cs="Times New Roman"/>
          <w:sz w:val="28"/>
          <w:szCs w:val="28"/>
        </w:rPr>
        <w:t>,0</w:t>
      </w:r>
      <w:r w:rsidRPr="00172082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числе:</w:t>
      </w:r>
    </w:p>
    <w:p w:rsidR="00046459" w:rsidRPr="00172082" w:rsidRDefault="00046459" w:rsidP="0017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082">
        <w:rPr>
          <w:rFonts w:ascii="Times New Roman" w:hAnsi="Times New Roman" w:cs="Times New Roman"/>
          <w:color w:val="000000" w:themeColor="text1"/>
          <w:sz w:val="28"/>
          <w:szCs w:val="28"/>
        </w:rPr>
        <w:t>бюджет города –</w:t>
      </w:r>
      <w:r w:rsidR="00520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FBA" w:rsidRPr="00172082">
        <w:rPr>
          <w:rFonts w:ascii="Times New Roman" w:hAnsi="Times New Roman" w:cs="Times New Roman"/>
          <w:sz w:val="28"/>
          <w:szCs w:val="28"/>
        </w:rPr>
        <w:t>7</w:t>
      </w:r>
      <w:r w:rsidR="00520FBA">
        <w:rPr>
          <w:rFonts w:ascii="Times New Roman" w:hAnsi="Times New Roman" w:cs="Times New Roman"/>
          <w:sz w:val="28"/>
          <w:szCs w:val="28"/>
        </w:rPr>
        <w:t>31 14</w:t>
      </w:r>
      <w:r w:rsidR="00F73DD3">
        <w:rPr>
          <w:rFonts w:ascii="Times New Roman" w:hAnsi="Times New Roman" w:cs="Times New Roman"/>
          <w:sz w:val="28"/>
          <w:szCs w:val="28"/>
        </w:rPr>
        <w:t>3,0</w:t>
      </w:r>
      <w:r w:rsidR="00520FBA" w:rsidRPr="00172082">
        <w:rPr>
          <w:rFonts w:ascii="Times New Roman" w:hAnsi="Times New Roman" w:cs="Times New Roman"/>
          <w:sz w:val="28"/>
          <w:szCs w:val="28"/>
        </w:rPr>
        <w:t xml:space="preserve"> </w:t>
      </w:r>
      <w:r w:rsidRPr="00172082">
        <w:rPr>
          <w:rFonts w:ascii="Times New Roman" w:hAnsi="Times New Roman" w:cs="Times New Roman"/>
          <w:sz w:val="28"/>
          <w:szCs w:val="28"/>
        </w:rPr>
        <w:t>тыс. руб.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V. Механизм реализации Программы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7E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Программа будет реализовываться путем выполнения указанными в ней исполнителями мероприятий.</w:t>
      </w:r>
    </w:p>
    <w:p w:rsidR="009C10A1" w:rsidRPr="00A13898" w:rsidRDefault="009C10A1" w:rsidP="007E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Ответственность за результативность Программы несет Департамент.</w:t>
      </w:r>
    </w:p>
    <w:p w:rsidR="009C10A1" w:rsidRDefault="009C10A1" w:rsidP="007E4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первый заместитель Главы Администрации города Ханты-Мансийска.</w:t>
      </w:r>
    </w:p>
    <w:p w:rsidR="007E4707" w:rsidRPr="006C182D" w:rsidRDefault="007E4707" w:rsidP="007E470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1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реализации мероприятий Программы производится за счет средств бюджета города Ханты-Мансийска, бюджета Ханты-Мансийского автономного округа – Югры путем размещения муниципальных заказов на выполнение работ, оказание услуг, а также путем предоставления муниципальной поддержки капитального ремонта многоквартирных домов, производимого в рамках региональной программы </w:t>
      </w:r>
      <w:r w:rsidRPr="006C18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капитального ремонта многоквартирных домов, предоставления субсидий организациям в соответствии </w:t>
      </w:r>
      <w:proofErr w:type="gramStart"/>
      <w:r w:rsidRPr="006C182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6C182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E4707" w:rsidRDefault="007E4707" w:rsidP="007E470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порядком </w:t>
      </w:r>
      <w:r w:rsidR="00FD2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расходования средств </w:t>
      </w:r>
      <w:r w:rsidR="007770EA" w:rsidRPr="007770E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город Ханты-Мансийск на о</w:t>
      </w:r>
      <w:r w:rsidR="00C346B0" w:rsidRPr="007770E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мероприятий по проведению капитального ремонта многоквартирных домов в рамках региональной программы капитального ремонта общего имущества в многоквартирных домах</w:t>
      </w:r>
      <w:r w:rsidR="00C346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70F6">
        <w:rPr>
          <w:rFonts w:ascii="Times New Roman" w:eastAsiaTheme="minorHAnsi" w:hAnsi="Times New Roman" w:cs="Times New Roman"/>
          <w:sz w:val="28"/>
          <w:szCs w:val="28"/>
          <w:lang w:eastAsia="en-US"/>
        </w:rPr>
        <w:t>(утверждается отдельным нормативным правовым актом Администрации города);</w:t>
      </w:r>
    </w:p>
    <w:p w:rsidR="009C10A1" w:rsidRPr="00A13898" w:rsidRDefault="00CA24C2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C10A1" w:rsidRPr="007E470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C10A1" w:rsidRPr="00A13898">
        <w:rPr>
          <w:rFonts w:ascii="Times New Roman" w:hAnsi="Times New Roman" w:cs="Times New Roman"/>
          <w:sz w:val="28"/>
          <w:szCs w:val="28"/>
        </w:rPr>
        <w:t xml:space="preserve"> осуществления финансирования, </w:t>
      </w:r>
      <w:proofErr w:type="spellStart"/>
      <w:r w:rsidR="009C10A1" w:rsidRPr="00A138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C10A1" w:rsidRPr="00A13898">
        <w:rPr>
          <w:rFonts w:ascii="Times New Roman" w:hAnsi="Times New Roman" w:cs="Times New Roman"/>
          <w:sz w:val="28"/>
          <w:szCs w:val="28"/>
        </w:rPr>
        <w:t xml:space="preserve"> капитальных ремонтов многоквартирных домов города Ханты-Мансийска, утвержденным постановлением Администрации города Ханты-Мансийска от 09.08.2012 N 947;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Порядком предоставления субсидий организациям, выполняющим работы и оказывающим услуги в сфере жилищно-коммунального хозяйства, утвержденным постановлением Администрации города Ханты-Мансийска от 28.08.2013 N 1021;</w:t>
      </w:r>
    </w:p>
    <w:p w:rsidR="009C10A1" w:rsidRPr="00A13898" w:rsidRDefault="00CA24C2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C10A1" w:rsidRPr="007E470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C10A1" w:rsidRPr="00A13898">
        <w:rPr>
          <w:rFonts w:ascii="Times New Roman" w:hAnsi="Times New Roman" w:cs="Times New Roman"/>
          <w:sz w:val="28"/>
          <w:szCs w:val="28"/>
        </w:rPr>
        <w:t xml:space="preserve"> предоставления субсидий Благотворительным фондам в целях возмещения затрат на теплоснабжение эксплуатируемых зданий и сооружений, утвержденным постановлением Администрации города Ханты-Мансийска от 05.06.2013 N 597;</w:t>
      </w:r>
    </w:p>
    <w:p w:rsidR="009C10A1" w:rsidRPr="00A13898" w:rsidRDefault="00CA24C2" w:rsidP="009C1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C10A1" w:rsidRPr="007E470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C10A1" w:rsidRPr="00A13898">
        <w:rPr>
          <w:rFonts w:ascii="Times New Roman" w:hAnsi="Times New Roman" w:cs="Times New Roman"/>
          <w:sz w:val="28"/>
          <w:szCs w:val="28"/>
        </w:rPr>
        <w:t xml:space="preserve"> предоставления из средств местного бюджета субсидий товариществам собственников жилья на территории города Ханты-Мансийска на капитальный ремонт жилых домов, утвержденным постановлением Администрации города Ханты-Мансийска от 02.04.2010 N 331.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A1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07" w:rsidRDefault="007E4707" w:rsidP="009C1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4707" w:rsidSect="004B1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"Развитие </w:t>
      </w:r>
      <w:proofErr w:type="gramStart"/>
      <w:r w:rsidRPr="00A1389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хозяйства, благоустройство города</w:t>
      </w:r>
    </w:p>
    <w:p w:rsidR="009C10A1" w:rsidRPr="00A13898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Ханты-Мансийска на 2014 - 2020 годы"</w:t>
      </w:r>
    </w:p>
    <w:p w:rsidR="009C10A1" w:rsidRDefault="009C10A1" w:rsidP="009C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B79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B79">
        <w:rPr>
          <w:rFonts w:ascii="Times New Roman" w:hAnsi="Times New Roman" w:cs="Times New Roman"/>
          <w:b/>
          <w:bCs/>
          <w:sz w:val="28"/>
          <w:szCs w:val="28"/>
        </w:rPr>
        <w:t>ПОКАЗАТЕЛЕЙ, ХАРАКТЕРИЗУЮЩИХ РЕЗУЛЬТАТЫ</w:t>
      </w: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B79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79">
        <w:rPr>
          <w:rFonts w:ascii="Times New Roman" w:hAnsi="Times New Roman" w:cs="Times New Roman"/>
          <w:sz w:val="28"/>
          <w:szCs w:val="28"/>
        </w:rPr>
        <w:t>Наименование программы: "Развитие жилищного и дорожного хозяйства, благоустройство города Ханты-Мансийска на 201</w:t>
      </w:r>
      <w:r w:rsidR="00F73DD3">
        <w:rPr>
          <w:rFonts w:ascii="Times New Roman" w:hAnsi="Times New Roman" w:cs="Times New Roman"/>
          <w:sz w:val="28"/>
          <w:szCs w:val="28"/>
        </w:rPr>
        <w:t>4</w:t>
      </w:r>
      <w:r w:rsidRPr="009C6B79">
        <w:rPr>
          <w:rFonts w:ascii="Times New Roman" w:hAnsi="Times New Roman" w:cs="Times New Roman"/>
          <w:sz w:val="28"/>
          <w:szCs w:val="28"/>
        </w:rPr>
        <w:t xml:space="preserve"> - 2020 годы"</w:t>
      </w: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B79">
        <w:rPr>
          <w:rFonts w:ascii="Times New Roman" w:hAnsi="Times New Roman" w:cs="Times New Roman"/>
          <w:sz w:val="28"/>
          <w:szCs w:val="28"/>
        </w:rPr>
        <w:t>Координатор программы: Департамент городского хозяйства Администрации города Ханты-Мансийска</w:t>
      </w:r>
    </w:p>
    <w:p w:rsidR="008B6547" w:rsidRPr="009C6B79" w:rsidRDefault="008B6547" w:rsidP="009C6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1560"/>
        <w:gridCol w:w="992"/>
        <w:gridCol w:w="1134"/>
        <w:gridCol w:w="1134"/>
        <w:gridCol w:w="992"/>
        <w:gridCol w:w="1134"/>
        <w:gridCol w:w="1134"/>
        <w:gridCol w:w="992"/>
        <w:gridCol w:w="2268"/>
      </w:tblGrid>
      <w:tr w:rsidR="008B6547" w:rsidRPr="00C93734" w:rsidTr="00C9373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годам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547" w:rsidRPr="00C93734" w:rsidTr="0078372D">
        <w:trPr>
          <w:tblCellSpacing w:w="5" w:type="nil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жилых помещений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D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домов, </w:t>
            </w:r>
            <w:r w:rsidR="00983B2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которых осуществлен при государственной и муниципальной поддержке в рамках региональной программы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83B2E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многоквартирных домов, подлежащих комплексному (выборочному) капитальному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23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230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с ветхого и аварийного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0663EB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0663EB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0663EB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0663EB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0663EB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271B1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271B1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9271B1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устроенных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3B5A72" w:rsidP="003B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Протяженность обслуживаемых городских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1.10..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шт.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6547" w:rsidRPr="00C93734" w:rsidTr="0078372D">
        <w:trPr>
          <w:tblCellSpacing w:w="5" w:type="nil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2. Показатели конечных результатов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Снижение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аварийного жилищного фонда в общем объеме муниципального жилищного фонда </w:t>
            </w: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6D0BA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6D0BA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6D0BA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6D0BA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E154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E154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E1543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жилищного фонда, обеспеченного всеми видами благоустройства, в общей площади жилищного фонда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городских дорог, технические характеристики которых отвечают </w:t>
            </w: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 улиц I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8B6547" w:rsidRPr="00C93734" w:rsidTr="00C937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Увеличение доли дворовых территорий, благоустройство которых отвечает утвержденным стандартам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7" w:rsidRPr="00C93734" w:rsidRDefault="008B6547" w:rsidP="009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34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</w:tbl>
    <w:p w:rsidR="008B6547" w:rsidRPr="00C93734" w:rsidRDefault="008B6547" w:rsidP="009C6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6547" w:rsidRPr="00C93734" w:rsidRDefault="008B6547" w:rsidP="009C6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4707" w:rsidRPr="00C93734" w:rsidRDefault="007E470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07" w:rsidRPr="00C93734" w:rsidRDefault="007E470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07" w:rsidRPr="00C93734" w:rsidRDefault="007E470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07" w:rsidRPr="00C93734" w:rsidRDefault="007E470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07" w:rsidRDefault="007E4707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34" w:rsidRDefault="00C93734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8C1" w:rsidRDefault="000A68C1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8C1" w:rsidRDefault="000A68C1" w:rsidP="009C6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43E" w:rsidRPr="00A13898" w:rsidRDefault="00A8743E" w:rsidP="00A874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743E" w:rsidRPr="00A13898" w:rsidRDefault="00A8743E" w:rsidP="00A8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8743E" w:rsidRPr="00A13898" w:rsidRDefault="00A8743E" w:rsidP="00A8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 xml:space="preserve">"Развитие </w:t>
      </w:r>
      <w:proofErr w:type="gramStart"/>
      <w:r w:rsidRPr="00A1389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A13898"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A8743E" w:rsidRPr="00A13898" w:rsidRDefault="00A8743E" w:rsidP="00A8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хозяйства, благоустройство города</w:t>
      </w:r>
    </w:p>
    <w:p w:rsidR="00A8743E" w:rsidRPr="00A13898" w:rsidRDefault="00A8743E" w:rsidP="00A87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898">
        <w:rPr>
          <w:rFonts w:ascii="Times New Roman" w:hAnsi="Times New Roman" w:cs="Times New Roman"/>
          <w:sz w:val="28"/>
          <w:szCs w:val="28"/>
        </w:rPr>
        <w:t>Ханты-Мансийска на 2014 - 2020 годы"</w:t>
      </w:r>
    </w:p>
    <w:p w:rsidR="00A8743E" w:rsidRDefault="00A8743E" w:rsidP="00513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4604" w:rsidRPr="00B34FD8" w:rsidRDefault="00B34FD8" w:rsidP="0051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D8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B34FD8" w:rsidRDefault="00B34FD8" w:rsidP="0051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1275"/>
        <w:gridCol w:w="1276"/>
        <w:gridCol w:w="1559"/>
        <w:gridCol w:w="1276"/>
        <w:gridCol w:w="992"/>
        <w:gridCol w:w="992"/>
        <w:gridCol w:w="992"/>
        <w:gridCol w:w="992"/>
        <w:gridCol w:w="992"/>
        <w:gridCol w:w="992"/>
        <w:gridCol w:w="994"/>
      </w:tblGrid>
      <w:tr w:rsidR="00A0312F" w:rsidRPr="00C34B8D" w:rsidTr="00206C6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C34B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C34B8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206C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3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руб.</w:t>
            </w:r>
          </w:p>
        </w:tc>
      </w:tr>
      <w:tr w:rsidR="00A0312F" w:rsidRPr="00C34B8D" w:rsidTr="00206C60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A0312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4F7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0312F" w:rsidRPr="00C34B8D" w:rsidTr="00206C60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A0312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C933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A0312F" w:rsidRPr="00C34B8D" w:rsidTr="00206C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4F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0312F" w:rsidRPr="00C34B8D" w:rsidTr="00206C60">
        <w:trPr>
          <w:trHeight w:val="315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</w:t>
            </w:r>
          </w:p>
        </w:tc>
      </w:tr>
      <w:tr w:rsidR="00A0312F" w:rsidRPr="00C34B8D" w:rsidTr="00206C60">
        <w:trPr>
          <w:trHeight w:val="315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1. Организация содержания придомовой территории и капитального ремонт</w:t>
            </w:r>
            <w:r w:rsidR="005D6979" w:rsidRPr="00C34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34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муниципальных жилых помещений, многоквартирных домов</w:t>
            </w:r>
          </w:p>
        </w:tc>
      </w:tr>
      <w:tr w:rsidR="00A0312F" w:rsidRPr="00C34B8D" w:rsidTr="00952213">
        <w:trPr>
          <w:trHeight w:val="3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CC" w:rsidRPr="00C34B8D" w:rsidRDefault="00DE3ECC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CC" w:rsidRDefault="00DE3ECC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C00A1A" w:rsidRDefault="00C00A1A" w:rsidP="00631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6318B2" w:rsidRPr="00C34B8D" w:rsidRDefault="006318B2" w:rsidP="00631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CC" w:rsidRDefault="00DE3ECC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6318B2" w:rsidRDefault="006318B2" w:rsidP="00631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6318B2" w:rsidRPr="00C34B8D" w:rsidRDefault="006318B2" w:rsidP="00631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A0312F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</w:t>
            </w:r>
          </w:p>
        </w:tc>
      </w:tr>
      <w:tr w:rsidR="00A0312F" w:rsidRPr="00C34B8D" w:rsidTr="00547FA6">
        <w:trPr>
          <w:trHeight w:val="4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CC" w:rsidRPr="00C34B8D" w:rsidRDefault="00DE3ECC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CC" w:rsidRPr="00C34B8D" w:rsidRDefault="00DE3ECC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CC" w:rsidRPr="00C34B8D" w:rsidRDefault="00DE3ECC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60E4" w:rsidRPr="00C34B8D" w:rsidTr="00547FA6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0E4" w:rsidRPr="00C34B8D" w:rsidRDefault="00A860E4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E4" w:rsidRPr="00C34B8D" w:rsidRDefault="00A860E4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</w:t>
            </w:r>
            <w:r w:rsidR="00807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Default="00A860E4" w:rsidP="00A86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A860E4" w:rsidRDefault="00A860E4" w:rsidP="00A86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A860E4" w:rsidRPr="00C34B8D" w:rsidRDefault="00A860E4" w:rsidP="00A86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0E4" w:rsidRDefault="00A860E4" w:rsidP="00A86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A860E4" w:rsidRDefault="00A860E4" w:rsidP="00A86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A860E4" w:rsidRPr="00C34B8D" w:rsidRDefault="00A860E4" w:rsidP="00A860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E4" w:rsidRPr="00C34B8D" w:rsidRDefault="00A860E4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547FA6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ежемесячных взносов на капитальный ремонт за муниципальные жилые помещения в рамках региональной программы</w:t>
            </w:r>
            <w:r w:rsidR="00614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Default="00484816" w:rsidP="00B31A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84816" w:rsidRPr="00C34B8D" w:rsidRDefault="00484816" w:rsidP="002370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16" w:rsidRDefault="00484816" w:rsidP="00B31A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84816" w:rsidRPr="00C34B8D" w:rsidRDefault="00484816" w:rsidP="002370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16" w:rsidRPr="00C34B8D" w:rsidRDefault="00484816" w:rsidP="00216B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952213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жилых помещений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Default="00484816" w:rsidP="00631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631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631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890054" w:rsidRPr="00C34B8D" w:rsidRDefault="00890054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</w:t>
            </w:r>
          </w:p>
        </w:tc>
      </w:tr>
      <w:tr w:rsidR="00484816" w:rsidRPr="00C34B8D" w:rsidTr="006051E7">
        <w:trPr>
          <w:trHeight w:val="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060AE5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060A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эксплуатация инженерных систем, конструктивных элементов зданий, находящихся в муниципальной собственности, и прилегающей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060A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060A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060A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060A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060A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060A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0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05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</w:t>
            </w:r>
          </w:p>
        </w:tc>
      </w:tr>
      <w:tr w:rsidR="00484816" w:rsidRPr="00C34B8D" w:rsidTr="00060AE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бытовых услуг (бани)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9A3F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9A3F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0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12 432,0</w:t>
            </w:r>
          </w:p>
        </w:tc>
      </w:tr>
      <w:tr w:rsidR="00484816" w:rsidRPr="00C34B8D" w:rsidTr="00D3551D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специализированного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D355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DF" w:rsidRDefault="001166DF" w:rsidP="00116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1166DF" w:rsidRDefault="001166DF" w:rsidP="001166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1166DF" w:rsidP="00116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0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1 704,0</w:t>
            </w:r>
          </w:p>
        </w:tc>
      </w:tr>
      <w:tr w:rsidR="00484816" w:rsidRPr="00C34B8D" w:rsidTr="00D3551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водоснабжения и водоотведения в многоквартирных и жилых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D355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D355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0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17 242,0</w:t>
            </w:r>
          </w:p>
        </w:tc>
      </w:tr>
      <w:tr w:rsidR="00484816" w:rsidRPr="00C34B8D" w:rsidTr="00D3551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обеспечения сжиженным углеводородным газом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D355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D355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D355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3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юджет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6051E7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6051E7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6051E7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6051E7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3C244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обеспечения теплоснабжения объектов социальной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3C2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3C24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3C24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3C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484816" w:rsidRPr="00C34B8D" w:rsidTr="00E7249C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ТСЖ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E724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E724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E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84816" w:rsidRPr="00C34B8D" w:rsidTr="00E7249C">
        <w:trPr>
          <w:trHeight w:val="4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8D24CC">
        <w:trPr>
          <w:trHeight w:val="53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специализированного жилого фонда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E724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8D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484816" w:rsidRPr="00C34B8D" w:rsidTr="00E7249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E7249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и полномочий Департамента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E724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E724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E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417 351,1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60 185,0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60 356,0</w:t>
            </w:r>
          </w:p>
        </w:tc>
      </w:tr>
      <w:tr w:rsidR="00484816" w:rsidRPr="00C34B8D" w:rsidTr="00E7249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A95B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A9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21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E724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E724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E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303 023,5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43 345,0</w:t>
            </w:r>
          </w:p>
        </w:tc>
      </w:tr>
      <w:tr w:rsidR="00484816" w:rsidRPr="00C34B8D" w:rsidTr="009A3F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задаче 1,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303 008,8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350 655,0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359 919,0</w:t>
            </w:r>
          </w:p>
        </w:tc>
      </w:tr>
      <w:tr w:rsidR="00484816" w:rsidRPr="00C34B8D" w:rsidTr="009A3F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212602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2 198 320,6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267 902,1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350 655,0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359 919,0</w:t>
            </w:r>
          </w:p>
        </w:tc>
      </w:tr>
      <w:tr w:rsidR="00484816" w:rsidRPr="00C34B8D" w:rsidTr="00590D57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21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юджет автономного </w:t>
            </w:r>
            <w:r w:rsidR="0021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590D57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3FD3">
        <w:trPr>
          <w:trHeight w:val="315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885349" w:rsidRDefault="00A75A41" w:rsidP="0088534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84816" w:rsidRPr="00885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2. Содержание и ремонт объектов дорожного хозяйства и инженерно-технических сооружений, расположенных на них</w:t>
            </w:r>
          </w:p>
        </w:tc>
      </w:tr>
      <w:tr w:rsidR="00484816" w:rsidRPr="00C34B8D" w:rsidTr="00F374E9">
        <w:trPr>
          <w:trHeight w:val="42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C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 и объектов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F3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</w:t>
            </w:r>
          </w:p>
          <w:p w:rsidR="00484816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</w:t>
            </w:r>
          </w:p>
          <w:p w:rsidR="00484816" w:rsidRPr="00C34B8D" w:rsidRDefault="00484816" w:rsidP="00F3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C4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219 641,</w:t>
            </w:r>
            <w:r w:rsidR="00CC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484816" w:rsidRPr="00C34B8D" w:rsidTr="009A3FD3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F374E9">
        <w:trPr>
          <w:trHeight w:val="88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тротуаров, </w:t>
            </w:r>
            <w:proofErr w:type="spellStart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водопропусков</w:t>
            </w:r>
            <w:proofErr w:type="spellEnd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светофоров, объектов дорожного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F3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F37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F3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</w:tr>
      <w:tr w:rsidR="00484816" w:rsidRPr="00C34B8D" w:rsidTr="00F374E9">
        <w:trPr>
          <w:trHeight w:val="5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F37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F374E9">
        <w:trPr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водосточных канав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F85D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F85D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</w:t>
            </w:r>
          </w:p>
        </w:tc>
      </w:tr>
      <w:tr w:rsidR="00484816" w:rsidRPr="00C34B8D" w:rsidTr="00F374E9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3F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задаче 2,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C4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1 298 644,</w:t>
            </w:r>
            <w:r w:rsidR="00CC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C4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245 420,</w:t>
            </w:r>
            <w:r w:rsidR="00CC4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183 600,0</w:t>
            </w:r>
          </w:p>
        </w:tc>
      </w:tr>
      <w:tr w:rsidR="00484816" w:rsidRPr="00C34B8D" w:rsidTr="009A3F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3FD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C4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1 298 644,</w:t>
            </w:r>
            <w:r w:rsidR="00CC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C41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245 420,</w:t>
            </w:r>
            <w:r w:rsidR="00CC4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183 600,0</w:t>
            </w:r>
          </w:p>
        </w:tc>
      </w:tr>
      <w:tr w:rsidR="00484816" w:rsidRPr="00C34B8D" w:rsidTr="00F374E9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3FD3">
        <w:trPr>
          <w:trHeight w:val="315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715EE3" w:rsidRDefault="00715EE3" w:rsidP="00715E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484816" w:rsidRPr="00715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 3. Благоустройство и озеленение территории города</w:t>
            </w:r>
          </w:p>
        </w:tc>
      </w:tr>
      <w:tr w:rsidR="00484816" w:rsidRPr="00C34B8D" w:rsidTr="00CE066D">
        <w:trPr>
          <w:trHeight w:val="4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детских площадок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CE0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484816" w:rsidRPr="00C34B8D" w:rsidTr="00CE066D">
        <w:trPr>
          <w:trHeight w:val="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CE066D">
        <w:trPr>
          <w:trHeight w:val="5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территории города от несанкционированных свалок, строительного и бытового мусора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CE0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</w:tr>
      <w:tr w:rsidR="00484816" w:rsidRPr="00C34B8D" w:rsidTr="00CE066D">
        <w:trPr>
          <w:trHeight w:val="83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CE066D">
        <w:trPr>
          <w:trHeight w:val="53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ветхих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CE0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</w:t>
            </w:r>
          </w:p>
        </w:tc>
      </w:tr>
      <w:tr w:rsidR="00484816" w:rsidRPr="00C34B8D" w:rsidTr="00CE066D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E06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8E36FA">
        <w:trPr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Санитарная очистка </w:t>
            </w:r>
            <w:proofErr w:type="spellStart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помойниц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8E3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8E36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8E3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8E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</w:tr>
      <w:tr w:rsidR="00484816" w:rsidRPr="00C34B8D" w:rsidTr="008E36FA">
        <w:trPr>
          <w:trHeight w:val="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8E3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8E3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307E7E">
        <w:trPr>
          <w:trHeight w:val="50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307E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307E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307E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30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484816" w:rsidRPr="00C34B8D" w:rsidTr="00307E7E">
        <w:trPr>
          <w:trHeight w:val="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307E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307E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27B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содержание ледовых городков, новогодних елок в местах массового отдыха горожан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9A2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484816" w:rsidRPr="00C34B8D" w:rsidTr="009A27BD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27BD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внутриквартальных площадей, проездов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9A2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484816" w:rsidRPr="00C34B8D" w:rsidTr="009A27BD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9A27BD">
        <w:trPr>
          <w:trHeight w:val="4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9A2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</w:t>
            </w:r>
          </w:p>
        </w:tc>
      </w:tr>
      <w:tr w:rsidR="00484816" w:rsidRPr="00C34B8D" w:rsidTr="009A27BD">
        <w:trPr>
          <w:trHeight w:val="7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9A27BD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9A27BD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9A27BD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9A27BD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9A27BD">
        <w:trPr>
          <w:trHeight w:val="2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9A27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D" w:rsidRDefault="00484816" w:rsidP="009A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r w:rsidR="00F70828"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</w:p>
          <w:p w:rsidR="00484816" w:rsidRPr="00C34B8D" w:rsidRDefault="00484816" w:rsidP="009A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426042">
        <w:trPr>
          <w:trHeight w:val="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парковой зоны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426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4260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426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42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484816" w:rsidRPr="00C34B8D" w:rsidTr="00426042">
        <w:trPr>
          <w:trHeight w:val="4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426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426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5A25BF">
        <w:trPr>
          <w:trHeight w:val="36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зеленого хозяйства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5A25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5A25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5A25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5A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</w:t>
            </w:r>
          </w:p>
        </w:tc>
      </w:tr>
      <w:tr w:rsidR="00484816" w:rsidRPr="00C34B8D" w:rsidTr="005A25BF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5A25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5A25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674E3F">
        <w:trPr>
          <w:trHeight w:val="4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наружного освещения 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городских улиц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</w:t>
            </w:r>
          </w:p>
          <w:p w:rsidR="00484816" w:rsidRDefault="00484816" w:rsidP="00674E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</w:t>
            </w:r>
          </w:p>
        </w:tc>
      </w:tr>
      <w:tr w:rsidR="00484816" w:rsidRPr="00C34B8D" w:rsidTr="00674E3F">
        <w:trPr>
          <w:trHeight w:val="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4816" w:rsidRPr="00C34B8D" w:rsidTr="00674E3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6F00E4" w:rsidP="00C00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внешнего благоустройства на территории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674E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4816" w:rsidRPr="00C34B8D" w:rsidTr="00674E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6F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линий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674E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674E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98 000,0</w:t>
            </w:r>
          </w:p>
        </w:tc>
      </w:tr>
      <w:tr w:rsidR="00484816" w:rsidRPr="00C34B8D" w:rsidTr="00674E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6F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экологического конкурса "Кедровая ветвь"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674E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674E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67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4816" w:rsidRPr="00C34B8D" w:rsidTr="00B3008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6F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городского конкурса на звание "Самый благоустроенный двор"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Default="00484816" w:rsidP="00B300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B300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B300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2A" w:rsidRDefault="00C9292A" w:rsidP="00C9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</w:t>
            </w:r>
          </w:p>
          <w:p w:rsidR="00484816" w:rsidRPr="00C34B8D" w:rsidRDefault="00C9292A" w:rsidP="00C92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заказа в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3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484816" w:rsidRPr="00C34B8D" w:rsidTr="009A3FD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6F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организации ритуальных услуг и содержания мест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</w:t>
            </w:r>
          </w:p>
          <w:p w:rsidR="00484816" w:rsidRDefault="00484816" w:rsidP="00F85D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484816" w:rsidP="00F85D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2C" w:rsidRDefault="00B2015B" w:rsidP="00E367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3672C"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епартамент</w:t>
            </w:r>
          </w:p>
          <w:p w:rsidR="00E3672C" w:rsidRDefault="00E3672C" w:rsidP="00E367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</w:p>
          <w:p w:rsidR="00484816" w:rsidRPr="00C34B8D" w:rsidRDefault="00E3672C" w:rsidP="00E367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7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202 968,9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</w:t>
            </w:r>
          </w:p>
        </w:tc>
      </w:tr>
      <w:tr w:rsidR="00484816" w:rsidRPr="00C34B8D" w:rsidTr="0080657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6F0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Архитектурно-художественная подсветка зданий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F85D9F" w:rsidRDefault="00484816" w:rsidP="00806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</w:t>
            </w:r>
          </w:p>
          <w:p w:rsidR="00484816" w:rsidRPr="00F85D9F" w:rsidRDefault="00484816" w:rsidP="00806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8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градострои</w:t>
            </w:r>
            <w:proofErr w:type="spellEnd"/>
            <w:r w:rsidRPr="00F8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84816" w:rsidRPr="00C34B8D" w:rsidRDefault="00484816" w:rsidP="00806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8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тельства</w:t>
            </w:r>
            <w:proofErr w:type="spellEnd"/>
            <w:r w:rsidRPr="00F85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B91B07" w:rsidRDefault="00B91B07" w:rsidP="00806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города Ханты-Мансийска»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B91B07" w:rsidRDefault="00484816" w:rsidP="0080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806578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806578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806578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806578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806578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806578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9A3F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задаче 3,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185 624,0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187 624,0</w:t>
            </w:r>
          </w:p>
        </w:tc>
      </w:tr>
      <w:tr w:rsidR="00484816" w:rsidRPr="00C34B8D" w:rsidTr="009A3F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4816" w:rsidRPr="00C34B8D" w:rsidTr="0015369F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15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185 624,0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187 624,0</w:t>
            </w:r>
          </w:p>
        </w:tc>
      </w:tr>
      <w:tr w:rsidR="00484816" w:rsidRPr="00C34B8D" w:rsidTr="0015369F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Default="00484816" w:rsidP="007C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юджет </w:t>
            </w:r>
            <w:proofErr w:type="gramStart"/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</w:t>
            </w:r>
            <w:proofErr w:type="gramEnd"/>
          </w:p>
          <w:p w:rsidR="0018521B" w:rsidRPr="00C34B8D" w:rsidRDefault="0018521B" w:rsidP="007C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7F6D15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7F6D15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7F6D15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7F6D15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DD42BB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9A3F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16" w:rsidRPr="00C34B8D" w:rsidRDefault="00484816" w:rsidP="00F7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F70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7C65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C060A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4816" w:rsidRPr="00C34B8D" w:rsidTr="00DD42BB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Программе,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4 803 </w:t>
            </w:r>
            <w:r w:rsidR="006F0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599</w:t>
            </w: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6F0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701 572,</w:t>
            </w:r>
            <w:r w:rsidR="006F0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602 856,3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642 174,1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697 358,0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708 617,0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719 879,0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731 143,0</w:t>
            </w:r>
          </w:p>
        </w:tc>
      </w:tr>
      <w:tr w:rsidR="00484816" w:rsidRPr="00C34B8D" w:rsidTr="0015369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15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4 692 465,</w:t>
            </w:r>
            <w:r w:rsidR="006F0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6F0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669 677,</w:t>
            </w:r>
            <w:r w:rsidR="006F0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565 635,1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600 156,0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697 358,0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708 617,0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719 879,0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15369F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36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731 143,0</w:t>
            </w:r>
          </w:p>
        </w:tc>
      </w:tr>
      <w:tr w:rsidR="00484816" w:rsidRPr="00C34B8D" w:rsidTr="0015369F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C0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15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484816" w:rsidP="00BA5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C50502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C50502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C50502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16" w:rsidRPr="00C34B8D" w:rsidRDefault="00C50502" w:rsidP="00BA5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4816" w:rsidRPr="00C34B8D" w:rsidTr="00206C60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6" w:rsidRPr="00C34B8D" w:rsidRDefault="00484816" w:rsidP="0074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Остатки прошлых </w:t>
            </w:r>
            <w:r w:rsidR="0074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16" w:rsidRPr="00C34B8D" w:rsidRDefault="00484816" w:rsidP="00DE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E3ECC" w:rsidRPr="00C34B8D" w:rsidRDefault="00DE3ECC" w:rsidP="00C0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E3ECC" w:rsidRPr="00C34B8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02"/>
    <w:multiLevelType w:val="multilevel"/>
    <w:tmpl w:val="85C2C2A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276BF8"/>
    <w:multiLevelType w:val="multilevel"/>
    <w:tmpl w:val="E598814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01E134F"/>
    <w:multiLevelType w:val="hybridMultilevel"/>
    <w:tmpl w:val="49F49BA0"/>
    <w:lvl w:ilvl="0" w:tplc="FD704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35825"/>
    <w:multiLevelType w:val="hybridMultilevel"/>
    <w:tmpl w:val="2F4E1A0E"/>
    <w:lvl w:ilvl="0" w:tplc="07580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53391"/>
    <w:multiLevelType w:val="multilevel"/>
    <w:tmpl w:val="1C8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71AA5"/>
    <w:multiLevelType w:val="hybridMultilevel"/>
    <w:tmpl w:val="3996B44A"/>
    <w:lvl w:ilvl="0" w:tplc="F31C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D61B6F"/>
    <w:multiLevelType w:val="multilevel"/>
    <w:tmpl w:val="85C2C2A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650618"/>
    <w:multiLevelType w:val="hybridMultilevel"/>
    <w:tmpl w:val="5A42FD3E"/>
    <w:lvl w:ilvl="0" w:tplc="5B4A9C4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AA5015"/>
    <w:multiLevelType w:val="hybridMultilevel"/>
    <w:tmpl w:val="993C2A5E"/>
    <w:lvl w:ilvl="0" w:tplc="12941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BB55AD"/>
    <w:multiLevelType w:val="multilevel"/>
    <w:tmpl w:val="1BF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1"/>
    <w:rsid w:val="000008DF"/>
    <w:rsid w:val="00005DCE"/>
    <w:rsid w:val="00011A69"/>
    <w:rsid w:val="000121B3"/>
    <w:rsid w:val="00036B62"/>
    <w:rsid w:val="00046459"/>
    <w:rsid w:val="00050057"/>
    <w:rsid w:val="000519D6"/>
    <w:rsid w:val="00060AE5"/>
    <w:rsid w:val="00061A10"/>
    <w:rsid w:val="000663EB"/>
    <w:rsid w:val="0007275D"/>
    <w:rsid w:val="00075AA5"/>
    <w:rsid w:val="000933E6"/>
    <w:rsid w:val="000A3110"/>
    <w:rsid w:val="000A68C1"/>
    <w:rsid w:val="000A7D8D"/>
    <w:rsid w:val="000B2407"/>
    <w:rsid w:val="000C60C0"/>
    <w:rsid w:val="000D04D8"/>
    <w:rsid w:val="000D5523"/>
    <w:rsid w:val="000F3F47"/>
    <w:rsid w:val="000F7011"/>
    <w:rsid w:val="001031FD"/>
    <w:rsid w:val="00116405"/>
    <w:rsid w:val="001166DF"/>
    <w:rsid w:val="00123832"/>
    <w:rsid w:val="0015030E"/>
    <w:rsid w:val="00151D08"/>
    <w:rsid w:val="0015369F"/>
    <w:rsid w:val="0016352A"/>
    <w:rsid w:val="00172082"/>
    <w:rsid w:val="00176E01"/>
    <w:rsid w:val="00177DEC"/>
    <w:rsid w:val="0018521B"/>
    <w:rsid w:val="00191008"/>
    <w:rsid w:val="00191544"/>
    <w:rsid w:val="00195789"/>
    <w:rsid w:val="001C2F3C"/>
    <w:rsid w:val="001C7A26"/>
    <w:rsid w:val="001D7F84"/>
    <w:rsid w:val="001E166C"/>
    <w:rsid w:val="001E3C6A"/>
    <w:rsid w:val="001F75AB"/>
    <w:rsid w:val="00206C60"/>
    <w:rsid w:val="00211DD6"/>
    <w:rsid w:val="002123CD"/>
    <w:rsid w:val="00212602"/>
    <w:rsid w:val="00215E83"/>
    <w:rsid w:val="00216B44"/>
    <w:rsid w:val="00223DEE"/>
    <w:rsid w:val="00224460"/>
    <w:rsid w:val="00230E6C"/>
    <w:rsid w:val="0023568C"/>
    <w:rsid w:val="002370DF"/>
    <w:rsid w:val="00237951"/>
    <w:rsid w:val="00237F3C"/>
    <w:rsid w:val="00251B87"/>
    <w:rsid w:val="00254260"/>
    <w:rsid w:val="00266E5A"/>
    <w:rsid w:val="00267925"/>
    <w:rsid w:val="002728EE"/>
    <w:rsid w:val="00273F78"/>
    <w:rsid w:val="0029319E"/>
    <w:rsid w:val="002A6C36"/>
    <w:rsid w:val="002B055C"/>
    <w:rsid w:val="002B162B"/>
    <w:rsid w:val="002B34A2"/>
    <w:rsid w:val="002B71C0"/>
    <w:rsid w:val="002B7AD2"/>
    <w:rsid w:val="002B7BE5"/>
    <w:rsid w:val="002D0E38"/>
    <w:rsid w:val="002D7A83"/>
    <w:rsid w:val="002E2B59"/>
    <w:rsid w:val="002F5769"/>
    <w:rsid w:val="002F794A"/>
    <w:rsid w:val="0030594E"/>
    <w:rsid w:val="00307E7E"/>
    <w:rsid w:val="00315D2C"/>
    <w:rsid w:val="00372986"/>
    <w:rsid w:val="00375C70"/>
    <w:rsid w:val="00381A60"/>
    <w:rsid w:val="00387418"/>
    <w:rsid w:val="003A0D2D"/>
    <w:rsid w:val="003B4B0C"/>
    <w:rsid w:val="003B5A72"/>
    <w:rsid w:val="003C2448"/>
    <w:rsid w:val="003C644B"/>
    <w:rsid w:val="003C6D72"/>
    <w:rsid w:val="003D3197"/>
    <w:rsid w:val="00401EC3"/>
    <w:rsid w:val="00402D48"/>
    <w:rsid w:val="00417690"/>
    <w:rsid w:val="00426042"/>
    <w:rsid w:val="004654B5"/>
    <w:rsid w:val="00465A40"/>
    <w:rsid w:val="0047670D"/>
    <w:rsid w:val="004807BD"/>
    <w:rsid w:val="00484816"/>
    <w:rsid w:val="00495F7D"/>
    <w:rsid w:val="00496B63"/>
    <w:rsid w:val="004A4DF2"/>
    <w:rsid w:val="004B0D8D"/>
    <w:rsid w:val="004B1530"/>
    <w:rsid w:val="004B6FF0"/>
    <w:rsid w:val="004C0098"/>
    <w:rsid w:val="004C13C4"/>
    <w:rsid w:val="004D70F6"/>
    <w:rsid w:val="004E3AEF"/>
    <w:rsid w:val="004F2369"/>
    <w:rsid w:val="004F7A21"/>
    <w:rsid w:val="00513BF2"/>
    <w:rsid w:val="00517C43"/>
    <w:rsid w:val="00520FBA"/>
    <w:rsid w:val="00534C9E"/>
    <w:rsid w:val="00534EEC"/>
    <w:rsid w:val="005356CA"/>
    <w:rsid w:val="00541787"/>
    <w:rsid w:val="00545CA5"/>
    <w:rsid w:val="00547FA6"/>
    <w:rsid w:val="00555AB0"/>
    <w:rsid w:val="00570D25"/>
    <w:rsid w:val="005806A2"/>
    <w:rsid w:val="005816F8"/>
    <w:rsid w:val="00587586"/>
    <w:rsid w:val="00590D57"/>
    <w:rsid w:val="005931F4"/>
    <w:rsid w:val="005A25BF"/>
    <w:rsid w:val="005B6EE1"/>
    <w:rsid w:val="005C2C0D"/>
    <w:rsid w:val="005D02E0"/>
    <w:rsid w:val="005D6979"/>
    <w:rsid w:val="005E40BD"/>
    <w:rsid w:val="005E6CD9"/>
    <w:rsid w:val="006051E7"/>
    <w:rsid w:val="00607465"/>
    <w:rsid w:val="00612160"/>
    <w:rsid w:val="00614ADB"/>
    <w:rsid w:val="0062323D"/>
    <w:rsid w:val="00626DE1"/>
    <w:rsid w:val="00627769"/>
    <w:rsid w:val="006318B2"/>
    <w:rsid w:val="00632B74"/>
    <w:rsid w:val="00645E66"/>
    <w:rsid w:val="00673126"/>
    <w:rsid w:val="00674E3F"/>
    <w:rsid w:val="00692EE2"/>
    <w:rsid w:val="006B19F8"/>
    <w:rsid w:val="006B28C1"/>
    <w:rsid w:val="006D0BA3"/>
    <w:rsid w:val="006D7030"/>
    <w:rsid w:val="006E07FF"/>
    <w:rsid w:val="006E16F9"/>
    <w:rsid w:val="006E6CD0"/>
    <w:rsid w:val="006F00E4"/>
    <w:rsid w:val="00700834"/>
    <w:rsid w:val="00715A11"/>
    <w:rsid w:val="00715EE3"/>
    <w:rsid w:val="0073317A"/>
    <w:rsid w:val="00743FBC"/>
    <w:rsid w:val="00746A92"/>
    <w:rsid w:val="0075681B"/>
    <w:rsid w:val="00765120"/>
    <w:rsid w:val="00774A68"/>
    <w:rsid w:val="007770EA"/>
    <w:rsid w:val="00782B4D"/>
    <w:rsid w:val="0078372D"/>
    <w:rsid w:val="00792FDF"/>
    <w:rsid w:val="007A4604"/>
    <w:rsid w:val="007A7A53"/>
    <w:rsid w:val="007B0820"/>
    <w:rsid w:val="007B3446"/>
    <w:rsid w:val="007B54D3"/>
    <w:rsid w:val="007C12ED"/>
    <w:rsid w:val="007C65CE"/>
    <w:rsid w:val="007D1D6D"/>
    <w:rsid w:val="007E26BA"/>
    <w:rsid w:val="007E4707"/>
    <w:rsid w:val="007E5834"/>
    <w:rsid w:val="007F08A8"/>
    <w:rsid w:val="007F6D15"/>
    <w:rsid w:val="0080622A"/>
    <w:rsid w:val="00806578"/>
    <w:rsid w:val="00807F88"/>
    <w:rsid w:val="00811D58"/>
    <w:rsid w:val="008351C4"/>
    <w:rsid w:val="00843C25"/>
    <w:rsid w:val="00844128"/>
    <w:rsid w:val="00854F43"/>
    <w:rsid w:val="008634C0"/>
    <w:rsid w:val="0087395D"/>
    <w:rsid w:val="00880CEC"/>
    <w:rsid w:val="00881049"/>
    <w:rsid w:val="00885349"/>
    <w:rsid w:val="00890054"/>
    <w:rsid w:val="008B6547"/>
    <w:rsid w:val="008C307F"/>
    <w:rsid w:val="008C6AE4"/>
    <w:rsid w:val="008D060B"/>
    <w:rsid w:val="008D24CC"/>
    <w:rsid w:val="008E1543"/>
    <w:rsid w:val="008E36FA"/>
    <w:rsid w:val="008E45B4"/>
    <w:rsid w:val="008F0B17"/>
    <w:rsid w:val="008F1AF9"/>
    <w:rsid w:val="008F21A0"/>
    <w:rsid w:val="008F26A5"/>
    <w:rsid w:val="008F355A"/>
    <w:rsid w:val="008F48F3"/>
    <w:rsid w:val="009014F3"/>
    <w:rsid w:val="00907369"/>
    <w:rsid w:val="00913B49"/>
    <w:rsid w:val="009271B1"/>
    <w:rsid w:val="00934852"/>
    <w:rsid w:val="009355DD"/>
    <w:rsid w:val="00952213"/>
    <w:rsid w:val="00957A75"/>
    <w:rsid w:val="00964957"/>
    <w:rsid w:val="0096616D"/>
    <w:rsid w:val="00975EDB"/>
    <w:rsid w:val="00983B2E"/>
    <w:rsid w:val="00987323"/>
    <w:rsid w:val="009A05D8"/>
    <w:rsid w:val="009A174A"/>
    <w:rsid w:val="009A27BD"/>
    <w:rsid w:val="009A3FD3"/>
    <w:rsid w:val="009A6D3D"/>
    <w:rsid w:val="009C10A1"/>
    <w:rsid w:val="009C1DF2"/>
    <w:rsid w:val="009C4FDD"/>
    <w:rsid w:val="009C6B79"/>
    <w:rsid w:val="009E4565"/>
    <w:rsid w:val="009E797C"/>
    <w:rsid w:val="00A003F6"/>
    <w:rsid w:val="00A0312F"/>
    <w:rsid w:val="00A04F2B"/>
    <w:rsid w:val="00A135FB"/>
    <w:rsid w:val="00A13898"/>
    <w:rsid w:val="00A13CBD"/>
    <w:rsid w:val="00A274A9"/>
    <w:rsid w:val="00A32381"/>
    <w:rsid w:val="00A33A81"/>
    <w:rsid w:val="00A428C7"/>
    <w:rsid w:val="00A440E2"/>
    <w:rsid w:val="00A57E2E"/>
    <w:rsid w:val="00A65FC3"/>
    <w:rsid w:val="00A75A41"/>
    <w:rsid w:val="00A860E4"/>
    <w:rsid w:val="00A8743E"/>
    <w:rsid w:val="00A8762D"/>
    <w:rsid w:val="00A938E4"/>
    <w:rsid w:val="00A95590"/>
    <w:rsid w:val="00A95BD4"/>
    <w:rsid w:val="00AB1CD0"/>
    <w:rsid w:val="00AC22BB"/>
    <w:rsid w:val="00AC2721"/>
    <w:rsid w:val="00AC29D1"/>
    <w:rsid w:val="00AC2A5F"/>
    <w:rsid w:val="00AC76FC"/>
    <w:rsid w:val="00AD60A3"/>
    <w:rsid w:val="00AE29A7"/>
    <w:rsid w:val="00AE6C0D"/>
    <w:rsid w:val="00B005E9"/>
    <w:rsid w:val="00B00B68"/>
    <w:rsid w:val="00B0616D"/>
    <w:rsid w:val="00B2015B"/>
    <w:rsid w:val="00B233B1"/>
    <w:rsid w:val="00B27616"/>
    <w:rsid w:val="00B30086"/>
    <w:rsid w:val="00B31A7F"/>
    <w:rsid w:val="00B34FD8"/>
    <w:rsid w:val="00B358C6"/>
    <w:rsid w:val="00B37826"/>
    <w:rsid w:val="00B51577"/>
    <w:rsid w:val="00B60BF3"/>
    <w:rsid w:val="00B64F14"/>
    <w:rsid w:val="00B81F68"/>
    <w:rsid w:val="00B837AC"/>
    <w:rsid w:val="00B91B07"/>
    <w:rsid w:val="00B9247C"/>
    <w:rsid w:val="00BA5A7F"/>
    <w:rsid w:val="00BC0172"/>
    <w:rsid w:val="00BD310F"/>
    <w:rsid w:val="00BE4CC9"/>
    <w:rsid w:val="00BF41BD"/>
    <w:rsid w:val="00C00A1A"/>
    <w:rsid w:val="00C060A5"/>
    <w:rsid w:val="00C120A1"/>
    <w:rsid w:val="00C13703"/>
    <w:rsid w:val="00C20069"/>
    <w:rsid w:val="00C261EC"/>
    <w:rsid w:val="00C3087C"/>
    <w:rsid w:val="00C346B0"/>
    <w:rsid w:val="00C34B8D"/>
    <w:rsid w:val="00C35E85"/>
    <w:rsid w:val="00C43C74"/>
    <w:rsid w:val="00C50502"/>
    <w:rsid w:val="00C535B3"/>
    <w:rsid w:val="00C55223"/>
    <w:rsid w:val="00C5563E"/>
    <w:rsid w:val="00C60880"/>
    <w:rsid w:val="00C644F8"/>
    <w:rsid w:val="00C7568F"/>
    <w:rsid w:val="00C81F7D"/>
    <w:rsid w:val="00C9292A"/>
    <w:rsid w:val="00C93399"/>
    <w:rsid w:val="00C93734"/>
    <w:rsid w:val="00CA24C2"/>
    <w:rsid w:val="00CB43B8"/>
    <w:rsid w:val="00CC111C"/>
    <w:rsid w:val="00CC4128"/>
    <w:rsid w:val="00CE066D"/>
    <w:rsid w:val="00D1448F"/>
    <w:rsid w:val="00D2335F"/>
    <w:rsid w:val="00D3551D"/>
    <w:rsid w:val="00D3708B"/>
    <w:rsid w:val="00D508DF"/>
    <w:rsid w:val="00D6309B"/>
    <w:rsid w:val="00D64852"/>
    <w:rsid w:val="00D7033F"/>
    <w:rsid w:val="00D7309F"/>
    <w:rsid w:val="00D73922"/>
    <w:rsid w:val="00D748C6"/>
    <w:rsid w:val="00D80F75"/>
    <w:rsid w:val="00D8139A"/>
    <w:rsid w:val="00D83D8C"/>
    <w:rsid w:val="00D8426D"/>
    <w:rsid w:val="00D848EA"/>
    <w:rsid w:val="00D85C9C"/>
    <w:rsid w:val="00D922FB"/>
    <w:rsid w:val="00D95289"/>
    <w:rsid w:val="00D97A46"/>
    <w:rsid w:val="00DA0690"/>
    <w:rsid w:val="00DB077F"/>
    <w:rsid w:val="00DC001A"/>
    <w:rsid w:val="00DC0A50"/>
    <w:rsid w:val="00DC4DC4"/>
    <w:rsid w:val="00DD29B5"/>
    <w:rsid w:val="00DD42BB"/>
    <w:rsid w:val="00DD458D"/>
    <w:rsid w:val="00DD6C94"/>
    <w:rsid w:val="00DD71ED"/>
    <w:rsid w:val="00DD7DD7"/>
    <w:rsid w:val="00DE3ECC"/>
    <w:rsid w:val="00DE4167"/>
    <w:rsid w:val="00DF4522"/>
    <w:rsid w:val="00DF6DA1"/>
    <w:rsid w:val="00E04FFF"/>
    <w:rsid w:val="00E20E23"/>
    <w:rsid w:val="00E2696D"/>
    <w:rsid w:val="00E31BD8"/>
    <w:rsid w:val="00E345C0"/>
    <w:rsid w:val="00E3672C"/>
    <w:rsid w:val="00E511B0"/>
    <w:rsid w:val="00E60772"/>
    <w:rsid w:val="00E7249C"/>
    <w:rsid w:val="00E975A6"/>
    <w:rsid w:val="00EA0E36"/>
    <w:rsid w:val="00EA36D8"/>
    <w:rsid w:val="00EA57A6"/>
    <w:rsid w:val="00EF6232"/>
    <w:rsid w:val="00F1637B"/>
    <w:rsid w:val="00F17111"/>
    <w:rsid w:val="00F26E21"/>
    <w:rsid w:val="00F354D8"/>
    <w:rsid w:val="00F374E9"/>
    <w:rsid w:val="00F578C2"/>
    <w:rsid w:val="00F70828"/>
    <w:rsid w:val="00F73DD3"/>
    <w:rsid w:val="00F7442C"/>
    <w:rsid w:val="00F82086"/>
    <w:rsid w:val="00F85D9F"/>
    <w:rsid w:val="00F869FB"/>
    <w:rsid w:val="00F93795"/>
    <w:rsid w:val="00FA14C4"/>
    <w:rsid w:val="00FA22BC"/>
    <w:rsid w:val="00FA73FE"/>
    <w:rsid w:val="00FB3A51"/>
    <w:rsid w:val="00FB4651"/>
    <w:rsid w:val="00FC765C"/>
    <w:rsid w:val="00FC7CB3"/>
    <w:rsid w:val="00FD02DC"/>
    <w:rsid w:val="00FD224C"/>
    <w:rsid w:val="00FD78D5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9373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4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3F47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373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4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F3F4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3F47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C55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5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9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937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937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937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37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9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3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A460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A4604"/>
    <w:rPr>
      <w:color w:val="800080"/>
      <w:u w:val="single"/>
    </w:rPr>
  </w:style>
  <w:style w:type="paragraph" w:customStyle="1" w:styleId="xl63">
    <w:name w:val="xl63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46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A460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46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460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46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460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9373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46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3F47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373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46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F3F4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3F47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C55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5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9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937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C937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937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37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9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3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A460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A4604"/>
    <w:rPr>
      <w:color w:val="800080"/>
      <w:u w:val="single"/>
    </w:rPr>
  </w:style>
  <w:style w:type="paragraph" w:customStyle="1" w:styleId="xl63">
    <w:name w:val="xl63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46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A460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46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46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4604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460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460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A46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46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D86703E8A0B61CD8B607E6C9E7632D5C9FB64FA647FA0F3E93F22FF67DAK" TargetMode="External"/><Relationship Id="rId13" Type="http://schemas.openxmlformats.org/officeDocument/2006/relationships/hyperlink" Target="consultantplus://offline/ref=0A230EC701C7A73A348AADAC5D085E329A2664413522010B0D013BE8DBSDjF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6D86703E8A0B61CD8B607E6C9E7632D5C9FB68F3667FA0F3E93F22FF7A059AC2C52077C96DD7K" TargetMode="External"/><Relationship Id="rId12" Type="http://schemas.openxmlformats.org/officeDocument/2006/relationships/hyperlink" Target="consultantplus://offline/ref=0A230EC701C7A73A348AADAC5D085E329A206B433B20010B0D013BE8DBSDj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6D86703E8A0B61CD8B7E737AF2213DD2C7A36CFA6274F3AFB6647FA8730FCD858A79378DDF275402A5FD6CD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85D1600645C2BE659BA8D85FF05A4E70B616D6425E0D4F7A32BD5E8208F1AH1h4I" TargetMode="External"/><Relationship Id="rId11" Type="http://schemas.openxmlformats.org/officeDocument/2006/relationships/hyperlink" Target="consultantplus://offline/ref=986D86703E8A0B61CD8B7E737AF2213DD2C7A36CF56371F6ABB6647FA8730FCD858A79378DDF275402A5FD6CD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D86703E8A0B61CD8B7E737AF2213DD2C7A36CFA6077F0ADB6647FA8730FCD858A79378DDF275402A5FD6CDEK" TargetMode="External"/><Relationship Id="rId10" Type="http://schemas.openxmlformats.org/officeDocument/2006/relationships/hyperlink" Target="consultantplus://offline/ref=986D86703E8A0B61CD8B7E737AF2213DD2C7A36CFA6175F1ADB6647FA8730FCD858A79378DDF275402A4F46CD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D86703E8A0B61CD8B7E737AF2213DD2C7A36CFA6870F1AEB6647FA8730FCD68D5K" TargetMode="External"/><Relationship Id="rId14" Type="http://schemas.openxmlformats.org/officeDocument/2006/relationships/hyperlink" Target="consultantplus://offline/ref=986D86703E8A0B61CD8B7E737AF2213DD2C7A36CFA647CF7AFB6647FA8730FCD858A79378DDF275402A5FD6C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27</Pages>
  <Words>6848</Words>
  <Characters>39036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Жаткина Людмила Александровна</dc:creator>
  <cp:lastModifiedBy>Жаткина Людмила Александровна</cp:lastModifiedBy>
  <cp:revision>958</cp:revision>
  <cp:lastPrinted>2014-08-15T05:22:00Z</cp:lastPrinted>
  <dcterms:created xsi:type="dcterms:W3CDTF">2014-05-23T10:03:00Z</dcterms:created>
  <dcterms:modified xsi:type="dcterms:W3CDTF">2014-08-15T08:51:00Z</dcterms:modified>
</cp:coreProperties>
</file>