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99" w:rsidRDefault="00626999" w:rsidP="00626999">
      <w:pPr>
        <w:spacing w:line="130" w:lineRule="exact"/>
        <w:rPr>
          <w:sz w:val="10"/>
          <w:szCs w:val="10"/>
        </w:rPr>
      </w:pPr>
    </w:p>
    <w:p w:rsidR="00626999" w:rsidRDefault="00626999" w:rsidP="00626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E6E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детей города Ханты-Мансийска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6999" w:rsidRDefault="00626999" w:rsidP="00626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3E6E">
        <w:rPr>
          <w:rFonts w:ascii="Times New Roman" w:hAnsi="Times New Roman" w:cs="Times New Roman"/>
          <w:sz w:val="28"/>
          <w:szCs w:val="28"/>
        </w:rPr>
        <w:t>нформируем Вас о необходимости  вакцинации детей против клещевого энцефалита при направлении детей в организации отдыха детей и их оздоровления, расположенных в эндемичных районах автономного округа и субъектов РФ.</w:t>
      </w:r>
    </w:p>
    <w:p w:rsidR="00CA7B21" w:rsidRPr="00483E6E" w:rsidRDefault="00CA7B21" w:rsidP="00626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99" w:rsidRPr="00CA7B21" w:rsidRDefault="00626999" w:rsidP="00CA7B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7B21">
        <w:rPr>
          <w:rFonts w:ascii="Times New Roman" w:hAnsi="Times New Roman" w:cs="Times New Roman"/>
          <w:shd w:val="clear" w:color="auto" w:fill="FFFFFF"/>
        </w:rPr>
        <w:t>Данная информация носит рекомендательный характер</w:t>
      </w:r>
      <w:r w:rsidRPr="00CA7B21">
        <w:rPr>
          <w:rFonts w:ascii="Times New Roman" w:hAnsi="Times New Roman" w:cs="Times New Roman"/>
          <w:noProof/>
        </w:rPr>
        <w:t>.</w:t>
      </w:r>
    </w:p>
    <w:p w:rsidR="00626999" w:rsidRPr="00CA7B21" w:rsidRDefault="00626999">
      <w:pPr>
        <w:widowControl/>
        <w:spacing w:after="200" w:line="276" w:lineRule="auto"/>
      </w:pPr>
      <w:r w:rsidRPr="00CA7B21">
        <w:br w:type="page"/>
      </w:r>
      <w:bookmarkStart w:id="0" w:name="_GoBack"/>
      <w:bookmarkEnd w:id="0"/>
    </w:p>
    <w:p w:rsidR="00626999" w:rsidRPr="00626999" w:rsidRDefault="00626999" w:rsidP="00626999">
      <w:pPr>
        <w:spacing w:line="278" w:lineRule="exact"/>
        <w:ind w:left="6460"/>
        <w:jc w:val="right"/>
        <w:rPr>
          <w:rFonts w:ascii="Times New Roman" w:hAnsi="Times New Roman" w:cs="Times New Roman"/>
        </w:rPr>
      </w:pPr>
      <w:r w:rsidRPr="00626999">
        <w:rPr>
          <w:rFonts w:ascii="Times New Roman" w:hAnsi="Times New Roman" w:cs="Times New Roman"/>
        </w:rPr>
        <w:lastRenderedPageBreak/>
        <w:t>Приложение</w:t>
      </w:r>
    </w:p>
    <w:p w:rsidR="00626999" w:rsidRPr="00626999" w:rsidRDefault="00626999" w:rsidP="00626999">
      <w:pPr>
        <w:spacing w:after="266" w:line="278" w:lineRule="exact"/>
        <w:ind w:left="5940"/>
        <w:jc w:val="right"/>
        <w:rPr>
          <w:rFonts w:ascii="Times New Roman" w:hAnsi="Times New Roman" w:cs="Times New Roman"/>
        </w:rPr>
      </w:pPr>
      <w:r w:rsidRPr="00626999">
        <w:rPr>
          <w:rFonts w:ascii="Times New Roman" w:hAnsi="Times New Roman" w:cs="Times New Roman"/>
        </w:rPr>
        <w:t xml:space="preserve">к письму </w:t>
      </w:r>
      <w:proofErr w:type="spellStart"/>
      <w:r w:rsidRPr="00626999">
        <w:rPr>
          <w:rFonts w:ascii="Times New Roman" w:hAnsi="Times New Roman" w:cs="Times New Roman"/>
        </w:rPr>
        <w:t>Роспотребнадзора</w:t>
      </w:r>
      <w:proofErr w:type="spellEnd"/>
      <w:r w:rsidRPr="00626999">
        <w:rPr>
          <w:rFonts w:ascii="Times New Roman" w:hAnsi="Times New Roman" w:cs="Times New Roman"/>
        </w:rPr>
        <w:t xml:space="preserve"> от </w:t>
      </w:r>
      <w:r w:rsidRPr="00626999">
        <w:rPr>
          <w:rStyle w:val="Bodytext20"/>
          <w:rFonts w:eastAsia="Tahoma"/>
          <w:sz w:val="24"/>
          <w:szCs w:val="24"/>
        </w:rPr>
        <w:t>28.01.2019</w:t>
      </w:r>
      <w:r w:rsidRPr="00626999">
        <w:rPr>
          <w:rFonts w:ascii="Times New Roman" w:hAnsi="Times New Roman" w:cs="Times New Roman"/>
        </w:rPr>
        <w:t xml:space="preserve"> № </w:t>
      </w:r>
      <w:r w:rsidRPr="00626999">
        <w:rPr>
          <w:rStyle w:val="Bodytext20"/>
          <w:rFonts w:eastAsia="Tahoma"/>
          <w:sz w:val="24"/>
          <w:szCs w:val="24"/>
        </w:rPr>
        <w:t>01/1180-2019-27</w:t>
      </w:r>
    </w:p>
    <w:p w:rsidR="00626999" w:rsidRDefault="00626999" w:rsidP="0062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62699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территорий субъектов Российской Федерации, эндемичных по клещевому вирусному энцефалиту </w:t>
      </w:r>
      <w:bookmarkEnd w:id="1"/>
    </w:p>
    <w:p w:rsidR="00626999" w:rsidRPr="00626999" w:rsidRDefault="00626999" w:rsidP="00626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4591"/>
        <w:gridCol w:w="4600"/>
      </w:tblGrid>
      <w:tr w:rsidR="00626999" w:rsidTr="00626999">
        <w:tc>
          <w:tcPr>
            <w:tcW w:w="9191" w:type="dxa"/>
            <w:gridSpan w:val="2"/>
          </w:tcPr>
          <w:p w:rsidR="00626999" w:rsidRPr="00626999" w:rsidRDefault="00626999" w:rsidP="00780EE9">
            <w:pPr>
              <w:pStyle w:val="Bodytext60"/>
              <w:spacing w:line="220" w:lineRule="exact"/>
              <w:rPr>
                <w:sz w:val="28"/>
                <w:szCs w:val="28"/>
              </w:rPr>
            </w:pPr>
            <w:r w:rsidRPr="00626999">
              <w:rPr>
                <w:sz w:val="28"/>
                <w:szCs w:val="28"/>
              </w:rPr>
              <w:t>Центральный федеральный округ</w:t>
            </w:r>
          </w:p>
          <w:p w:rsidR="00626999" w:rsidRPr="00626999" w:rsidRDefault="00626999" w:rsidP="00780EE9">
            <w:pPr>
              <w:pStyle w:val="Bodytext6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</w:tr>
      <w:tr w:rsidR="00626999" w:rsidTr="00626999">
        <w:tc>
          <w:tcPr>
            <w:tcW w:w="4591" w:type="dxa"/>
          </w:tcPr>
          <w:p w:rsidR="00626999" w:rsidRPr="00626999" w:rsidRDefault="00626999" w:rsidP="00780EE9">
            <w:pPr>
              <w:pStyle w:val="Bodytext6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gramStart"/>
            <w:r w:rsidRPr="00626999">
              <w:rPr>
                <w:sz w:val="24"/>
                <w:szCs w:val="24"/>
              </w:rPr>
              <w:t>Наименованное</w:t>
            </w:r>
            <w:proofErr w:type="gramEnd"/>
            <w:r w:rsidRPr="00626999">
              <w:rPr>
                <w:sz w:val="24"/>
                <w:szCs w:val="24"/>
              </w:rPr>
              <w:t xml:space="preserve"> субъекта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pStyle w:val="Bodytext60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626999">
              <w:rPr>
                <w:b w:val="0"/>
                <w:sz w:val="24"/>
                <w:szCs w:val="24"/>
              </w:rPr>
              <w:t>эндемичные территории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A7B21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Брянская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Владимирская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Воронежская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pStyle w:val="Bodytext60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626999">
              <w:rPr>
                <w:rStyle w:val="Bodytext20"/>
                <w:b w:val="0"/>
                <w:sz w:val="24"/>
                <w:szCs w:val="24"/>
                <w:u w:val="none"/>
              </w:rPr>
              <w:t>Из 27 административных территорий 3 являются эндемичными: Заволжский, Ивановский, Кинешемский районы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pStyle w:val="Bodytext60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626999">
              <w:rPr>
                <w:rStyle w:val="Bodytext20"/>
                <w:b w:val="0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Костромская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pStyle w:val="Bodytext60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626999">
              <w:rPr>
                <w:rStyle w:val="Bodytext20"/>
                <w:b w:val="0"/>
                <w:sz w:val="24"/>
                <w:szCs w:val="24"/>
                <w:u w:val="none"/>
              </w:rPr>
              <w:t>Вся территория области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Курская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pStyle w:val="Bodytext60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626999">
              <w:rPr>
                <w:rStyle w:val="Bodytext20"/>
                <w:b w:val="0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pStyle w:val="Bodytext60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626999">
              <w:rPr>
                <w:rStyle w:val="Bodytext20"/>
                <w:b w:val="0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pStyle w:val="Bodytext6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A7B21">
              <w:rPr>
                <w:rStyle w:val="Bodytext2Bold"/>
                <w:b/>
                <w:sz w:val="24"/>
                <w:szCs w:val="24"/>
              </w:rPr>
              <w:t>Московская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pStyle w:val="Bodytext60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626999">
              <w:rPr>
                <w:rStyle w:val="Bodytext20"/>
                <w:b w:val="0"/>
                <w:sz w:val="24"/>
                <w:szCs w:val="24"/>
                <w:u w:val="none"/>
              </w:rPr>
              <w:t>Из 53 административных территорий 2 являются эндемичными: Дмитровский, Талдомский районы</w:t>
            </w:r>
          </w:p>
        </w:tc>
      </w:tr>
      <w:tr w:rsidR="00626999" w:rsidTr="00CA7B21"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Орловская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88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Рязанская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88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Смоленская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88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Тамбовская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1882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Тверская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37 административных территорий 12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>, Западно-</w:t>
            </w:r>
            <w:proofErr w:type="spellStart"/>
            <w:r w:rsidRPr="00626999">
              <w:rPr>
                <w:rFonts w:ascii="Times New Roman" w:hAnsi="Times New Roman" w:cs="Times New Roman"/>
              </w:rPr>
              <w:t>Двинский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Калининский,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Конаковский, Краснохолмский,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Лихославльский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Максатихинский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Нелидовский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Оленинский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Рамешковский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Тульская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126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Ярославская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23 административных территорий 18 являются эндемичными: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Большесельский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Брейтовский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Гаврилов-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Ямский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Даниловский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Любимский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Мышкинский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Некоузский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Некрасовский, Первомайский, Пошехонский, Ростовский, Рыбинский,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Тутаевский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Угличский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Ярославский районы, г. Ярославль,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</w:t>
            </w: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.Р</w:t>
            </w:r>
            <w:proofErr w:type="gram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ыбинск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г. Ростов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г. Москва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9191" w:type="dxa"/>
            <w:gridSpan w:val="2"/>
          </w:tcPr>
          <w:p w:rsidR="00626999" w:rsidRPr="00CA7B21" w:rsidRDefault="00626999" w:rsidP="00CA7B21">
            <w:pPr>
              <w:spacing w:line="237" w:lineRule="exact"/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Северо-Западный федеральный округ</w:t>
            </w:r>
          </w:p>
          <w:p w:rsidR="00626999" w:rsidRPr="00CA7B21" w:rsidRDefault="00626999" w:rsidP="00CA7B21">
            <w:pPr>
              <w:spacing w:line="220" w:lineRule="exact"/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</w:pPr>
          </w:p>
        </w:tc>
      </w:tr>
      <w:tr w:rsidR="00626999" w:rsidTr="00CA7B21">
        <w:trPr>
          <w:trHeight w:hRule="exact" w:val="225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Архангельская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Из 25 административных территорий 18 являются эндемичными:</w:t>
            </w:r>
          </w:p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Вельский,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Верхнетоемский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Вилегодский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Виноградовский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Каргопольский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Коношский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Котласский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Красноборский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Ленский,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Няндомский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Онежский,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Плесецкий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Устьянский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Холмогорский, Шенкурский районы, г. Коряжма, г. Котлас, г. Мирный</w:t>
            </w:r>
            <w:proofErr w:type="gramEnd"/>
          </w:p>
        </w:tc>
      </w:tr>
      <w:tr w:rsidR="00626999" w:rsidTr="00CA7B21">
        <w:trPr>
          <w:trHeight w:hRule="exact" w:val="718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Все 26 административных территорий области</w:t>
            </w:r>
          </w:p>
        </w:tc>
      </w:tr>
      <w:tr w:rsidR="00626999" w:rsidTr="00CA7B21">
        <w:trPr>
          <w:trHeight w:hRule="exact" w:val="558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Все 22 административные территории области</w:t>
            </w:r>
          </w:p>
        </w:tc>
      </w:tr>
      <w:tr w:rsidR="00626999" w:rsidTr="00CA7B21">
        <w:trPr>
          <w:trHeight w:hRule="exact" w:val="1969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Карелия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18 административных территорий 13 являются эндемичными: Беломорский,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Кондопожский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</w:t>
            </w:r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Лахденпохский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</w:t>
            </w:r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Медвежьегор</w:t>
            </w:r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ский,  </w:t>
            </w:r>
            <w:proofErr w:type="spellStart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Олонецкий</w:t>
            </w:r>
            <w:proofErr w:type="spellEnd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 </w:t>
            </w:r>
            <w:proofErr w:type="spellStart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Питкярантский</w:t>
            </w:r>
            <w:proofErr w:type="spellEnd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Прионежский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</w:t>
            </w:r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Пряжинский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Пудожский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Сегежский,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Сортовальский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Суоярвский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районы, </w:t>
            </w:r>
            <w:r w:rsidRPr="00626999">
              <w:rPr>
                <w:rStyle w:val="Bodytext2Bold"/>
                <w:rFonts w:eastAsia="Tahoma"/>
                <w:b w:val="0"/>
                <w:sz w:val="24"/>
                <w:szCs w:val="24"/>
              </w:rPr>
              <w:t xml:space="preserve">г. </w:t>
            </w: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Петрозаводск и окрестности</w:t>
            </w:r>
          </w:p>
        </w:tc>
      </w:tr>
      <w:tr w:rsidR="00626999" w:rsidTr="00CA7B21">
        <w:trPr>
          <w:trHeight w:hRule="exact" w:val="1429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Коми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20 административных территорий 8 являются эндемичными: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Сыктывдинский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Сысольский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Уст</w:t>
            </w: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ь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-</w:t>
            </w:r>
            <w:proofErr w:type="gram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Вымский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Усть-Куломский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Койгородский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Корткеросский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Прилузский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районы, г. Сыктывкар</w:t>
            </w:r>
          </w:p>
        </w:tc>
      </w:tr>
      <w:tr w:rsidR="00626999" w:rsidTr="00CA7B21">
        <w:trPr>
          <w:trHeight w:hRule="exact" w:val="429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Ленинградская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Все 17 административных территорий области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Мурманская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558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Новгородская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Все 24 административные территории области</w:t>
            </w:r>
          </w:p>
        </w:tc>
      </w:tr>
      <w:tr w:rsidR="00626999" w:rsidTr="00CA7B21">
        <w:trPr>
          <w:trHeight w:hRule="exact" w:val="552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Псковская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Все 26 административных территорий области</w:t>
            </w:r>
          </w:p>
        </w:tc>
      </w:tr>
      <w:tr w:rsidR="00626999" w:rsidTr="00CA7B21">
        <w:trPr>
          <w:trHeight w:hRule="exact" w:val="1268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ind w:left="140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г. Санкт-Петербург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18 административных территорий 6 являются эндемичными: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Колпинский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Красносельский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Курортный, Приморский,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Пстродворцовый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Пушкинский районы</w:t>
            </w:r>
          </w:p>
        </w:tc>
      </w:tr>
      <w:tr w:rsidR="00626999" w:rsidTr="00CA7B21">
        <w:trPr>
          <w:trHeight w:hRule="exact" w:val="421"/>
        </w:trPr>
        <w:tc>
          <w:tcPr>
            <w:tcW w:w="9191" w:type="dxa"/>
            <w:gridSpan w:val="2"/>
          </w:tcPr>
          <w:p w:rsidR="00626999" w:rsidRPr="00CA7B21" w:rsidRDefault="00626999" w:rsidP="00CA7B21">
            <w:pPr>
              <w:spacing w:line="220" w:lineRule="exact"/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</w:pPr>
            <w:proofErr w:type="gramStart"/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t>Южным</w:t>
            </w:r>
            <w:proofErr w:type="gramEnd"/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t xml:space="preserve"> н Северо-Кавказский федеральные округа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Адыгея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Астраханская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Волгоградская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Дагестан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Ингушетия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Калмыкия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Краснодарский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CA7B21">
              <w:rPr>
                <w:rStyle w:val="Bodytext2Bold"/>
                <w:rFonts w:eastAsia="Tahoma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Ставропольский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Чеченская Республика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1629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Республика Крым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25 административных территорий 10 являются эндемичными: Белогорский, Бахчисарайский, Кировский. Красногвардейский, Симферопольский районы, г. Алушта,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</w:t>
            </w: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.С</w:t>
            </w:r>
            <w:proofErr w:type="gram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удак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г. Симферополь, г. Феодосия, Б .Ялта (Алупка, Гурзуф)</w:t>
            </w:r>
          </w:p>
        </w:tc>
      </w:tr>
      <w:tr w:rsidR="00626999" w:rsidTr="00CA7B21">
        <w:trPr>
          <w:trHeight w:hRule="exact" w:val="419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г. Севастополь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Вся территория</w:t>
            </w:r>
          </w:p>
        </w:tc>
      </w:tr>
      <w:tr w:rsidR="00626999" w:rsidTr="00CA7B21">
        <w:trPr>
          <w:trHeight w:hRule="exact" w:val="290"/>
        </w:trPr>
        <w:tc>
          <w:tcPr>
            <w:tcW w:w="9191" w:type="dxa"/>
            <w:gridSpan w:val="2"/>
          </w:tcPr>
          <w:p w:rsidR="00626999" w:rsidRPr="00CA7B21" w:rsidRDefault="00626999" w:rsidP="00CA7B21">
            <w:pPr>
              <w:spacing w:line="220" w:lineRule="exact"/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</w:pPr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lastRenderedPageBreak/>
              <w:t>Приволжский федеральный округ</w:t>
            </w:r>
          </w:p>
        </w:tc>
      </w:tr>
      <w:tr w:rsidR="00626999" w:rsidTr="00CA7B21">
        <w:trPr>
          <w:trHeight w:hRule="exact" w:val="576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Кировская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Все 40 административных территорий области</w:t>
            </w:r>
          </w:p>
        </w:tc>
      </w:tr>
      <w:tr w:rsidR="00626999" w:rsidTr="00CA7B21">
        <w:trPr>
          <w:trHeight w:hRule="exact" w:val="3551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Нижегородская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Из 50 административных территорий 31 являются эндемич</w:t>
            </w:r>
            <w:r w:rsidR="00CA7B21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ными: </w:t>
            </w:r>
            <w:proofErr w:type="spellStart"/>
            <w:r w:rsidR="00CA7B21">
              <w:rPr>
                <w:rStyle w:val="Bodytext20"/>
                <w:rFonts w:eastAsia="Tahoma"/>
                <w:sz w:val="24"/>
                <w:szCs w:val="24"/>
                <w:u w:val="none"/>
              </w:rPr>
              <w:t>Ардатовский</w:t>
            </w:r>
            <w:proofErr w:type="spellEnd"/>
            <w:r w:rsidR="00CA7B21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CA7B21">
              <w:rPr>
                <w:rStyle w:val="Bodytext20"/>
                <w:rFonts w:eastAsia="Tahoma"/>
                <w:sz w:val="24"/>
                <w:szCs w:val="24"/>
                <w:u w:val="none"/>
              </w:rPr>
              <w:t>Арзамасский</w:t>
            </w:r>
            <w:proofErr w:type="gramStart"/>
            <w:r w:rsidR="00CA7B21">
              <w:rPr>
                <w:rStyle w:val="Bodytext20"/>
                <w:rFonts w:eastAsia="Tahoma"/>
                <w:sz w:val="24"/>
                <w:szCs w:val="24"/>
                <w:u w:val="none"/>
              </w:rPr>
              <w:t>,</w:t>
            </w: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</w:t>
            </w:r>
            <w:proofErr w:type="gram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алахнинский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Богородский,</w:t>
            </w:r>
          </w:p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Борский,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Варнавинский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Вачский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Ветлужский, Воротынский, Воскресенский, Городецкий,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Дивеевский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Д.Константиновский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Ковернинский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Краснобаковский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Кстовский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Кулебакский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Навашинский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Павловский,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Починковский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Семеновский, Сосновский, Тонкинский,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Тоншаевский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Уренский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Чкаловский,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Шарангский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Шатковский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Шахунский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районы, г. Дзержинск, г. Н. Новгород</w:t>
            </w:r>
            <w:proofErr w:type="gramEnd"/>
          </w:p>
        </w:tc>
      </w:tr>
      <w:tr w:rsidR="00626999" w:rsidTr="00CA7B21">
        <w:trPr>
          <w:trHeight w:hRule="exact" w:val="1132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Оренбургская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47 административных территорий 7 являются эндемичными: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Абдулинский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Бугурусланский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Оренбургский,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Поно</w:t>
            </w: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.ч</w:t>
            </w:r>
            <w:proofErr w:type="gram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арсвский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Сакмарский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Северный,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Шарлыкский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Пензенская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557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Пермский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Вес 46 административных территорий края</w:t>
            </w:r>
          </w:p>
        </w:tc>
      </w:tr>
      <w:tr w:rsidR="00626999" w:rsidTr="00CA7B21">
        <w:trPr>
          <w:trHeight w:hRule="exact" w:val="5515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b w:val="0"/>
                <w:sz w:val="24"/>
                <w:szCs w:val="24"/>
              </w:rPr>
            </w:pPr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t>Республика Башкортостан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Из 68 административных территорий 42 являются эндемичными:</w:t>
            </w:r>
          </w:p>
          <w:p w:rsidR="00626999" w:rsidRPr="00626999" w:rsidRDefault="00CA7B21" w:rsidP="00CA7B21">
            <w:pPr>
              <w:spacing w:line="259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proofErr w:type="spellStart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Абзелиловский</w:t>
            </w:r>
            <w:proofErr w:type="gramStart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,А</w:t>
            </w:r>
            <w:proofErr w:type="gramEnd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льшеевски</w:t>
            </w:r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Аскинский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Бакалинский,</w:t>
            </w:r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Белебеевский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Белокатайский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Белорецкий,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Бирский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Благовещенский,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Буздякский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Бура</w:t>
            </w:r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е</w:t>
            </w:r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Бурзянский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Гафурийский</w:t>
            </w:r>
            <w:proofErr w:type="spellEnd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Bodytext20"/>
                <w:rFonts w:eastAsia="Tahoma"/>
                <w:sz w:val="24"/>
                <w:szCs w:val="24"/>
                <w:u w:val="none"/>
              </w:rPr>
              <w:t>Давле</w:t>
            </w:r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кановский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Дуванский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Ермиксевский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Зилаирский,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Иглинский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Ишимбайский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Калтасинский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Караидельский,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Кигинский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Краснокамский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Кугарчинский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Куюргазинский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Мелеузовский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Мечетлииский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Мишкинский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Миякинский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Нуримановский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Салаватский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Стерлибашевский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Стерлитамакский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Татышлинский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Туймазинский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Учалинский, Уфимский, Федоровский,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Чекмагушевский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Чишминский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Шаранский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Янаульский</w:t>
            </w:r>
            <w:proofErr w:type="spellEnd"/>
            <w:r w:rsidR="00626999"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</w:t>
            </w:r>
          </w:p>
        </w:tc>
      </w:tr>
      <w:tr w:rsidR="00626999" w:rsidTr="00CA7B21">
        <w:trPr>
          <w:trHeight w:hRule="exact" w:val="1847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b w:val="0"/>
                <w:sz w:val="24"/>
                <w:szCs w:val="24"/>
              </w:rPr>
            </w:pPr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t>Республика Марин Эл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17 административных территорий 11 являются эндемичными: Волжский,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Звениговский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Килемарский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Мари-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Турекский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Медведевский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Моркинский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Но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воторьял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ь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ски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й, Оршанский,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Сернурский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 г. Йошкар-Ола, г. Волжск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b w:val="0"/>
                <w:sz w:val="24"/>
                <w:szCs w:val="24"/>
              </w:rPr>
            </w:pPr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t>Республика Мордовии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3695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b w:val="0"/>
                <w:sz w:val="24"/>
                <w:szCs w:val="24"/>
              </w:rPr>
            </w:pPr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lastRenderedPageBreak/>
              <w:t>Республика Татарстан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45 административных территорий 30 являются эндемичными: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Агрызский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Азнакасвский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Аксубаевский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Актанышский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Альксевский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Алексеевский,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Апьметьевский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Бавлинский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Бугульминскин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Верхнеуслонский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Высокогорский,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Елабужский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Заинский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Лаишевский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.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Лениногорекий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Менделеевский,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Мензелинский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.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Муслюмовский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Нижнекамский,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Новошешминский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Нурлатский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Сабинский, Спасский,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Тукаевский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Тюлячннский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Чистопольский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Черемшаиский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Ютазинский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районы, г. Набережные Челны, г. Казань</w:t>
            </w:r>
          </w:p>
        </w:tc>
      </w:tr>
      <w:tr w:rsidR="00626999" w:rsidTr="00CA7B21">
        <w:trPr>
          <w:trHeight w:hRule="exact" w:val="3122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</w:pPr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t>Самарская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35 административных территорий 26 являются эндемичными: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Безенчукский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Богатовский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Больше-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Глущицкий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Борский, Волжский,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Елховский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Камышлинский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Кипельский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Кинель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-Черкасский,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Клявлинский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Кошкинский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Красноармейский, Красноярский,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Похвистневский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Приволжский, Сергиевский, Ставропольский,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Сызранский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Челно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-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Вершинский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Шенталинский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Шигонский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районы, г. Самара, г. Жигулевский,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</w:t>
            </w: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.С</w:t>
            </w:r>
            <w:proofErr w:type="gram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ызрань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г.Тольятти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г.Новокуйбышевск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Саратовская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705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Удмуртская Республика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Все 29 административных территорий республики</w:t>
            </w:r>
          </w:p>
        </w:tc>
      </w:tr>
      <w:tr w:rsidR="00626999" w:rsidTr="00CA7B21">
        <w:trPr>
          <w:trHeight w:hRule="exact" w:val="1281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Ульяновская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Из 24 административных территорий 5 являются эндемичными: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Мелекесский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Майнский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Старо</w:t>
            </w:r>
            <w:r w:rsidR="00CA7B21">
              <w:rPr>
                <w:rStyle w:val="Bodytext20"/>
                <w:rFonts w:eastAsia="Tahoma"/>
                <w:sz w:val="24"/>
                <w:szCs w:val="24"/>
                <w:u w:val="none"/>
              </w:rPr>
              <w:t>-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Майнский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Сенгилсвский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Ульяновский районы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Чувашская Республика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9191" w:type="dxa"/>
            <w:gridSpan w:val="2"/>
          </w:tcPr>
          <w:p w:rsidR="00626999" w:rsidRPr="00CA7B21" w:rsidRDefault="00626999" w:rsidP="00CA7B21">
            <w:pPr>
              <w:spacing w:line="220" w:lineRule="exact"/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</w:pPr>
            <w:r w:rsidRPr="00CA7B21">
              <w:rPr>
                <w:rStyle w:val="Bodytext20"/>
                <w:rFonts w:eastAsia="Tahoma"/>
                <w:b/>
                <w:sz w:val="24"/>
                <w:szCs w:val="24"/>
                <w:u w:val="none"/>
              </w:rPr>
              <w:t>Уральский федеральный округ</w:t>
            </w:r>
          </w:p>
        </w:tc>
      </w:tr>
      <w:tr w:rsidR="00626999" w:rsidTr="00CA7B21">
        <w:trPr>
          <w:trHeight w:hRule="exact" w:val="3237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Курганская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26 административных территорий 19 являются эндемичными: Белозерский,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Варгашинский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Долматовский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Каргапольский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Катайский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Макушинский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Мокроусовский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Частоозсрский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Шатровский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Шумихинский,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Щучанский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Юргамышский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районы, г. Курган, г. Шадринск</w:t>
            </w:r>
          </w:p>
        </w:tc>
      </w:tr>
      <w:tr w:rsidR="00626999" w:rsidTr="00CA7B21">
        <w:trPr>
          <w:trHeight w:hRule="exact" w:val="716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94 административные территории области</w:t>
            </w:r>
          </w:p>
        </w:tc>
      </w:tr>
      <w:tr w:rsidR="00626999" w:rsidTr="00CA7B21">
        <w:trPr>
          <w:trHeight w:hRule="exact" w:val="860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Тюменская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23 административные территории области</w:t>
            </w:r>
          </w:p>
        </w:tc>
      </w:tr>
      <w:tr w:rsidR="00626999" w:rsidTr="00CA7B21">
        <w:trPr>
          <w:trHeight w:hRule="exact" w:val="2844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lastRenderedPageBreak/>
              <w:t>Ханты-Мансийский автономный округ - Югра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22 административных территорий 19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Нефтеюганский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Октябрьский, Ханты-Мансийский,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Советский р-ны,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</w:t>
            </w:r>
            <w:proofErr w:type="gramStart"/>
            <w:r w:rsidRPr="00626999">
              <w:rPr>
                <w:rFonts w:ascii="Times New Roman" w:hAnsi="Times New Roman" w:cs="Times New Roman"/>
              </w:rPr>
              <w:t>.Х</w:t>
            </w:r>
            <w:proofErr w:type="gramEnd"/>
            <w:r w:rsidRPr="00626999">
              <w:rPr>
                <w:rFonts w:ascii="Times New Roman" w:hAnsi="Times New Roman" w:cs="Times New Roman"/>
              </w:rPr>
              <w:t>анты-Манеийск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г.Урай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г.Сургут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г.Нефтеюганск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г.Нижнсвартовск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г.Нагань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г.Когалым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г.Лангепас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г.Покачи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г.Пыть-Ях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г.Югорск</w:t>
            </w:r>
            <w:proofErr w:type="spellEnd"/>
          </w:p>
        </w:tc>
      </w:tr>
      <w:tr w:rsidR="00626999" w:rsidTr="00CA7B21">
        <w:trPr>
          <w:trHeight w:hRule="exact" w:val="559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Челябинская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38 административных территорий области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spacing w:line="220" w:lineRule="exact"/>
              <w:rPr>
                <w:rStyle w:val="Bodytext2Bold"/>
                <w:rFonts w:eastAsia="Tahoma"/>
                <w:sz w:val="24"/>
                <w:szCs w:val="24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Ямало-Ненецкий автономный округ</w:t>
            </w:r>
            <w:r w:rsidRPr="00CA7B21">
              <w:rPr>
                <w:rStyle w:val="Bodytext2Bold"/>
                <w:rFonts w:eastAsia="Tahoma"/>
                <w:sz w:val="24"/>
                <w:szCs w:val="24"/>
              </w:rPr>
              <w:tab/>
              <w:t>нет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F02D7">
            <w:pPr>
              <w:spacing w:line="220" w:lineRule="exact"/>
              <w:jc w:val="both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нет</w:t>
            </w:r>
          </w:p>
        </w:tc>
      </w:tr>
      <w:tr w:rsidR="00626999" w:rsidTr="00CA7B21">
        <w:trPr>
          <w:trHeight w:hRule="exact" w:val="415"/>
        </w:trPr>
        <w:tc>
          <w:tcPr>
            <w:tcW w:w="9191" w:type="dxa"/>
            <w:gridSpan w:val="2"/>
          </w:tcPr>
          <w:p w:rsidR="00626999" w:rsidRPr="00CA7B21" w:rsidRDefault="00626999" w:rsidP="00CA7B21">
            <w:pPr>
              <w:spacing w:line="220" w:lineRule="exact"/>
              <w:rPr>
                <w:rStyle w:val="Bodytext20"/>
                <w:rFonts w:eastAsia="Tahoma"/>
                <w:sz w:val="24"/>
                <w:szCs w:val="24"/>
                <w:u w:val="none"/>
              </w:rPr>
            </w:pPr>
            <w:r w:rsidRPr="00CA7B21">
              <w:rPr>
                <w:rStyle w:val="Bodytext2Bold"/>
                <w:rFonts w:eastAsia="Tahoma"/>
                <w:sz w:val="24"/>
                <w:szCs w:val="24"/>
              </w:rPr>
              <w:t>Сибирский федеральный округ</w:t>
            </w:r>
          </w:p>
        </w:tc>
      </w:tr>
      <w:tr w:rsidR="00626999" w:rsidTr="00CA7B21">
        <w:trPr>
          <w:trHeight w:hRule="exact" w:val="705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Республика Алтай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11 административных территорий республики</w:t>
            </w:r>
          </w:p>
        </w:tc>
      </w:tr>
      <w:tr w:rsidR="00626999" w:rsidTr="00CA7B21">
        <w:trPr>
          <w:trHeight w:hRule="exact" w:val="559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Алтайский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Вес 68 административных территорий края</w:t>
            </w:r>
          </w:p>
        </w:tc>
      </w:tr>
      <w:tr w:rsidR="00626999" w:rsidTr="00CA7B21">
        <w:trPr>
          <w:trHeight w:hRule="exact" w:val="2679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Республика Бурятия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22 административных территорий 18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Баргузинский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Джидинский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Иволгинский,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Курумканский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Кяхтинский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Муйский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Окинский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>, Прибайкальский, Север</w:t>
            </w:r>
            <w:proofErr w:type="gramStart"/>
            <w:r w:rsidRPr="00626999">
              <w:rPr>
                <w:rFonts w:ascii="Times New Roman" w:hAnsi="Times New Roman" w:cs="Times New Roman"/>
              </w:rPr>
              <w:t>о-</w:t>
            </w:r>
            <w:proofErr w:type="gramEnd"/>
            <w:r w:rsidRPr="00626999">
              <w:rPr>
                <w:rFonts w:ascii="Times New Roman" w:hAnsi="Times New Roman" w:cs="Times New Roman"/>
              </w:rPr>
              <w:t xml:space="preserve"> Байкальский,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Селенгинский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Тарбагатский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Тункинский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районы, окрестности г. Улан-Удэ</w:t>
            </w:r>
          </w:p>
        </w:tc>
      </w:tr>
      <w:tr w:rsidR="00626999" w:rsidTr="00CA7B21">
        <w:trPr>
          <w:trHeight w:hRule="exact" w:val="3823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Иркутская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36 административных территорий 30 являются эндемичными: Ангарский, Братский,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Жигаловский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Иркутский,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Казачинский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Усть-Илимский,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Усть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Усолъский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Черемховский, Чунский,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районы, г. Братск,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</w:t>
            </w:r>
            <w:proofErr w:type="gramStart"/>
            <w:r w:rsidRPr="00626999">
              <w:rPr>
                <w:rFonts w:ascii="Times New Roman" w:hAnsi="Times New Roman" w:cs="Times New Roman"/>
              </w:rPr>
              <w:t>.И</w:t>
            </w:r>
            <w:proofErr w:type="gramEnd"/>
            <w:r w:rsidRPr="00626999">
              <w:rPr>
                <w:rFonts w:ascii="Times New Roman" w:hAnsi="Times New Roman" w:cs="Times New Roman"/>
              </w:rPr>
              <w:t>ркутск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г.Саянск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Баяндасвский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Нукутский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Эхирит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Булататский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</w:t>
            </w:r>
          </w:p>
        </w:tc>
      </w:tr>
      <w:tr w:rsidR="00626999" w:rsidTr="00CA7B21">
        <w:trPr>
          <w:trHeight w:hRule="exact" w:val="703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Кемеровская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38 административных территорий области</w:t>
            </w:r>
          </w:p>
        </w:tc>
      </w:tr>
      <w:tr w:rsidR="00626999" w:rsidTr="00CA7B21">
        <w:trPr>
          <w:trHeight w:hRule="exact" w:val="6530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lastRenderedPageBreak/>
              <w:t>Красноярский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61 административных территорий 57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Абанский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Березовский,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Бирилюсский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Дзержинский, Енисейский,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Идрннский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Иланский,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Казачинский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Козульский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Краснотуранский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Минусинский,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Назаровский,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Нижнеигашский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Новоселовский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Партизанский,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Пировский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Саянский,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Тасеевский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Туруханский,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Тюхтетский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Уярский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Шарыиовский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Шушенский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 районы, г.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Ачинск,г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. Боготол, г. Бородино, г. Дивногорск, г, Енисейск, г. Канск,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</w:t>
            </w:r>
            <w:proofErr w:type="gram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.К</w:t>
            </w:r>
            <w:proofErr w:type="gram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расноярск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г.Лесосибирск</w:t>
            </w:r>
            <w:proofErr w:type="spellEnd"/>
            <w:r w:rsidRPr="00626999">
              <w:rPr>
                <w:rStyle w:val="Bodytext20"/>
                <w:rFonts w:eastAsia="Tahoma"/>
                <w:sz w:val="24"/>
                <w:szCs w:val="24"/>
                <w:u w:val="none"/>
              </w:rPr>
              <w:t>, г. Минусинск, г. Назарово, г. Сосновоборск, г. Шарыпово, п. Кедровый, Зеленогорск, Железногорск, Солнечный</w:t>
            </w:r>
          </w:p>
        </w:tc>
      </w:tr>
      <w:tr w:rsidR="00626999" w:rsidTr="00CA7B21">
        <w:trPr>
          <w:trHeight w:hRule="exact" w:val="711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Новосибирская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Из 33 административных территорий 23 являются эндемичными:</w:t>
            </w:r>
          </w:p>
        </w:tc>
      </w:tr>
      <w:tr w:rsidR="00626999" w:rsidTr="00CA7B21">
        <w:trPr>
          <w:trHeight w:hRule="exact" w:val="2691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Омская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33 административных территорий 16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Болынереченский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Болыисуковский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Горьковский, Знаменский,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Колосовский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Крутинский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Муромцсвский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Нижнеомский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Омский,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Саргатский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Седельниковский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Тарский,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Тевризский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Тюкалинский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Усть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</w:t>
            </w:r>
            <w:proofErr w:type="gramStart"/>
            <w:r w:rsidRPr="00626999">
              <w:rPr>
                <w:rFonts w:ascii="Times New Roman" w:hAnsi="Times New Roman" w:cs="Times New Roman"/>
              </w:rPr>
              <w:t>.О</w:t>
            </w:r>
            <w:proofErr w:type="gramEnd"/>
            <w:r w:rsidRPr="00626999">
              <w:rPr>
                <w:rFonts w:ascii="Times New Roman" w:hAnsi="Times New Roman" w:cs="Times New Roman"/>
              </w:rPr>
              <w:t>мск</w:t>
            </w:r>
            <w:proofErr w:type="spellEnd"/>
          </w:p>
        </w:tc>
      </w:tr>
      <w:tr w:rsidR="00626999" w:rsidTr="00CA7B21">
        <w:trPr>
          <w:trHeight w:hRule="exact" w:val="561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Томская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20 административных территорий области</w:t>
            </w:r>
          </w:p>
        </w:tc>
      </w:tr>
      <w:tr w:rsidR="00626999" w:rsidTr="00CA7B21">
        <w:trPr>
          <w:trHeight w:hRule="exact" w:val="2128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Республика Тыва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18 административных территорий 13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</w:t>
            </w:r>
            <w:proofErr w:type="gramStart"/>
            <w:r w:rsidRPr="00626999">
              <w:rPr>
                <w:rFonts w:ascii="Times New Roman" w:hAnsi="Times New Roman" w:cs="Times New Roman"/>
              </w:rPr>
              <w:t>а</w:t>
            </w:r>
            <w:proofErr w:type="spellEnd"/>
            <w:r w:rsidRPr="00626999">
              <w:rPr>
                <w:rFonts w:ascii="Times New Roman" w:hAnsi="Times New Roman" w:cs="Times New Roman"/>
              </w:rPr>
              <w:t>-</w:t>
            </w:r>
            <w:proofErr w:type="gramEnd"/>
            <w:r w:rsidRPr="0062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>, Пий-</w:t>
            </w:r>
            <w:proofErr w:type="spellStart"/>
            <w:r w:rsidRPr="00626999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Тандынский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Тес-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Улуг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Чаа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Хольский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Чеди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Хольский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Тсре-Хольский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Дзун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Хемчикский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районы, г. Кызыл</w:t>
            </w:r>
          </w:p>
        </w:tc>
      </w:tr>
      <w:tr w:rsidR="00626999" w:rsidTr="00CA7B21">
        <w:trPr>
          <w:trHeight w:hRule="exact" w:val="1138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Республика Хакасия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13 административных территорий 10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Боградский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>,</w:t>
            </w:r>
          </w:p>
        </w:tc>
      </w:tr>
      <w:tr w:rsidR="00626999" w:rsidTr="00CA7B21">
        <w:trPr>
          <w:trHeight w:hRule="exact" w:val="3128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lastRenderedPageBreak/>
              <w:t>Забайкальский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Из 32 административных территорий 24 являются эндемичными:</w:t>
            </w:r>
            <w:proofErr w:type="gramStart"/>
            <w:r w:rsidRPr="0062699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Газимуро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-Заводский, Калганский,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Красночиконский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Нерчинский,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>, Петровск- Забайкальский, Сретенский,</w:t>
            </w:r>
          </w:p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999">
              <w:rPr>
                <w:rFonts w:ascii="Times New Roman" w:hAnsi="Times New Roman" w:cs="Times New Roman"/>
              </w:rPr>
              <w:t>Тукгокоченский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Улето</w:t>
            </w:r>
            <w:r w:rsidR="00CA7B21">
              <w:rPr>
                <w:rFonts w:ascii="Times New Roman" w:hAnsi="Times New Roman" w:cs="Times New Roman"/>
              </w:rPr>
              <w:t>вский</w:t>
            </w:r>
            <w:proofErr w:type="spellEnd"/>
            <w:r w:rsid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B21">
              <w:rPr>
                <w:rFonts w:ascii="Times New Roman" w:hAnsi="Times New Roman" w:cs="Times New Roman"/>
              </w:rPr>
              <w:t>Хилокскнй</w:t>
            </w:r>
            <w:proofErr w:type="spellEnd"/>
            <w:r w:rsid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B21">
              <w:rPr>
                <w:rFonts w:ascii="Times New Roman" w:hAnsi="Times New Roman" w:cs="Times New Roman"/>
              </w:rPr>
              <w:t>Чернышевский</w:t>
            </w:r>
            <w:proofErr w:type="gramStart"/>
            <w:r w:rsidR="00CA7B21">
              <w:rPr>
                <w:rFonts w:ascii="Times New Roman" w:hAnsi="Times New Roman" w:cs="Times New Roman"/>
              </w:rPr>
              <w:t>,</w:t>
            </w:r>
            <w:r w:rsidRPr="00626999">
              <w:rPr>
                <w:rFonts w:ascii="Times New Roman" w:hAnsi="Times New Roman" w:cs="Times New Roman"/>
              </w:rPr>
              <w:t>Ч</w:t>
            </w:r>
            <w:proofErr w:type="gramEnd"/>
            <w:r w:rsidRPr="00626999">
              <w:rPr>
                <w:rFonts w:ascii="Times New Roman" w:hAnsi="Times New Roman" w:cs="Times New Roman"/>
              </w:rPr>
              <w:t>итинский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r w:rsidR="00CA7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Шелопугинский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Агинский,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Дулыурпшский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Моготуйский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 районы, г. Чита</w:t>
            </w:r>
          </w:p>
        </w:tc>
      </w:tr>
      <w:tr w:rsidR="00626999" w:rsidTr="00CA7B21">
        <w:trPr>
          <w:trHeight w:hRule="exact" w:val="290"/>
        </w:trPr>
        <w:tc>
          <w:tcPr>
            <w:tcW w:w="9191" w:type="dxa"/>
            <w:gridSpan w:val="2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Style w:val="Tablecaption2Exact"/>
                <w:rFonts w:eastAsia="Tahoma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626999" w:rsidTr="00CA7B21">
        <w:trPr>
          <w:trHeight w:hRule="exact" w:val="2680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Амурская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28 административных территорий 16 являются эндемичными: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Архаринский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Бурейский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Зейский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Магдагачинский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Мазановский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Ромненский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Свободненский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Селемджинский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Сковородинский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Тындинский, Шимановский районы, г.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Зея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</w:t>
            </w:r>
            <w:proofErr w:type="gramStart"/>
            <w:r w:rsidRPr="00626999">
              <w:rPr>
                <w:rFonts w:ascii="Times New Roman" w:hAnsi="Times New Roman" w:cs="Times New Roman"/>
              </w:rPr>
              <w:t>.С</w:t>
            </w:r>
            <w:proofErr w:type="gramEnd"/>
            <w:r w:rsidRPr="00626999">
              <w:rPr>
                <w:rFonts w:ascii="Times New Roman" w:hAnsi="Times New Roman" w:cs="Times New Roman"/>
              </w:rPr>
              <w:t>вободный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г.Тьтнда</w:t>
            </w:r>
            <w:proofErr w:type="spellEnd"/>
            <w:r w:rsidRPr="00626999">
              <w:rPr>
                <w:rFonts w:ascii="Times New Roman" w:hAnsi="Times New Roman" w:cs="Times New Roman"/>
              </w:rPr>
              <w:t>, г. Шимановск, ЗА ТО п. Углегорск</w:t>
            </w:r>
          </w:p>
        </w:tc>
      </w:tr>
      <w:tr w:rsidR="00626999" w:rsidTr="00CA7B21">
        <w:trPr>
          <w:trHeight w:hRule="exact" w:val="704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Еврейская автономная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6 административных территорий области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Камчатский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нет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Магаданская область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нет</w:t>
            </w:r>
          </w:p>
        </w:tc>
      </w:tr>
      <w:tr w:rsidR="00626999" w:rsidTr="00CA7B21">
        <w:trPr>
          <w:trHeight w:hRule="exact" w:val="695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Все 32 административные территории области</w:t>
            </w:r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нет</w:t>
            </w:r>
          </w:p>
        </w:tc>
      </w:tr>
      <w:tr w:rsidR="00626999" w:rsidTr="00CA7B21">
        <w:trPr>
          <w:trHeight w:hRule="exact" w:val="2693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Сахалинская область</w:t>
            </w:r>
          </w:p>
        </w:tc>
        <w:tc>
          <w:tcPr>
            <w:tcW w:w="4600" w:type="dxa"/>
            <w:vAlign w:val="center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</w:rPr>
            </w:pPr>
            <w:r w:rsidRPr="00CA7B21">
              <w:rPr>
                <w:rFonts w:ascii="Times New Roman" w:hAnsi="Times New Roman" w:cs="Times New Roman"/>
              </w:rPr>
              <w:t xml:space="preserve">Из 18 административных территорий 15 являются эндемичными: Александровск-Сахалинский,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Анивский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Долинский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Корсаковский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Макаровский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Невельский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Поронайский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Ногликский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Смирныховский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Томаринский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Тымовский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B21">
              <w:rPr>
                <w:rFonts w:ascii="Times New Roman" w:hAnsi="Times New Roman" w:cs="Times New Roman"/>
              </w:rPr>
              <w:t>Углегорский</w:t>
            </w:r>
            <w:proofErr w:type="spellEnd"/>
            <w:r w:rsidRPr="00CA7B21">
              <w:rPr>
                <w:rFonts w:ascii="Times New Roman" w:hAnsi="Times New Roman" w:cs="Times New Roman"/>
              </w:rPr>
              <w:t>, Холмский, Курильский районы, г. Южно- Сахалинск</w:t>
            </w:r>
          </w:p>
        </w:tc>
      </w:tr>
      <w:tr w:rsidR="00626999" w:rsidTr="00CA7B21">
        <w:trPr>
          <w:trHeight w:hRule="exact" w:val="2122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Хабаровский край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CA7B21">
            <w:pPr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 xml:space="preserve">Из 19 административных территорий 16 являются эндемичными: </w:t>
            </w:r>
            <w:proofErr w:type="gramStart"/>
            <w:r w:rsidRPr="00626999">
              <w:rPr>
                <w:rFonts w:ascii="Times New Roman" w:hAnsi="Times New Roman" w:cs="Times New Roman"/>
              </w:rPr>
              <w:t xml:space="preserve">Амурский,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Вашшский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Верхнсбурсииский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 xml:space="preserve">, Вяземский, им. Лазо, им. П. Осипенко, Комсомольский, Нанайский, Николаевский, Советско-Гаванский, Солнечный, </w:t>
            </w:r>
            <w:proofErr w:type="spellStart"/>
            <w:r w:rsidRPr="00626999">
              <w:rPr>
                <w:rFonts w:ascii="Times New Roman" w:hAnsi="Times New Roman" w:cs="Times New Roman"/>
              </w:rPr>
              <w:t>Ульчский</w:t>
            </w:r>
            <w:proofErr w:type="spellEnd"/>
            <w:r w:rsidRPr="00626999">
              <w:rPr>
                <w:rFonts w:ascii="Times New Roman" w:hAnsi="Times New Roman" w:cs="Times New Roman"/>
              </w:rPr>
              <w:t>,</w:t>
            </w:r>
            <w:proofErr w:type="gramEnd"/>
          </w:p>
        </w:tc>
      </w:tr>
      <w:tr w:rsidR="00626999" w:rsidTr="00CA7B21">
        <w:trPr>
          <w:trHeight w:hRule="exact" w:val="290"/>
        </w:trPr>
        <w:tc>
          <w:tcPr>
            <w:tcW w:w="4591" w:type="dxa"/>
          </w:tcPr>
          <w:p w:rsidR="00626999" w:rsidRPr="00CA7B21" w:rsidRDefault="00626999" w:rsidP="00CA7B21">
            <w:pPr>
              <w:rPr>
                <w:rFonts w:ascii="Times New Roman" w:hAnsi="Times New Roman" w:cs="Times New Roman"/>
                <w:b/>
              </w:rPr>
            </w:pPr>
            <w:r w:rsidRPr="00CA7B21">
              <w:rPr>
                <w:rFonts w:ascii="Times New Roman" w:hAnsi="Times New Roman" w:cs="Times New Roman"/>
                <w:b/>
              </w:rPr>
              <w:t>Чукотский автономный округ</w:t>
            </w:r>
          </w:p>
        </w:tc>
        <w:tc>
          <w:tcPr>
            <w:tcW w:w="4600" w:type="dxa"/>
            <w:vAlign w:val="center"/>
          </w:tcPr>
          <w:p w:rsidR="00626999" w:rsidRPr="00626999" w:rsidRDefault="00626999" w:rsidP="00626999">
            <w:pPr>
              <w:jc w:val="both"/>
              <w:rPr>
                <w:rFonts w:ascii="Times New Roman" w:hAnsi="Times New Roman" w:cs="Times New Roman"/>
              </w:rPr>
            </w:pPr>
            <w:r w:rsidRPr="0062699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6999" w:rsidRDefault="00626999" w:rsidP="00626999"/>
    <w:sectPr w:rsidR="0062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C03"/>
    <w:multiLevelType w:val="hybridMultilevel"/>
    <w:tmpl w:val="520E3280"/>
    <w:lvl w:ilvl="0" w:tplc="4A88BA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56C1"/>
    <w:multiLevelType w:val="hybridMultilevel"/>
    <w:tmpl w:val="CE9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D6"/>
    <w:rsid w:val="003A412D"/>
    <w:rsid w:val="00626999"/>
    <w:rsid w:val="00CA7B21"/>
    <w:rsid w:val="00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9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62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62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ing1">
    <w:name w:val="Heading #1"/>
    <w:basedOn w:val="a0"/>
    <w:rsid w:val="0062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6269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62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rsid w:val="0062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60">
    <w:name w:val="Body text (6)"/>
    <w:basedOn w:val="a"/>
    <w:link w:val="Bodytext6"/>
    <w:rsid w:val="00626999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269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9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62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62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ing1">
    <w:name w:val="Heading #1"/>
    <w:basedOn w:val="a0"/>
    <w:rsid w:val="0062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6269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626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rsid w:val="0062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60">
    <w:name w:val="Body text (6)"/>
    <w:basedOn w:val="a"/>
    <w:link w:val="Bodytext6"/>
    <w:rsid w:val="00626999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269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Ахчина Елена Александровна</dc:creator>
  <cp:keywords/>
  <dc:description/>
  <cp:lastModifiedBy>Ахчина Елена Александровна</cp:lastModifiedBy>
  <cp:revision>2</cp:revision>
  <dcterms:created xsi:type="dcterms:W3CDTF">2019-04-26T05:33:00Z</dcterms:created>
  <dcterms:modified xsi:type="dcterms:W3CDTF">2019-04-26T05:54:00Z</dcterms:modified>
</cp:coreProperties>
</file>