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AB5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>,</w:t>
      </w:r>
      <w:r w:rsidR="008D44A6" w:rsidRPr="008D44A6">
        <w:t xml:space="preserve"> </w:t>
      </w:r>
      <w:r w:rsidR="008D44A6" w:rsidRPr="008D44A6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 прове</w:t>
      </w:r>
      <w:r w:rsidR="008D44A6">
        <w:rPr>
          <w:sz w:val="28"/>
          <w:szCs w:val="28"/>
        </w:rPr>
        <w:t>ло</w:t>
      </w:r>
      <w:r w:rsidR="008D44A6" w:rsidRPr="008D44A6">
        <w:rPr>
          <w:sz w:val="28"/>
          <w:szCs w:val="28"/>
        </w:rPr>
        <w:t xml:space="preserve"> публичны</w:t>
      </w:r>
      <w:r w:rsidR="008D44A6">
        <w:rPr>
          <w:sz w:val="28"/>
          <w:szCs w:val="28"/>
        </w:rPr>
        <w:t>е</w:t>
      </w:r>
      <w:bookmarkStart w:id="0" w:name="_GoBack"/>
      <w:bookmarkEnd w:id="0"/>
      <w:r w:rsidR="008D44A6" w:rsidRPr="008D44A6">
        <w:rPr>
          <w:sz w:val="28"/>
          <w:szCs w:val="28"/>
        </w:rPr>
        <w:t xml:space="preserve"> консультаций в целях оценки регулирующего воздействия проекта постановления Администрации города Ханты-Мансийска «О порядке размещения временных нестационарных аттракционов на территории муниципального образования город Ханты-Мансийск»</w:t>
      </w:r>
      <w:r w:rsidR="00A11911">
        <w:rPr>
          <w:sz w:val="28"/>
          <w:szCs w:val="28"/>
        </w:rPr>
        <w:t xml:space="preserve"> 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BD481F" w:rsidRDefault="006C67C3" w:rsidP="008A14ED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6C67C3" w:rsidRDefault="006C67C3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255826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8D44A6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8D44A6"/>
    <w:rsid w:val="00A11911"/>
    <w:rsid w:val="00A5650F"/>
    <w:rsid w:val="00AB5194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2019-02-13T07:06:00Z</dcterms:created>
  <dcterms:modified xsi:type="dcterms:W3CDTF">2019-03-18T11:31:00Z</dcterms:modified>
</cp:coreProperties>
</file>