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73" w:rsidRPr="00981273" w:rsidRDefault="00981273" w:rsidP="00981273">
      <w:pPr>
        <w:pStyle w:val="ConsPlusTitle"/>
        <w:jc w:val="center"/>
        <w:outlineLvl w:val="0"/>
      </w:pPr>
      <w:r w:rsidRPr="00981273">
        <w:t>АДМИНИСТРАЦИЯ ГОРОДА ХАНТЫ-МАНСИЙСКА</w:t>
      </w:r>
    </w:p>
    <w:p w:rsidR="00981273" w:rsidRPr="00981273" w:rsidRDefault="00981273" w:rsidP="00981273">
      <w:pPr>
        <w:pStyle w:val="ConsPlusTitle"/>
        <w:jc w:val="center"/>
      </w:pPr>
    </w:p>
    <w:p w:rsidR="00981273" w:rsidRPr="00981273" w:rsidRDefault="00981273" w:rsidP="00981273">
      <w:pPr>
        <w:pStyle w:val="ConsPlusTitle"/>
        <w:jc w:val="center"/>
      </w:pPr>
      <w:r w:rsidRPr="00981273">
        <w:t>ПОСТАНОВЛЕНИЕ</w:t>
      </w:r>
    </w:p>
    <w:p w:rsidR="00981273" w:rsidRPr="00981273" w:rsidRDefault="00981273" w:rsidP="00981273">
      <w:pPr>
        <w:pStyle w:val="ConsPlusTitle"/>
        <w:jc w:val="center"/>
      </w:pPr>
      <w:r w:rsidRPr="00981273">
        <w:t>от 17 октября 2013 г. N 1323</w:t>
      </w:r>
    </w:p>
    <w:p w:rsidR="00981273" w:rsidRPr="00981273" w:rsidRDefault="00981273" w:rsidP="00981273">
      <w:pPr>
        <w:pStyle w:val="ConsPlusTitle"/>
        <w:jc w:val="center"/>
      </w:pPr>
    </w:p>
    <w:p w:rsidR="00981273" w:rsidRPr="00981273" w:rsidRDefault="00981273" w:rsidP="00981273">
      <w:pPr>
        <w:pStyle w:val="ConsPlusTitle"/>
        <w:jc w:val="center"/>
      </w:pPr>
      <w:r w:rsidRPr="00981273">
        <w:t>ОБ УТВЕРЖДЕНИИ МУНИЦИПАЛЬНОЙ ПРОГРАММЫ</w:t>
      </w:r>
    </w:p>
    <w:p w:rsidR="00981273" w:rsidRPr="00981273" w:rsidRDefault="00981273" w:rsidP="00981273">
      <w:pPr>
        <w:pStyle w:val="ConsPlusTitle"/>
        <w:jc w:val="center"/>
      </w:pPr>
      <w:r w:rsidRPr="00981273">
        <w:t>"ДОСТУПНАЯ СРЕДА В ГОРОДЕ ХАНТЫ-МАНСИЙСКЕ"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ind w:firstLine="540"/>
        <w:jc w:val="both"/>
      </w:pPr>
      <w:proofErr w:type="gramStart"/>
      <w:r w:rsidRPr="00981273">
        <w:t>В соответствии со статьей 15 Федерального закона от 24.11.1995 N 181-ФЗ "О социальной защите инвалидов в Российской Федерации", постановлением Администрации города Ханты-Мансийска от 01.10.2018 N 1046-1 "О муниципальных программах города Ханты-Мансийска", руководствуясь статьей 71 Устава города Ханты-Мансийска, в целях создания условий для беспрепятственного доступа инвалидов к объектам социальной инфраструктуры города Ханты-Мансийска и в связи с одобрением проекта муниципальной программы "Доступная</w:t>
      </w:r>
      <w:proofErr w:type="gramEnd"/>
      <w:r w:rsidRPr="00981273">
        <w:t xml:space="preserve"> среда в городе Ханты-Мансийске" на 2014 - 2018 годы депутатами Думы города Ханты-Мансийска на депутатских слушаниях 01.10.2013:</w:t>
      </w:r>
    </w:p>
    <w:p w:rsidR="00981273" w:rsidRPr="00981273" w:rsidRDefault="00981273" w:rsidP="00981273">
      <w:pPr>
        <w:pStyle w:val="ConsPlusNormal"/>
        <w:jc w:val="both"/>
      </w:pPr>
      <w:r w:rsidRPr="00981273">
        <w:t>(в ред. постановлений Администрации города Ханты-Мансийска от 13.02.2015 N 365, от 07.02.2019 N 47)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1. Утвердить муниципальную программу "Доступная среда в городе Ханты-Мансийске" согласно приложению к настоящему постановлению.</w:t>
      </w:r>
    </w:p>
    <w:p w:rsidR="00981273" w:rsidRPr="00981273" w:rsidRDefault="00981273" w:rsidP="00981273">
      <w:pPr>
        <w:pStyle w:val="ConsPlusNormal"/>
        <w:jc w:val="both"/>
      </w:pPr>
      <w:r w:rsidRPr="00981273">
        <w:t>(в ред. постановлений Администрации города Ханты-Мансийска от 08.12.2016 N 1255, от 28.05.2018 N 463, от 07.02.2019 N 47)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2. Признать утратившими силу: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 xml:space="preserve">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981273">
        <w:t>безбарьерной</w:t>
      </w:r>
      <w:proofErr w:type="spellEnd"/>
      <w:r w:rsidRPr="00981273">
        <w:t xml:space="preserve"> среды для инвалидов" на 2010 - 2014 годы";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постановление Администрации города Ханты-Мансийска от 30.11.2010 N 1496 "О внесении изменений в постановление Администрации города Ханты-Мансийска от 09.04.2010 N 455";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постановление Администрации города Ханты-Мансийска от 15.12.2011 N 1415 "О внесении изменений в постановление Администрации города Ханты-Мансийска от 09.04.2010 N 455";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постановление Администрации города Ханты-Мансийска от 24.09.2012 N 1102 "О внесении изменений в постановление Администрации города Ханты-Мансийска от 09.04.2010 N 455";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 xml:space="preserve">постановление Администрации города Ханты-Мансийска от 07.12.2012 N 1372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981273">
        <w:t>безбарьерной</w:t>
      </w:r>
      <w:proofErr w:type="spellEnd"/>
      <w:r w:rsidRPr="00981273">
        <w:t xml:space="preserve"> среды для инвалидов" на 2010 - 2014 годы";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 xml:space="preserve">постановление Администрации города Ханты-Мансийска от 27.02.2013 N 165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981273">
        <w:t>безбарьерной</w:t>
      </w:r>
      <w:proofErr w:type="spellEnd"/>
      <w:r w:rsidRPr="00981273">
        <w:t xml:space="preserve"> среды для инвалидов" на 2010 - 2014 годы";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 xml:space="preserve">постановление Администрации города Ханты-Мансийска от 14.06.2013 N 659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981273">
        <w:t>безбарьерной</w:t>
      </w:r>
      <w:proofErr w:type="spellEnd"/>
      <w:r w:rsidRPr="00981273">
        <w:t xml:space="preserve"> среды для инвалидов" на 2010 - 2014 годы".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3. Настоящее постановление вступает в силу с 01.01.2014, но не ранее дня официального опубликования.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 xml:space="preserve">4. </w:t>
      </w:r>
      <w:proofErr w:type="gramStart"/>
      <w:r w:rsidRPr="00981273">
        <w:t>Контроль за</w:t>
      </w:r>
      <w:proofErr w:type="gramEnd"/>
      <w:r w:rsidRPr="00981273">
        <w:t xml:space="preserve"> выполнением постановления возложить на заместителя Главы города Ханты-Мансийска Черкунову И.А.</w:t>
      </w:r>
    </w:p>
    <w:p w:rsidR="00981273" w:rsidRPr="00981273" w:rsidRDefault="00981273" w:rsidP="00981273">
      <w:pPr>
        <w:pStyle w:val="ConsPlusNormal"/>
        <w:jc w:val="both"/>
      </w:pPr>
      <w:r w:rsidRPr="00981273">
        <w:t>(в ред. постановления Администрации города Ханты-Мансийска от 27.03.2017 N 247)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jc w:val="right"/>
      </w:pPr>
      <w:proofErr w:type="gramStart"/>
      <w:r w:rsidRPr="00981273">
        <w:t>Исполняющий</w:t>
      </w:r>
      <w:proofErr w:type="gramEnd"/>
      <w:r w:rsidRPr="00981273">
        <w:t xml:space="preserve"> полномочия</w:t>
      </w:r>
    </w:p>
    <w:p w:rsidR="00981273" w:rsidRPr="00981273" w:rsidRDefault="00981273" w:rsidP="00981273">
      <w:pPr>
        <w:pStyle w:val="ConsPlusNormal"/>
        <w:jc w:val="right"/>
      </w:pPr>
      <w:r w:rsidRPr="00981273">
        <w:t>Главы Администрации</w:t>
      </w:r>
    </w:p>
    <w:p w:rsidR="00981273" w:rsidRPr="00981273" w:rsidRDefault="00981273" w:rsidP="00981273">
      <w:pPr>
        <w:pStyle w:val="ConsPlusNormal"/>
        <w:jc w:val="right"/>
      </w:pPr>
      <w:r w:rsidRPr="00981273">
        <w:t>города Ханты-Мансийска</w:t>
      </w:r>
    </w:p>
    <w:p w:rsidR="00981273" w:rsidRPr="00981273" w:rsidRDefault="00981273" w:rsidP="00981273">
      <w:pPr>
        <w:pStyle w:val="ConsPlusNormal"/>
        <w:jc w:val="right"/>
      </w:pPr>
      <w:r w:rsidRPr="00981273">
        <w:t>Н.А.ДУНАЕВСКАЯ</w:t>
      </w:r>
    </w:p>
    <w:p w:rsidR="00981273" w:rsidRPr="00981273" w:rsidRDefault="00981273" w:rsidP="00981273">
      <w:pPr>
        <w:pStyle w:val="ConsPlusNormal"/>
        <w:jc w:val="right"/>
        <w:outlineLvl w:val="0"/>
      </w:pPr>
      <w:bookmarkStart w:id="0" w:name="P40"/>
      <w:bookmarkEnd w:id="0"/>
      <w:r w:rsidRPr="00981273">
        <w:lastRenderedPageBreak/>
        <w:t>Приложение</w:t>
      </w:r>
    </w:p>
    <w:p w:rsidR="00981273" w:rsidRPr="00981273" w:rsidRDefault="00981273" w:rsidP="00981273">
      <w:pPr>
        <w:pStyle w:val="ConsPlusNormal"/>
        <w:jc w:val="right"/>
      </w:pPr>
      <w:r w:rsidRPr="00981273">
        <w:t>к постановлению Администрации</w:t>
      </w:r>
    </w:p>
    <w:p w:rsidR="00981273" w:rsidRPr="00981273" w:rsidRDefault="00981273" w:rsidP="00981273">
      <w:pPr>
        <w:pStyle w:val="ConsPlusNormal"/>
        <w:jc w:val="right"/>
      </w:pPr>
      <w:r w:rsidRPr="00981273">
        <w:t>города Ханты-Мансийска</w:t>
      </w:r>
    </w:p>
    <w:p w:rsidR="00981273" w:rsidRPr="00981273" w:rsidRDefault="00981273" w:rsidP="00981273">
      <w:pPr>
        <w:pStyle w:val="ConsPlusNormal"/>
        <w:jc w:val="right"/>
      </w:pPr>
      <w:r w:rsidRPr="00981273">
        <w:t>от 17.10.2013 N 1323</w:t>
      </w:r>
    </w:p>
    <w:p w:rsidR="00981273" w:rsidRPr="00981273" w:rsidRDefault="00981273" w:rsidP="00981273">
      <w:pPr>
        <w:spacing w:after="0" w:line="240" w:lineRule="auto"/>
        <w:jc w:val="right"/>
      </w:pPr>
      <w:r>
        <w:t>(Редакция от 29.03.2019 №305)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  <w:outlineLvl w:val="1"/>
      </w:pPr>
      <w:r w:rsidRPr="00981273">
        <w:t>Паспорт</w:t>
      </w:r>
    </w:p>
    <w:p w:rsidR="00981273" w:rsidRPr="00981273" w:rsidRDefault="00981273" w:rsidP="00981273">
      <w:pPr>
        <w:pStyle w:val="ConsPlusTitle"/>
        <w:jc w:val="center"/>
      </w:pPr>
      <w:r w:rsidRPr="00981273">
        <w:t>муниципальной программы "Доступная среда в городе</w:t>
      </w:r>
    </w:p>
    <w:p w:rsidR="00981273" w:rsidRPr="00981273" w:rsidRDefault="00981273" w:rsidP="00981273">
      <w:pPr>
        <w:pStyle w:val="ConsPlusTitle"/>
        <w:jc w:val="center"/>
      </w:pPr>
      <w:proofErr w:type="gramStart"/>
      <w:r w:rsidRPr="00981273">
        <w:t>Ханты-Мансийске</w:t>
      </w:r>
      <w:proofErr w:type="gramEnd"/>
      <w:r w:rsidRPr="00981273">
        <w:t>" (далее - муниципальная программа)</w:t>
      </w:r>
    </w:p>
    <w:p w:rsidR="00981273" w:rsidRPr="00981273" w:rsidRDefault="00981273" w:rsidP="0098127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6209"/>
      </w:tblGrid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Наименование муниципальной программы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Доступная среда в городе Ханты-Мансийске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Координатор муниципальной программы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Департамент городского хозяйства Администрации города Ханты-Мансийска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Исполнители муниципальной программы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казенное учреждение "Служба социальной поддержки населения";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казенное учреждение "Служба муниципального заказа в жилищно-коммунальном хозяйстве";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казенное учреждение "Управление капитального строительства города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Ханты-Мансийска";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учреждение "Спортивная школа олимпийского резерва";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общеобразовательное учреждение "</w:t>
            </w:r>
            <w:proofErr w:type="gramStart"/>
            <w:r w:rsidRPr="00981273">
              <w:t>Средняя</w:t>
            </w:r>
            <w:proofErr w:type="gramEnd"/>
            <w:r w:rsidRPr="00981273">
              <w:t xml:space="preserve"> общеобразовательная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школа N 5";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дошкольное образовательное учреждение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"Детский сад общеразвивающего вида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с приоритетным осуществлением деятельности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по социально-личностному направлению развития детей N 18 "Улыбка";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дошкольное образовательное учреждение "Центр развития ребенка - детский сад N 8 "Солнышко";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по познавательно-речевому направлению развития детей N 21 "Теремок";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учреждение дополнительного образования "Станция юных натуралистов";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дошкольное образовательное учреждение "Детский сад N 11 "Радуга";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общеобразовательное учреждение "Гимназия N 1";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lastRenderedPageBreak/>
              <w:t>муниципальное бюджетное общеобразовательное учреждение "</w:t>
            </w:r>
            <w:proofErr w:type="gramStart"/>
            <w:r w:rsidRPr="00981273">
              <w:t>Средняя</w:t>
            </w:r>
            <w:proofErr w:type="gramEnd"/>
            <w:r w:rsidRPr="00981273">
              <w:t xml:space="preserve"> общеобразовательная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школа N 1 имени Созонова Юрия Георгиевича";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общеобразовательное учреждение "</w:t>
            </w:r>
            <w:proofErr w:type="gramStart"/>
            <w:r w:rsidRPr="00981273">
              <w:t>Средняя</w:t>
            </w:r>
            <w:proofErr w:type="gramEnd"/>
            <w:r w:rsidRPr="00981273">
              <w:t xml:space="preserve"> общеобразовательная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школа N 2";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общеобразовательное учреждение "</w:t>
            </w:r>
            <w:proofErr w:type="gramStart"/>
            <w:r w:rsidRPr="00981273">
              <w:t>Средняя</w:t>
            </w:r>
            <w:proofErr w:type="gramEnd"/>
            <w:r w:rsidRPr="00981273">
              <w:t xml:space="preserve"> общеобразовательная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школа N 3";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общеобразовательное учреждение "</w:t>
            </w:r>
            <w:proofErr w:type="gramStart"/>
            <w:r w:rsidRPr="00981273">
              <w:t>Средняя</w:t>
            </w:r>
            <w:proofErr w:type="gramEnd"/>
            <w:r w:rsidRPr="00981273">
              <w:t xml:space="preserve"> общеобразовательная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школа N 4";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общеобразовательное учреждение "</w:t>
            </w:r>
            <w:proofErr w:type="gramStart"/>
            <w:r w:rsidRPr="00981273">
              <w:t>Средняя</w:t>
            </w:r>
            <w:proofErr w:type="gramEnd"/>
            <w:r w:rsidRPr="00981273">
              <w:t xml:space="preserve"> общеобразовательная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школа N 6 имени Сирина Николая Ивановича";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общеобразовательное учреждение "</w:t>
            </w:r>
            <w:proofErr w:type="gramStart"/>
            <w:r w:rsidRPr="00981273">
              <w:t>Средняя</w:t>
            </w:r>
            <w:proofErr w:type="gramEnd"/>
            <w:r w:rsidRPr="00981273">
              <w:t xml:space="preserve"> общеобразовательная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школа N 8";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учреждение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"Культурно-досуговый центр "Октябрь";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учреждение "Городская централизованная библиотечная система";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дошкольное образовательное учреждение "Детский сад N 23 "Брусничка";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муниципальное бюджетное учреждение "Управление по развитию туризма и внешних связей"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Цели муниципальной программы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Задачи муниципальной программы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Подпрограммы или основные мероприятия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Основное мероприятие 1 "Проведение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основное мероприятие 2 "Обеспечение дорожно-транспортной доступности для маломобильных групп населения";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 xml:space="preserve">основное мероприятие 3 "Координация работы с собственниками объектов социальной инфраструктуры города, руководителями объектов государственной собственности по </w:t>
            </w:r>
            <w:r w:rsidRPr="00981273">
              <w:lastRenderedPageBreak/>
              <w:t>обеспечению доступности объектов";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основное мероприятие 4 "Организация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Наименование проекта (мероприятия), направленного,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 xml:space="preserve">Муниципальная программа не содержит проектов (мероприятий), </w:t>
            </w:r>
            <w:proofErr w:type="gramStart"/>
            <w:r w:rsidRPr="00981273">
              <w:t>направленных</w:t>
            </w:r>
            <w:proofErr w:type="gramEnd"/>
            <w:r w:rsidRPr="0098127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Целевые показатели муниципальной программы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1) увеличение доли объектов социальной инфраструктуры доступных для маломобильных групп населения, находящихся в муниципальной собственности, с 96,5 до 97,7%;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2) увеличение доли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собственности, с 70 до 83%;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3) увеличение доли объектов доступных для маломобильных групп населения социальной инфраструктуры в сфере культуры, находящихся в муниципальной собственности, от общей численности объектов социальной инфраструктуры в сфере культуры, находящихся в муниципальной собственности, с 80 до 90%;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 xml:space="preserve">4) увеличение </w:t>
            </w:r>
            <w:proofErr w:type="gramStart"/>
            <w:r w:rsidRPr="00981273">
              <w:t>уровня удовлетворенности населения города Ханты-Мансийска</w:t>
            </w:r>
            <w:proofErr w:type="gramEnd"/>
            <w:r w:rsidRPr="00981273">
              <w:t xml:space="preserve"> из числа инвалидов реализацией программы с 58 до 70%;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5) увеличение доли доступных для маломобильных групп населения пешеходных переходов с 80 до 100%;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6) увеличение количества организаций социальной инфраструктуры города, объектов государственной собственности, с которыми проведена работа по обеспечению доступности объектов, с 37 до 88 единиц;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7) количество участников межрегионального форума для людей с ограниченными возможностями здоровья "Независимость - в движении" ежегодно составит не менее 100 человек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Сроки реализации муниципальной программы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2019 - 2025 годы и на период до 2030 года</w:t>
            </w:r>
          </w:p>
        </w:tc>
      </w:tr>
      <w:tr w:rsidR="00981273" w:rsidRPr="00981273" w:rsidTr="00981273">
        <w:tblPrEx>
          <w:tblBorders>
            <w:insideH w:val="nil"/>
          </w:tblBorders>
        </w:tblPrEx>
        <w:tc>
          <w:tcPr>
            <w:tcW w:w="1725" w:type="pct"/>
            <w:tcBorders>
              <w:bottom w:val="nil"/>
            </w:tcBorders>
          </w:tcPr>
          <w:p w:rsidR="00981273" w:rsidRPr="00981273" w:rsidRDefault="00981273" w:rsidP="00981273">
            <w:pPr>
              <w:pStyle w:val="ConsPlusNormal"/>
            </w:pPr>
            <w:r w:rsidRPr="00981273">
              <w:t>Объемы и источники финансового обеспечения муниципальной программы</w:t>
            </w:r>
          </w:p>
        </w:tc>
        <w:tc>
          <w:tcPr>
            <w:tcW w:w="3275" w:type="pct"/>
            <w:tcBorders>
              <w:bottom w:val="nil"/>
            </w:tcBorders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Общий объем финансирования муниципальной программы в 2019 - 2030 годах за счет местного бюджета составит - 35257300,00 рублей, из них: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2019 год - 2895200,00 рублей;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2020 год - 2895200,00 рублей;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2021 год - 2960100,00 рублей;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2022 год - 2960100,00 рублей;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lastRenderedPageBreak/>
              <w:t>2023 год - 2960100,00 рублей;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2024 год - 2960100,00 рублей;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2025 год - 2850500,00 рублей;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в 2026 - 2030 годах - 14776000,00 рублей</w:t>
            </w:r>
          </w:p>
        </w:tc>
      </w:tr>
      <w:tr w:rsidR="00981273" w:rsidRPr="00981273" w:rsidTr="00981273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lastRenderedPageBreak/>
              <w:t>(в ред. постановления Администрации города Ханты-Мансийска от 29.03.2019 N 305)</w:t>
            </w:r>
          </w:p>
        </w:tc>
      </w:tr>
      <w:tr w:rsidR="00981273" w:rsidRPr="00981273" w:rsidTr="00981273">
        <w:tc>
          <w:tcPr>
            <w:tcW w:w="172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 xml:space="preserve">Объемы и источники финансового обеспечения проектов (мероприятий), </w:t>
            </w:r>
            <w:proofErr w:type="gramStart"/>
            <w:r w:rsidRPr="00981273">
              <w:t>направленных</w:t>
            </w:r>
            <w:proofErr w:type="gramEnd"/>
            <w:r w:rsidRPr="0098127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75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981273">
              <w:t>направленных</w:t>
            </w:r>
            <w:proofErr w:type="gramEnd"/>
            <w:r w:rsidRPr="00981273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  <w:outlineLvl w:val="1"/>
      </w:pPr>
      <w:r w:rsidRPr="00981273">
        <w:t xml:space="preserve">Раздел 1. О СТИМУЛИРОВАНИИ </w:t>
      </w:r>
      <w:proofErr w:type="gramStart"/>
      <w:r w:rsidRPr="00981273">
        <w:t>ИНВЕСТИЦИОННОЙ</w:t>
      </w:r>
      <w:proofErr w:type="gramEnd"/>
      <w:r w:rsidRPr="00981273">
        <w:t xml:space="preserve"> И ИННОВАЦИОННОЙ</w:t>
      </w:r>
    </w:p>
    <w:p w:rsidR="00981273" w:rsidRPr="00981273" w:rsidRDefault="00981273" w:rsidP="00981273">
      <w:pPr>
        <w:pStyle w:val="ConsPlusTitle"/>
        <w:jc w:val="center"/>
      </w:pPr>
      <w:r w:rsidRPr="00981273">
        <w:t xml:space="preserve">ДЕЯТЕЛЬНОСТИ, РАЗВИТИЕ КОНКУРЕНЦИИ И </w:t>
      </w:r>
      <w:proofErr w:type="gramStart"/>
      <w:r w:rsidRPr="00981273">
        <w:t>НЕГОСУДАРСТВЕННОГО</w:t>
      </w:r>
      <w:proofErr w:type="gramEnd"/>
    </w:p>
    <w:p w:rsidR="00981273" w:rsidRPr="00981273" w:rsidRDefault="00981273" w:rsidP="00981273">
      <w:pPr>
        <w:pStyle w:val="ConsPlusTitle"/>
        <w:jc w:val="center"/>
      </w:pPr>
      <w:r w:rsidRPr="00981273">
        <w:t>СЕКТОРА ЭКОНОМИКИ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Муниципальная программа предусматривает решение проблемы обеспечения беспрепятственного доступа инвалидов и других маломобильных групп населения к объектам социальной инфраструктуры города Ханты-Мансийска, а также обеспечение безопасного, беспрепятственного передвижения маломобильных групп населения по пешеходным коммуникациям на территории города Ханты-Мансийска.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К маломобильным группам населения относятся: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  <w:outlineLvl w:val="2"/>
      </w:pPr>
      <w:r w:rsidRPr="00981273">
        <w:t>1.1. "Формирование благоприятной деловой среды"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Муниципальной программой предусмотрено создание необходимых условий для формирования, сохранения, развития социальной инфраструктуры города Ханты-Мансийска в целях формирования благоприятных условий для развития социально ориентированной сферы услуг.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  <w:outlineLvl w:val="2"/>
      </w:pPr>
      <w:r w:rsidRPr="00981273">
        <w:t>1.2. "Инвестиционные проекты"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  <w:outlineLvl w:val="2"/>
      </w:pPr>
      <w:r w:rsidRPr="00981273">
        <w:t>1.3. "Развитие конкуренции"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ind w:firstLine="540"/>
        <w:jc w:val="both"/>
      </w:pPr>
      <w:proofErr w:type="gramStart"/>
      <w:r w:rsidRPr="00981273">
        <w:t xml:space="preserve"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</w:t>
      </w:r>
      <w:r w:rsidRPr="00981273">
        <w:lastRenderedPageBreak/>
        <w:t>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981273">
        <w:t xml:space="preserve">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981273">
        <w:t>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  <w:outlineLvl w:val="1"/>
      </w:pPr>
      <w:r w:rsidRPr="00981273">
        <w:t>Раздел 2. МЕХАНИЗМ РЕАЛИЗАЦИИ МУНИЦИПАЛЬНОЙ ПРОГРАММЫ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Механизм реализации муниципальной программы включает: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разработку и принятие муниципальных правовых актов, необходимых для выполнения муниципальной программы;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Управление ходом реализации муниципальной программы осуществляет координатор.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Координатор муниципальной программы: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осуществляет координацию деятельности исполнителей муниципальной программы;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ежемесячно представляет отчет о ходе выполнения основных мероприятий муниципальной программы, анализ показателей целевых показателей реализации муниципальной программы.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Исполнители муниципальной программы: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несут ответственность за целевое и эффективное использование выделенных бюджетных средств;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представляют по запросу координатора необходимую информацию в установленные сроки.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Целевые показатели муниципальной программы представлены в таблице 1.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Перечень основных мероприятий муниципальной программы представлен в таблице 2.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981273">
        <w:t>сопоставления</w:t>
      </w:r>
      <w:proofErr w:type="gramEnd"/>
      <w:r w:rsidRPr="00981273"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981273" w:rsidRPr="00981273" w:rsidRDefault="00981273" w:rsidP="00981273">
      <w:pPr>
        <w:pStyle w:val="ConsPlusNormal"/>
        <w:ind w:firstLine="540"/>
        <w:jc w:val="both"/>
      </w:pPr>
      <w:r w:rsidRPr="00981273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</w:t>
      </w:r>
      <w:r w:rsidRPr="00981273">
        <w:lastRenderedPageBreak/>
        <w:t xml:space="preserve">принципах проектного управления, а также мероприятия с применением инициативного бюджетирования, в </w:t>
      </w:r>
      <w:proofErr w:type="gramStart"/>
      <w:r w:rsidRPr="00981273">
        <w:t>связи</w:t>
      </w:r>
      <w:proofErr w:type="gramEnd"/>
      <w:r w:rsidRPr="00981273">
        <w:t xml:space="preserve"> с чем внедрение механизмов реализации данных мероприятий не предполагается.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jc w:val="right"/>
        <w:outlineLvl w:val="1"/>
      </w:pPr>
      <w:r w:rsidRPr="00981273">
        <w:t>Таблица 1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</w:pPr>
      <w:bookmarkStart w:id="1" w:name="P174"/>
      <w:bookmarkEnd w:id="1"/>
      <w:r w:rsidRPr="00981273">
        <w:t>Целевые показатели муниципальной программы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spacing w:after="0" w:line="240" w:lineRule="auto"/>
        <w:sectPr w:rsidR="00981273" w:rsidRPr="00981273" w:rsidSect="003C73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823"/>
        <w:gridCol w:w="1737"/>
        <w:gridCol w:w="996"/>
        <w:gridCol w:w="844"/>
        <w:gridCol w:w="847"/>
        <w:gridCol w:w="844"/>
        <w:gridCol w:w="844"/>
        <w:gridCol w:w="850"/>
        <w:gridCol w:w="836"/>
        <w:gridCol w:w="1635"/>
      </w:tblGrid>
      <w:tr w:rsidR="00981273" w:rsidRPr="00981273" w:rsidTr="00981273">
        <w:tc>
          <w:tcPr>
            <w:tcW w:w="152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 xml:space="preserve">N </w:t>
            </w:r>
            <w:proofErr w:type="gramStart"/>
            <w:r w:rsidRPr="00981273">
              <w:t>п</w:t>
            </w:r>
            <w:proofErr w:type="gramEnd"/>
            <w:r w:rsidRPr="00981273">
              <w:t>/п</w:t>
            </w:r>
          </w:p>
        </w:tc>
        <w:tc>
          <w:tcPr>
            <w:tcW w:w="1672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Наименование целевых показателей</w:t>
            </w:r>
          </w:p>
        </w:tc>
        <w:tc>
          <w:tcPr>
            <w:tcW w:w="608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Базовый показатель на начало реализации муниципальной программы</w:t>
            </w:r>
          </w:p>
        </w:tc>
        <w:tc>
          <w:tcPr>
            <w:tcW w:w="2180" w:type="pct"/>
            <w:gridSpan w:val="7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Значения показателя по годам</w:t>
            </w:r>
          </w:p>
        </w:tc>
        <w:tc>
          <w:tcPr>
            <w:tcW w:w="388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Целевое значение показателя на дату окончания реализации муниципальной программы</w:t>
            </w:r>
          </w:p>
        </w:tc>
      </w:tr>
      <w:tr w:rsidR="00981273" w:rsidRPr="00981273" w:rsidTr="00981273">
        <w:tc>
          <w:tcPr>
            <w:tcW w:w="152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1672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2019 год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2020 год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2021 год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2022 год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2023 год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2024 год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2025 год</w:t>
            </w:r>
          </w:p>
        </w:tc>
        <w:tc>
          <w:tcPr>
            <w:tcW w:w="38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</w:t>
            </w:r>
          </w:p>
        </w:tc>
        <w:tc>
          <w:tcPr>
            <w:tcW w:w="167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</w:t>
            </w:r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11</w:t>
            </w: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1.</w:t>
            </w:r>
          </w:p>
        </w:tc>
        <w:tc>
          <w:tcPr>
            <w:tcW w:w="1672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Доля объектов социальной инфраструктуры доступных для маломобильных групп населения, находящихся в муниципальной собственности</w:t>
            </w:r>
            <w:proofErr w:type="gramStart"/>
            <w:r w:rsidRPr="00981273">
              <w:t xml:space="preserve"> (%)</w:t>
            </w:r>
            <w:proofErr w:type="gramEnd"/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96,5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96,6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96,7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96,8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96,9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97,0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97,1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97,2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97,7</w:t>
            </w: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2.</w:t>
            </w:r>
          </w:p>
        </w:tc>
        <w:tc>
          <w:tcPr>
            <w:tcW w:w="1672" w:type="pct"/>
            <w:vAlign w:val="center"/>
          </w:tcPr>
          <w:p w:rsidR="00981273" w:rsidRPr="00981273" w:rsidRDefault="00981273" w:rsidP="00981273">
            <w:pPr>
              <w:pStyle w:val="ConsPlusNormal"/>
            </w:pPr>
            <w:r w:rsidRPr="00981273">
              <w:t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с муниципальной собственности</w:t>
            </w:r>
            <w:proofErr w:type="gramStart"/>
            <w:r w:rsidRPr="00981273">
              <w:t xml:space="preserve"> (%)</w:t>
            </w:r>
            <w:proofErr w:type="gramEnd"/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70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72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73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74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75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76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77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78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83</w:t>
            </w: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3.</w:t>
            </w:r>
          </w:p>
        </w:tc>
        <w:tc>
          <w:tcPr>
            <w:tcW w:w="1672" w:type="pct"/>
            <w:vAlign w:val="center"/>
          </w:tcPr>
          <w:p w:rsidR="00981273" w:rsidRPr="00981273" w:rsidRDefault="00981273" w:rsidP="00981273">
            <w:pPr>
              <w:pStyle w:val="ConsPlusNormal"/>
            </w:pPr>
            <w:r w:rsidRPr="00981273"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</w:t>
            </w:r>
            <w:proofErr w:type="gramStart"/>
            <w:r w:rsidRPr="00981273">
              <w:t xml:space="preserve"> (%)</w:t>
            </w:r>
            <w:proofErr w:type="gramEnd"/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80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81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81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81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82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83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84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85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90</w:t>
            </w: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4.</w:t>
            </w:r>
          </w:p>
        </w:tc>
        <w:tc>
          <w:tcPr>
            <w:tcW w:w="1672" w:type="pct"/>
            <w:vAlign w:val="center"/>
          </w:tcPr>
          <w:p w:rsidR="00981273" w:rsidRPr="00981273" w:rsidRDefault="00981273" w:rsidP="00981273">
            <w:pPr>
              <w:pStyle w:val="ConsPlusNormal"/>
            </w:pPr>
            <w:r w:rsidRPr="00981273">
              <w:t>Уровень удовлетворенности населения города Ханты-Мансийска из числа инвалидов реализацией программы</w:t>
            </w:r>
            <w:proofErr w:type="gramStart"/>
            <w:r w:rsidRPr="00981273">
              <w:t xml:space="preserve"> (%)</w:t>
            </w:r>
            <w:proofErr w:type="gramEnd"/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58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59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60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61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62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63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64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65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70</w:t>
            </w: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>5.</w:t>
            </w:r>
          </w:p>
        </w:tc>
        <w:tc>
          <w:tcPr>
            <w:tcW w:w="1672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Доля доступных для маломобильных групп населения пешеходных переходов</w:t>
            </w:r>
            <w:proofErr w:type="gramStart"/>
            <w:r w:rsidRPr="00981273">
              <w:t xml:space="preserve"> (%)</w:t>
            </w:r>
            <w:proofErr w:type="gramEnd"/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80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82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85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88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91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95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97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98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6.</w:t>
            </w:r>
          </w:p>
        </w:tc>
        <w:tc>
          <w:tcPr>
            <w:tcW w:w="1672" w:type="pct"/>
            <w:vAlign w:val="center"/>
          </w:tcPr>
          <w:p w:rsidR="00981273" w:rsidRPr="00981273" w:rsidRDefault="00981273" w:rsidP="00981273">
            <w:pPr>
              <w:pStyle w:val="ConsPlusNormal"/>
            </w:pPr>
            <w:r w:rsidRPr="00981273">
              <w:t>Количество организаций социальной инфраструктур города, объектов государственной собственности, с которыми проведена работа по обеспечению доступности объектов (ед.)</w:t>
            </w:r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37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45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54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60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66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71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75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88</w:t>
            </w:r>
          </w:p>
        </w:tc>
      </w:tr>
      <w:tr w:rsidR="00981273" w:rsidRPr="00981273" w:rsidTr="00981273">
        <w:tc>
          <w:tcPr>
            <w:tcW w:w="152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7.</w:t>
            </w:r>
          </w:p>
        </w:tc>
        <w:tc>
          <w:tcPr>
            <w:tcW w:w="1672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Количество участников межрегионального форума для людей с ограниченными возможностями здоровья "Независимость - в движении" (чел.)</w:t>
            </w:r>
          </w:p>
        </w:tc>
        <w:tc>
          <w:tcPr>
            <w:tcW w:w="60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5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0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0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0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  <w:tc>
          <w:tcPr>
            <w:tcW w:w="38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</w:t>
            </w:r>
          </w:p>
        </w:tc>
      </w:tr>
    </w:tbl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jc w:val="right"/>
        <w:outlineLvl w:val="1"/>
      </w:pPr>
      <w:r w:rsidRPr="00981273">
        <w:t>Таблица 2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</w:pPr>
      <w:bookmarkStart w:id="2" w:name="P279"/>
      <w:bookmarkEnd w:id="2"/>
      <w:r w:rsidRPr="00981273">
        <w:t>Перечень основных мероприятий муниципальной программы</w:t>
      </w:r>
    </w:p>
    <w:p w:rsidR="00981273" w:rsidRPr="00981273" w:rsidRDefault="00981273" w:rsidP="00981273">
      <w:pPr>
        <w:pStyle w:val="ConsPlusNormal"/>
        <w:jc w:val="center"/>
      </w:pPr>
      <w:proofErr w:type="gramStart"/>
      <w:r w:rsidRPr="00981273">
        <w:t>(в ред. постановления Администрации города Ханты-Мансийска</w:t>
      </w:r>
      <w:proofErr w:type="gramEnd"/>
    </w:p>
    <w:p w:rsidR="00981273" w:rsidRPr="00981273" w:rsidRDefault="00981273" w:rsidP="00981273">
      <w:pPr>
        <w:pStyle w:val="ConsPlusNormal"/>
        <w:jc w:val="center"/>
      </w:pPr>
      <w:r w:rsidRPr="00981273">
        <w:t>от 29.03.2019 N 305)</w:t>
      </w:r>
    </w:p>
    <w:p w:rsidR="00981273" w:rsidRPr="00981273" w:rsidRDefault="00981273" w:rsidP="0098127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1651"/>
        <w:gridCol w:w="1485"/>
        <w:gridCol w:w="1683"/>
        <w:gridCol w:w="1286"/>
        <w:gridCol w:w="978"/>
        <w:gridCol w:w="897"/>
        <w:gridCol w:w="897"/>
        <w:gridCol w:w="897"/>
        <w:gridCol w:w="897"/>
        <w:gridCol w:w="897"/>
        <w:gridCol w:w="897"/>
        <w:gridCol w:w="897"/>
        <w:gridCol w:w="978"/>
      </w:tblGrid>
      <w:tr w:rsidR="00981273" w:rsidRPr="00981273" w:rsidTr="00981273">
        <w:tc>
          <w:tcPr>
            <w:tcW w:w="126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 xml:space="preserve">N </w:t>
            </w:r>
            <w:proofErr w:type="gramStart"/>
            <w:r w:rsidRPr="00981273">
              <w:t>п</w:t>
            </w:r>
            <w:proofErr w:type="gramEnd"/>
            <w:r w:rsidRPr="00981273">
              <w:t>/п</w:t>
            </w:r>
          </w:p>
        </w:tc>
        <w:tc>
          <w:tcPr>
            <w:tcW w:w="628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Основные мероприятия программы и их связь мероприятий с показателями муниципальной программы</w:t>
            </w:r>
          </w:p>
        </w:tc>
        <w:tc>
          <w:tcPr>
            <w:tcW w:w="433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Главный распорядитель бюджетных средств</w:t>
            </w:r>
          </w:p>
        </w:tc>
        <w:tc>
          <w:tcPr>
            <w:tcW w:w="545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Исполнители программы</w:t>
            </w:r>
          </w:p>
        </w:tc>
        <w:tc>
          <w:tcPr>
            <w:tcW w:w="265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Источники финансирования</w:t>
            </w:r>
          </w:p>
        </w:tc>
        <w:tc>
          <w:tcPr>
            <w:tcW w:w="3003" w:type="pct"/>
            <w:gridSpan w:val="9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Финансовые затраты на реализацию, рублей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265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363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Всего</w:t>
            </w:r>
          </w:p>
        </w:tc>
        <w:tc>
          <w:tcPr>
            <w:tcW w:w="2640" w:type="pct"/>
            <w:gridSpan w:val="8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в том числе: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265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36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2019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2020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2021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2022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2023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2024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2025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2026 - 2030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годы</w:t>
            </w:r>
          </w:p>
        </w:tc>
      </w:tr>
      <w:tr w:rsidR="00981273" w:rsidRPr="00981273" w:rsidTr="00981273">
        <w:tc>
          <w:tcPr>
            <w:tcW w:w="12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</w:t>
            </w:r>
          </w:p>
        </w:tc>
        <w:tc>
          <w:tcPr>
            <w:tcW w:w="62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</w:t>
            </w:r>
          </w:p>
        </w:tc>
        <w:tc>
          <w:tcPr>
            <w:tcW w:w="43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11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12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13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14</w:t>
            </w:r>
          </w:p>
        </w:tc>
      </w:tr>
      <w:tr w:rsidR="00981273" w:rsidRPr="00981273" w:rsidTr="00981273">
        <w:tc>
          <w:tcPr>
            <w:tcW w:w="126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1.</w:t>
            </w:r>
          </w:p>
        </w:tc>
        <w:tc>
          <w:tcPr>
            <w:tcW w:w="628" w:type="pct"/>
            <w:vMerge w:val="restart"/>
          </w:tcPr>
          <w:p w:rsidR="00981273" w:rsidRPr="00981273" w:rsidRDefault="00981273" w:rsidP="00981273">
            <w:pPr>
              <w:pStyle w:val="ConsPlusNormal"/>
            </w:pPr>
            <w:r w:rsidRPr="00981273">
              <w:t xml:space="preserve">Проведение комплекса </w:t>
            </w:r>
            <w:r w:rsidRPr="00981273">
              <w:lastRenderedPageBreak/>
              <w:t xml:space="preserve">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</w:t>
            </w:r>
            <w:r w:rsidRPr="00981273">
              <w:lastRenderedPageBreak/>
              <w:t>населения (1, 2, 3, 4)</w:t>
            </w:r>
          </w:p>
        </w:tc>
        <w:tc>
          <w:tcPr>
            <w:tcW w:w="433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 xml:space="preserve">Департамент образования </w:t>
            </w:r>
            <w:r w:rsidRPr="00981273">
              <w:lastRenderedPageBreak/>
              <w:t>Администрации города Ханты-Мансийска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 xml:space="preserve">Муниципальное бюджетное </w:t>
            </w:r>
            <w:r w:rsidRPr="00981273">
              <w:lastRenderedPageBreak/>
              <w:t>общеобразовательное учреждение "Средняя общеобразовательная школа N 5"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862600,00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362600,00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детей N 18 "Улыбка"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952600,00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452600,00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дошкольное образовательное учреждение "Центр развития ребенка - детский сад N 8 "Солнышко"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1450000,00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550000,00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400000,00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N 21 "Теремок"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750000,00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250000,00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дошкольное образовательное учреждение "Детский сад N 23 "Брусничка"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1480000,00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980000,00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570000,00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дошкольное образовательное учреждение "Детский сад N 11 "Радуга"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530000,00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30000,00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общеобразовательное учреждение "Гимназия N 1"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850000,00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350000,00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общеобразовательное учреждение "Средняя общеобразовательная школа N 1 имени Созонова Юрия Георгиевича"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482600,00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482600,00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общеобразовательное учреждение "Средняя общеобразоват</w:t>
            </w:r>
            <w:r w:rsidRPr="00981273">
              <w:lastRenderedPageBreak/>
              <w:t>ельная школа N 2"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3695000,00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1347500,00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1347500,00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410200,00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410200,00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1100000,00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357450,00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64900,00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64900,00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112750,00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общеобразовательное учреждение "Средняя общеобразовательная школа N 8"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1487300,00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587300,00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400000,0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1082600,00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232600,00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350000,00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учреждение "Спортивная школа олимпийского резерва"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1220000,00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220000,00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Администрация города Ханты-</w:t>
            </w:r>
            <w:r w:rsidRPr="00981273">
              <w:lastRenderedPageBreak/>
              <w:t>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 xml:space="preserve">Муниципальное бюджетное учреждение </w:t>
            </w:r>
            <w:r w:rsidRPr="00981273">
              <w:lastRenderedPageBreak/>
              <w:t>"Городская централизованная библиотечная система"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1390764,00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270382,00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270382,00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350000,00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учреждение "Культурно-досуговый центр "Октябрь"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3292436,00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214718,00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214718,00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200000,00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257450,00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500000,00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242550,00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1663000,00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казенное учреждение "Служба социальной поддержки населения"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400000,00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100000,00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300000,00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Департамент городского хозяйства Администрации города Ханты-Мансийска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12751200,00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1062600,00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1062600,00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1062600,00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1062600,00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1062600,00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1062600,00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1062600,00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5313000,00</w:t>
            </w:r>
          </w:p>
        </w:tc>
      </w:tr>
      <w:tr w:rsidR="00981273" w:rsidRPr="00981273" w:rsidTr="00981273">
        <w:tc>
          <w:tcPr>
            <w:tcW w:w="1732" w:type="pct"/>
            <w:gridSpan w:val="4"/>
          </w:tcPr>
          <w:p w:rsidR="00981273" w:rsidRPr="00981273" w:rsidRDefault="00981273" w:rsidP="00981273">
            <w:pPr>
              <w:pStyle w:val="ConsPlusNormal"/>
            </w:pPr>
            <w:r w:rsidRPr="00981273">
              <w:t>Итого по основному мероприятию 1: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35257300,00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2895200,00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2895200,00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2850500,00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14776000,00</w:t>
            </w:r>
          </w:p>
        </w:tc>
      </w:tr>
      <w:tr w:rsidR="00981273" w:rsidRPr="00981273" w:rsidTr="00981273">
        <w:tc>
          <w:tcPr>
            <w:tcW w:w="126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2.</w:t>
            </w:r>
          </w:p>
        </w:tc>
        <w:tc>
          <w:tcPr>
            <w:tcW w:w="628" w:type="pct"/>
            <w:vMerge w:val="restart"/>
          </w:tcPr>
          <w:p w:rsidR="00981273" w:rsidRPr="00981273" w:rsidRDefault="00981273" w:rsidP="00981273">
            <w:pPr>
              <w:pStyle w:val="ConsPlusNormal"/>
            </w:pPr>
            <w:r w:rsidRPr="00981273">
              <w:t xml:space="preserve">Обеспечение </w:t>
            </w:r>
            <w:r w:rsidRPr="00981273">
              <w:lastRenderedPageBreak/>
              <w:t>дорожно-транспортной доступности для маломобильных групп населения (5)</w:t>
            </w:r>
          </w:p>
        </w:tc>
        <w:tc>
          <w:tcPr>
            <w:tcW w:w="43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 xml:space="preserve">Департамент </w:t>
            </w:r>
            <w:r w:rsidRPr="00981273">
              <w:lastRenderedPageBreak/>
              <w:t>городского хозяйства Администрации города Ханты-Мансийска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 xml:space="preserve">Муниципальное </w:t>
            </w:r>
            <w:r w:rsidRPr="00981273">
              <w:lastRenderedPageBreak/>
              <w:t>казенное учреждение "Служба муниципального заказа в жилищно-коммунальном хозяйстве"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 xml:space="preserve">Бюджет </w:t>
            </w:r>
            <w:r w:rsidRPr="00981273">
              <w:lastRenderedPageBreak/>
              <w:t>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2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62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3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732" w:type="pct"/>
            <w:gridSpan w:val="4"/>
          </w:tcPr>
          <w:p w:rsidR="00981273" w:rsidRPr="00981273" w:rsidRDefault="00981273" w:rsidP="00981273">
            <w:pPr>
              <w:pStyle w:val="ConsPlusNormal"/>
            </w:pPr>
            <w:r w:rsidRPr="00981273">
              <w:t>Итого по основному мероприятию 2: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2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3.</w:t>
            </w:r>
          </w:p>
        </w:tc>
        <w:tc>
          <w:tcPr>
            <w:tcW w:w="628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 xml:space="preserve">Координация работы с собственниками объектов социальной инфраструктуры города, руководителями объектов государственной собственности по </w:t>
            </w:r>
            <w:r w:rsidRPr="00981273">
              <w:lastRenderedPageBreak/>
              <w:t>обеспечению доступности объектов (6)</w:t>
            </w:r>
          </w:p>
        </w:tc>
        <w:tc>
          <w:tcPr>
            <w:tcW w:w="43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>Администрация города Ханты-Мансийска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казенное учреждение "Служба социальной поддержки населения"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2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>4.</w:t>
            </w:r>
          </w:p>
        </w:tc>
        <w:tc>
          <w:tcPr>
            <w:tcW w:w="628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Организация и проведение межрегионального форума для людей с ограниченными возможностями здоровья "Независимость - в движении" (7)</w:t>
            </w:r>
          </w:p>
        </w:tc>
        <w:tc>
          <w:tcPr>
            <w:tcW w:w="43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Администрация города Ханты-Мансийска</w:t>
            </w:r>
          </w:p>
        </w:tc>
        <w:tc>
          <w:tcPr>
            <w:tcW w:w="54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732" w:type="pct"/>
            <w:gridSpan w:val="4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Всего по программе: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35257300,00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2895200,00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2895200,0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2960100,00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2850500,00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14776000,0</w:t>
            </w:r>
          </w:p>
        </w:tc>
      </w:tr>
      <w:tr w:rsidR="00981273" w:rsidRPr="00981273" w:rsidTr="00981273">
        <w:tc>
          <w:tcPr>
            <w:tcW w:w="1732" w:type="pct"/>
            <w:gridSpan w:val="4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Инвестиции в объекты муниципальной собственности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732" w:type="pct"/>
            <w:gridSpan w:val="4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в том числе 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732" w:type="pct"/>
            <w:gridSpan w:val="4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инвестиции в объекты муниципальной собственности</w:t>
            </w:r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  <w:tr w:rsidR="00981273" w:rsidRPr="00981273" w:rsidTr="00981273">
        <w:tc>
          <w:tcPr>
            <w:tcW w:w="1732" w:type="pct"/>
            <w:gridSpan w:val="4"/>
          </w:tcPr>
          <w:p w:rsidR="00981273" w:rsidRPr="00981273" w:rsidRDefault="00981273" w:rsidP="00981273">
            <w:pPr>
              <w:pStyle w:val="ConsPlusNormal"/>
              <w:jc w:val="both"/>
            </w:pPr>
            <w:proofErr w:type="gramStart"/>
            <w:r w:rsidRPr="00981273">
              <w:t xml:space="preserve">Инвестиции в объекты муниципальной собственности (за исключением инвестиций в объекты муниципальной собственности по проектам </w:t>
            </w:r>
            <w:r w:rsidRPr="00981273">
              <w:lastRenderedPageBreak/>
              <w:t>(мероприятиям)</w:t>
            </w:r>
            <w:proofErr w:type="gramEnd"/>
          </w:p>
        </w:tc>
        <w:tc>
          <w:tcPr>
            <w:tcW w:w="265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Бюджет города</w:t>
            </w:r>
          </w:p>
        </w:tc>
        <w:tc>
          <w:tcPr>
            <w:tcW w:w="36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3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  <w:tc>
          <w:tcPr>
            <w:tcW w:w="3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0,00</w:t>
            </w:r>
          </w:p>
        </w:tc>
      </w:tr>
    </w:tbl>
    <w:p w:rsidR="00981273" w:rsidRDefault="00981273" w:rsidP="00981273">
      <w:pPr>
        <w:pStyle w:val="ConsPlusNormal"/>
        <w:jc w:val="right"/>
        <w:outlineLvl w:val="1"/>
      </w:pPr>
    </w:p>
    <w:p w:rsidR="00981273" w:rsidRPr="00981273" w:rsidRDefault="00981273" w:rsidP="00981273">
      <w:pPr>
        <w:pStyle w:val="ConsPlusNormal"/>
        <w:jc w:val="right"/>
        <w:outlineLvl w:val="1"/>
      </w:pPr>
      <w:r w:rsidRPr="00981273">
        <w:t>Таблица 3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</w:pPr>
      <w:r w:rsidRPr="00981273">
        <w:t>Проекты (мероприятия), направленные в том числе</w:t>
      </w:r>
    </w:p>
    <w:p w:rsidR="00981273" w:rsidRPr="00981273" w:rsidRDefault="00981273" w:rsidP="00981273">
      <w:pPr>
        <w:pStyle w:val="ConsPlusTitle"/>
        <w:jc w:val="center"/>
      </w:pPr>
      <w:r w:rsidRPr="00981273">
        <w:t>на реализацию национальных и федеральных проектов</w:t>
      </w:r>
    </w:p>
    <w:p w:rsidR="00981273" w:rsidRPr="00981273" w:rsidRDefault="00981273" w:rsidP="00981273">
      <w:pPr>
        <w:pStyle w:val="ConsPlusTitle"/>
        <w:jc w:val="center"/>
      </w:pPr>
      <w:r w:rsidRPr="00981273">
        <w:t>Российской Федерации, портфелей проектов Ханты-Мансийского</w:t>
      </w:r>
    </w:p>
    <w:p w:rsidR="00981273" w:rsidRPr="00981273" w:rsidRDefault="00981273" w:rsidP="00981273">
      <w:pPr>
        <w:pStyle w:val="ConsPlusTitle"/>
        <w:jc w:val="center"/>
      </w:pPr>
      <w:r w:rsidRPr="00981273">
        <w:t>автономного округа - Югры, муниципальных проектов в городе</w:t>
      </w:r>
    </w:p>
    <w:p w:rsidR="00981273" w:rsidRPr="00981273" w:rsidRDefault="00981273" w:rsidP="00981273">
      <w:pPr>
        <w:pStyle w:val="ConsPlusTitle"/>
        <w:jc w:val="center"/>
      </w:pPr>
      <w:r w:rsidRPr="00981273">
        <w:t>Ханты-Мансийска</w:t>
      </w:r>
    </w:p>
    <w:p w:rsidR="00981273" w:rsidRPr="00981273" w:rsidRDefault="00981273" w:rsidP="0098127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589"/>
        <w:gridCol w:w="1376"/>
        <w:gridCol w:w="893"/>
        <w:gridCol w:w="1241"/>
        <w:gridCol w:w="1716"/>
        <w:gridCol w:w="781"/>
        <w:gridCol w:w="919"/>
        <w:gridCol w:w="781"/>
        <w:gridCol w:w="781"/>
        <w:gridCol w:w="781"/>
        <w:gridCol w:w="781"/>
        <w:gridCol w:w="646"/>
        <w:gridCol w:w="782"/>
        <w:gridCol w:w="1064"/>
      </w:tblGrid>
      <w:tr w:rsidR="00981273" w:rsidRPr="00981273" w:rsidTr="00981273">
        <w:tc>
          <w:tcPr>
            <w:tcW w:w="206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 xml:space="preserve">N </w:t>
            </w:r>
            <w:proofErr w:type="gramStart"/>
            <w:r w:rsidRPr="00981273">
              <w:t>п</w:t>
            </w:r>
            <w:proofErr w:type="gramEnd"/>
            <w:r w:rsidRPr="00981273">
              <w:t>/п</w:t>
            </w:r>
          </w:p>
        </w:tc>
        <w:tc>
          <w:tcPr>
            <w:tcW w:w="555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Наименование проекта или мероприятия</w:t>
            </w:r>
          </w:p>
        </w:tc>
        <w:tc>
          <w:tcPr>
            <w:tcW w:w="421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Номер основного мероприятия</w:t>
            </w:r>
          </w:p>
        </w:tc>
        <w:tc>
          <w:tcPr>
            <w:tcW w:w="318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Цели</w:t>
            </w:r>
          </w:p>
        </w:tc>
        <w:tc>
          <w:tcPr>
            <w:tcW w:w="377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Срок реализации</w:t>
            </w:r>
          </w:p>
        </w:tc>
        <w:tc>
          <w:tcPr>
            <w:tcW w:w="506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Источники финансирования</w:t>
            </w:r>
          </w:p>
        </w:tc>
        <w:tc>
          <w:tcPr>
            <w:tcW w:w="2619" w:type="pct"/>
            <w:gridSpan w:val="9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Параметры финансового обеспечения, рублей</w:t>
            </w:r>
          </w:p>
        </w:tc>
      </w:tr>
      <w:tr w:rsidR="00981273" w:rsidRPr="00981273" w:rsidTr="00981273">
        <w:tc>
          <w:tcPr>
            <w:tcW w:w="20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506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Всего</w:t>
            </w:r>
          </w:p>
        </w:tc>
        <w:tc>
          <w:tcPr>
            <w:tcW w:w="327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2019 год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2020 год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2021 год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2022 год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2023 год</w:t>
            </w:r>
          </w:p>
        </w:tc>
        <w:tc>
          <w:tcPr>
            <w:tcW w:w="23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2024 год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2025 год</w:t>
            </w:r>
          </w:p>
        </w:tc>
        <w:tc>
          <w:tcPr>
            <w:tcW w:w="377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2026 - 2030 годы</w:t>
            </w:r>
          </w:p>
        </w:tc>
      </w:tr>
      <w:tr w:rsidR="00981273" w:rsidRPr="00981273" w:rsidTr="00981273">
        <w:tc>
          <w:tcPr>
            <w:tcW w:w="2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</w:t>
            </w:r>
          </w:p>
        </w:tc>
        <w:tc>
          <w:tcPr>
            <w:tcW w:w="555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</w:t>
            </w:r>
          </w:p>
        </w:tc>
        <w:tc>
          <w:tcPr>
            <w:tcW w:w="4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</w:t>
            </w:r>
          </w:p>
        </w:tc>
        <w:tc>
          <w:tcPr>
            <w:tcW w:w="31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</w:t>
            </w:r>
          </w:p>
        </w:tc>
        <w:tc>
          <w:tcPr>
            <w:tcW w:w="377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</w:t>
            </w:r>
          </w:p>
        </w:tc>
        <w:tc>
          <w:tcPr>
            <w:tcW w:w="506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6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7</w:t>
            </w:r>
          </w:p>
        </w:tc>
        <w:tc>
          <w:tcPr>
            <w:tcW w:w="327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8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9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10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11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12</w:t>
            </w:r>
          </w:p>
        </w:tc>
        <w:tc>
          <w:tcPr>
            <w:tcW w:w="23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13</w:t>
            </w:r>
          </w:p>
        </w:tc>
        <w:tc>
          <w:tcPr>
            <w:tcW w:w="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14</w:t>
            </w:r>
          </w:p>
        </w:tc>
        <w:tc>
          <w:tcPr>
            <w:tcW w:w="377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15</w:t>
            </w:r>
          </w:p>
        </w:tc>
      </w:tr>
      <w:tr w:rsidR="00981273" w:rsidRPr="00981273" w:rsidTr="00981273">
        <w:tc>
          <w:tcPr>
            <w:tcW w:w="5000" w:type="pct"/>
            <w:gridSpan w:val="15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 xml:space="preserve">Реализация проектов (мероприятий), </w:t>
            </w:r>
            <w:proofErr w:type="gramStart"/>
            <w:r w:rsidRPr="00981273">
              <w:t>направленных</w:t>
            </w:r>
            <w:proofErr w:type="gramEnd"/>
            <w:r w:rsidRPr="00981273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jc w:val="right"/>
        <w:outlineLvl w:val="1"/>
      </w:pPr>
      <w:r w:rsidRPr="00981273">
        <w:t>Таблица 4</w:t>
      </w:r>
    </w:p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Title"/>
        <w:jc w:val="center"/>
      </w:pPr>
      <w:bookmarkStart w:id="3" w:name="P722"/>
      <w:bookmarkEnd w:id="3"/>
      <w:r w:rsidRPr="00981273">
        <w:t>Характеристика основных мероприятий муниципальной программы,</w:t>
      </w:r>
    </w:p>
    <w:p w:rsidR="00981273" w:rsidRPr="00981273" w:rsidRDefault="00981273" w:rsidP="00981273">
      <w:pPr>
        <w:pStyle w:val="ConsPlusTitle"/>
        <w:jc w:val="center"/>
      </w:pPr>
      <w:r w:rsidRPr="00981273">
        <w:t>их связь с целевыми показателями</w:t>
      </w:r>
    </w:p>
    <w:p w:rsidR="00981273" w:rsidRPr="00981273" w:rsidRDefault="00981273" w:rsidP="0098127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097"/>
        <w:gridCol w:w="4552"/>
        <w:gridCol w:w="2971"/>
        <w:gridCol w:w="3477"/>
      </w:tblGrid>
      <w:tr w:rsidR="00981273" w:rsidRPr="00981273" w:rsidTr="00981273">
        <w:tc>
          <w:tcPr>
            <w:tcW w:w="203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 xml:space="preserve">N </w:t>
            </w:r>
            <w:proofErr w:type="gramStart"/>
            <w:r w:rsidRPr="00981273">
              <w:t>п</w:t>
            </w:r>
            <w:proofErr w:type="gramEnd"/>
            <w:r w:rsidRPr="00981273">
              <w:t>/п</w:t>
            </w:r>
          </w:p>
        </w:tc>
        <w:tc>
          <w:tcPr>
            <w:tcW w:w="3614" w:type="pct"/>
            <w:gridSpan w:val="3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Основные мероприятия</w:t>
            </w:r>
          </w:p>
        </w:tc>
        <w:tc>
          <w:tcPr>
            <w:tcW w:w="1183" w:type="pct"/>
            <w:vMerge w:val="restar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Наименование целевого показателя</w:t>
            </w:r>
          </w:p>
        </w:tc>
      </w:tr>
      <w:tr w:rsidR="00981273" w:rsidRPr="00981273" w:rsidTr="00981273">
        <w:tc>
          <w:tcPr>
            <w:tcW w:w="20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  <w:tc>
          <w:tcPr>
            <w:tcW w:w="105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Наименование</w:t>
            </w:r>
          </w:p>
        </w:tc>
        <w:tc>
          <w:tcPr>
            <w:tcW w:w="15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Содержание (направления расходов)</w:t>
            </w:r>
          </w:p>
        </w:tc>
        <w:tc>
          <w:tcPr>
            <w:tcW w:w="101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 xml:space="preserve">Номер приложения к муниципальной программе, реквизиты нормативного правового акта, </w:t>
            </w:r>
            <w:r w:rsidRPr="00981273">
              <w:lastRenderedPageBreak/>
              <w:t>наименование проекта (мероприятия)</w:t>
            </w:r>
          </w:p>
        </w:tc>
        <w:tc>
          <w:tcPr>
            <w:tcW w:w="1183" w:type="pct"/>
            <w:vMerge/>
          </w:tcPr>
          <w:p w:rsidR="00981273" w:rsidRPr="00981273" w:rsidRDefault="00981273" w:rsidP="00981273">
            <w:pPr>
              <w:spacing w:after="0" w:line="240" w:lineRule="auto"/>
            </w:pPr>
          </w:p>
        </w:tc>
      </w:tr>
      <w:tr w:rsidR="00981273" w:rsidRPr="00981273" w:rsidTr="00981273">
        <w:tc>
          <w:tcPr>
            <w:tcW w:w="20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>1</w:t>
            </w:r>
          </w:p>
        </w:tc>
        <w:tc>
          <w:tcPr>
            <w:tcW w:w="105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</w:t>
            </w:r>
          </w:p>
        </w:tc>
        <w:tc>
          <w:tcPr>
            <w:tcW w:w="1549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</w:t>
            </w:r>
          </w:p>
        </w:tc>
        <w:tc>
          <w:tcPr>
            <w:tcW w:w="101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4</w:t>
            </w:r>
          </w:p>
        </w:tc>
        <w:tc>
          <w:tcPr>
            <w:tcW w:w="118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5</w:t>
            </w:r>
          </w:p>
        </w:tc>
      </w:tr>
      <w:tr w:rsidR="00981273" w:rsidRPr="00981273" w:rsidTr="00981273">
        <w:tc>
          <w:tcPr>
            <w:tcW w:w="5000" w:type="pct"/>
            <w:gridSpan w:val="5"/>
          </w:tcPr>
          <w:p w:rsidR="00981273" w:rsidRPr="00981273" w:rsidRDefault="00981273" w:rsidP="00981273">
            <w:pPr>
              <w:pStyle w:val="ConsPlusNormal"/>
            </w:pPr>
            <w:r w:rsidRPr="00981273">
              <w:t>Цель: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981273" w:rsidRPr="00981273" w:rsidTr="00981273">
        <w:tc>
          <w:tcPr>
            <w:tcW w:w="5000" w:type="pct"/>
            <w:gridSpan w:val="5"/>
          </w:tcPr>
          <w:p w:rsidR="00981273" w:rsidRPr="00981273" w:rsidRDefault="00981273" w:rsidP="00981273">
            <w:pPr>
              <w:pStyle w:val="ConsPlusNormal"/>
            </w:pPr>
            <w:r w:rsidRPr="00981273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981273" w:rsidRPr="00981273" w:rsidTr="00981273">
        <w:tc>
          <w:tcPr>
            <w:tcW w:w="20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1.</w:t>
            </w:r>
          </w:p>
        </w:tc>
        <w:tc>
          <w:tcPr>
            <w:tcW w:w="1054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</w:tc>
        <w:tc>
          <w:tcPr>
            <w:tcW w:w="1549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3) приобретение и установка специальных знаков для автотранспорта инвалидов;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4) приобретение и установка специальных лифтов, устрой</w:t>
            </w:r>
            <w:proofErr w:type="gramStart"/>
            <w:r w:rsidRPr="00981273">
              <w:t>ств дл</w:t>
            </w:r>
            <w:proofErr w:type="gramEnd"/>
            <w:r w:rsidRPr="00981273">
              <w:t>я подъема и спуска инвалидов на этажи и в бассейн в учреждениях города;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6) приобретение специальных технических сре</w:t>
            </w:r>
            <w:proofErr w:type="gramStart"/>
            <w:r w:rsidRPr="00981273">
              <w:t>дств дл</w:t>
            </w:r>
            <w:proofErr w:type="gramEnd"/>
            <w:r w:rsidRPr="00981273">
              <w:t xml:space="preserve">я обеспечения беспрепятственного доступа маломобильных групп населения к </w:t>
            </w:r>
            <w:r w:rsidRPr="00981273">
              <w:lastRenderedPageBreak/>
              <w:t>объектам социальной инфраструктуры;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7)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8) создание и координация работы Экспертного совета из числа внешних экспертов и активных представителей от маломобильных групп населения</w:t>
            </w:r>
          </w:p>
        </w:tc>
        <w:tc>
          <w:tcPr>
            <w:tcW w:w="101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>Федеральный закон от 24.11.1995 N 181-ФЗ "О социальной защите инвалидов в Российской Федерации";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Показатель 1. Доля объектов социальной инфраструктуры доступных для маломобильных групп населения, находящихся в муниципальной собственности</w:t>
            </w:r>
            <w:proofErr w:type="gramStart"/>
            <w:r w:rsidRPr="00981273">
              <w:t xml:space="preserve"> (%).</w:t>
            </w:r>
            <w:proofErr w:type="gramEnd"/>
          </w:p>
          <w:p w:rsidR="00981273" w:rsidRPr="00981273" w:rsidRDefault="00981273" w:rsidP="00981273">
            <w:pPr>
              <w:pStyle w:val="ConsPlusNormal"/>
            </w:pPr>
            <w:r w:rsidRPr="00981273">
              <w:t>Показатель определяется как отношение количества объектов социальной инфраструктуры доступных для маломобильных групп населения, находящихся в муниципальной собственности, к общему количеству объектов социальной инфраструктуры, находящихся в муниципальной собственности.</w:t>
            </w:r>
          </w:p>
          <w:p w:rsidR="00981273" w:rsidRPr="00981273" w:rsidRDefault="00981273" w:rsidP="00981273">
            <w:pPr>
              <w:pStyle w:val="ConsPlusNormal"/>
            </w:pPr>
            <w:r w:rsidRPr="00981273">
              <w:t xml:space="preserve">Показатель 2. </w:t>
            </w:r>
            <w:proofErr w:type="gramStart"/>
            <w:r w:rsidRPr="00981273">
              <w:t xml:space="preserve"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</w:t>
            </w:r>
            <w:r w:rsidRPr="00981273">
              <w:lastRenderedPageBreak/>
              <w:t>муниципальной собственности (%). Показатель определяется как отношение количества объектов доступных для маломобильных групп населения социальной инфраструктуры в сфере образования, находящихся в муниципальной собственности, к общему количеству объектов социальной инфраструктуры в сфере образования, находящихся в</w:t>
            </w:r>
            <w:proofErr w:type="gramEnd"/>
            <w:r w:rsidRPr="00981273">
              <w:t xml:space="preserve"> муниципальной собственности.</w:t>
            </w:r>
          </w:p>
          <w:p w:rsidR="00981273" w:rsidRPr="00981273" w:rsidRDefault="00981273" w:rsidP="00981273">
            <w:pPr>
              <w:pStyle w:val="ConsPlusNormal"/>
            </w:pPr>
            <w:r w:rsidRPr="00981273">
              <w:t xml:space="preserve">Показатель 3. </w:t>
            </w:r>
            <w:proofErr w:type="gramStart"/>
            <w:r w:rsidRPr="00981273"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 (%). Показатель определяется как отношение количества объектов доступных для маломобильных групп населения социальной инфраструктуры в сфере культуры, находящихся в муниципальной собственности, к общему количеству объектов социальной инфраструктуры в сфере культуры, находящихся в</w:t>
            </w:r>
            <w:proofErr w:type="gramEnd"/>
            <w:r w:rsidRPr="00981273">
              <w:t xml:space="preserve"> муниципальной собственности.</w:t>
            </w:r>
          </w:p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Показатель 4. Уровень удовлетворенности населения города Ханты-Мансийска из числа инвалидов реализацией программы</w:t>
            </w:r>
            <w:proofErr w:type="gramStart"/>
            <w:r w:rsidRPr="00981273">
              <w:t xml:space="preserve"> (%).</w:t>
            </w:r>
            <w:proofErr w:type="gramEnd"/>
          </w:p>
          <w:p w:rsidR="00981273" w:rsidRPr="00981273" w:rsidRDefault="00981273" w:rsidP="00981273">
            <w:pPr>
              <w:pStyle w:val="ConsPlusNormal"/>
            </w:pPr>
            <w:r w:rsidRPr="00981273">
              <w:t>Показатель определяется по итогам опроса инвалидов города в конце года, путем проведения анкетирования инвалидов, состоящих в городском обществе инвалидов и других общественных организациях города</w:t>
            </w:r>
          </w:p>
        </w:tc>
      </w:tr>
      <w:tr w:rsidR="00981273" w:rsidRPr="00981273" w:rsidTr="00981273">
        <w:tc>
          <w:tcPr>
            <w:tcW w:w="5000" w:type="pct"/>
            <w:gridSpan w:val="5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>Задача: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981273" w:rsidRPr="00981273" w:rsidTr="00981273">
        <w:tc>
          <w:tcPr>
            <w:tcW w:w="20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2.</w:t>
            </w:r>
          </w:p>
        </w:tc>
        <w:tc>
          <w:tcPr>
            <w:tcW w:w="1054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Обеспечение дорожно-транспортной доступности для маломобильных групп населения</w:t>
            </w:r>
          </w:p>
        </w:tc>
        <w:tc>
          <w:tcPr>
            <w:tcW w:w="1549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1) устройство пандусов, поручней на пешеходных коммуникациях, в парках, скверах;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3) замощение тактильной плиткой участков тротуаров, облегчающих прохождение инвалидов по зрению, в местах пешеходных переходов;</w:t>
            </w:r>
          </w:p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4) устройство тротуаров</w:t>
            </w:r>
          </w:p>
        </w:tc>
        <w:tc>
          <w:tcPr>
            <w:tcW w:w="101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Федеральный закон от 24.11.1995 N 181-ФЗ "О социальной защите инвалидов в Российской Федерации";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Показатель 5. Доля доступных для маломобильных групп населения пешеходных переходов</w:t>
            </w:r>
            <w:proofErr w:type="gramStart"/>
            <w:r w:rsidRPr="00981273">
              <w:t xml:space="preserve"> (%).</w:t>
            </w:r>
            <w:proofErr w:type="gramEnd"/>
          </w:p>
          <w:p w:rsidR="00981273" w:rsidRPr="00981273" w:rsidRDefault="00981273" w:rsidP="00981273">
            <w:pPr>
              <w:pStyle w:val="ConsPlusNormal"/>
            </w:pPr>
            <w:r w:rsidRPr="00981273">
              <w:t>Показатель определяется как отношение доступных для маломобильных групп населения пешеходных переходов к общему числу пешеходных переходов</w:t>
            </w:r>
          </w:p>
        </w:tc>
      </w:tr>
      <w:tr w:rsidR="00981273" w:rsidRPr="00981273" w:rsidTr="00981273">
        <w:tc>
          <w:tcPr>
            <w:tcW w:w="5000" w:type="pct"/>
            <w:gridSpan w:val="5"/>
          </w:tcPr>
          <w:p w:rsidR="00981273" w:rsidRPr="00981273" w:rsidRDefault="00981273" w:rsidP="00981273">
            <w:pPr>
              <w:pStyle w:val="ConsPlusNormal"/>
            </w:pPr>
            <w:r w:rsidRPr="00981273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981273" w:rsidRPr="00981273" w:rsidTr="00981273">
        <w:tc>
          <w:tcPr>
            <w:tcW w:w="20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3.</w:t>
            </w:r>
          </w:p>
        </w:tc>
        <w:tc>
          <w:tcPr>
            <w:tcW w:w="1054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 xml:space="preserve">Координация работы с собственниками объектов </w:t>
            </w:r>
            <w:r w:rsidRPr="00981273">
              <w:lastRenderedPageBreak/>
              <w:t>социальной инфраструктуры города, руководителями объектов государственной собственности по обеспечению доступности объектов</w:t>
            </w:r>
          </w:p>
        </w:tc>
        <w:tc>
          <w:tcPr>
            <w:tcW w:w="1549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lastRenderedPageBreak/>
              <w:t xml:space="preserve">Проведение работы по привлечению собственников объектов социальной </w:t>
            </w:r>
            <w:r w:rsidRPr="00981273">
              <w:lastRenderedPageBreak/>
              <w:t>инфраструктуры и руководителей объектов государственной собственности к созданию среды, доступной для маломобильных групп населения, в том числе направление писем и рекомендаций, доведение информации о требованиях по обеспечению доступности объектов</w:t>
            </w:r>
          </w:p>
        </w:tc>
        <w:tc>
          <w:tcPr>
            <w:tcW w:w="101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 xml:space="preserve">Федеральный закон от 24.11.1995 N 181-ФЗ "О </w:t>
            </w:r>
            <w:r w:rsidRPr="00981273">
              <w:lastRenderedPageBreak/>
              <w:t>социальной защите инвалидов в Российской Федерации"</w:t>
            </w:r>
          </w:p>
        </w:tc>
        <w:tc>
          <w:tcPr>
            <w:tcW w:w="1183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lastRenderedPageBreak/>
              <w:t xml:space="preserve">Показатель 6. Количество организаций социальной </w:t>
            </w:r>
            <w:r w:rsidRPr="00981273">
              <w:lastRenderedPageBreak/>
              <w:t>инфраструктур города, объектов государственной собственности, с которыми проведена работа по обеспечению доступности объектов (ед.).</w:t>
            </w:r>
          </w:p>
          <w:p w:rsidR="00981273" w:rsidRPr="00981273" w:rsidRDefault="00981273" w:rsidP="00981273">
            <w:pPr>
              <w:pStyle w:val="ConsPlusNormal"/>
            </w:pPr>
            <w:r w:rsidRPr="00981273">
              <w:t>Показатель определяется по фактическому количеству организаций, с которыми проведена работа по обеспечению доступности объектов</w:t>
            </w:r>
          </w:p>
        </w:tc>
      </w:tr>
      <w:tr w:rsidR="00981273" w:rsidRPr="00981273" w:rsidTr="00981273">
        <w:tc>
          <w:tcPr>
            <w:tcW w:w="203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lastRenderedPageBreak/>
              <w:t>4.</w:t>
            </w:r>
          </w:p>
        </w:tc>
        <w:tc>
          <w:tcPr>
            <w:tcW w:w="1054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1549" w:type="pct"/>
          </w:tcPr>
          <w:p w:rsidR="00981273" w:rsidRPr="00981273" w:rsidRDefault="00981273" w:rsidP="00981273">
            <w:pPr>
              <w:pStyle w:val="ConsPlusNormal"/>
              <w:jc w:val="both"/>
            </w:pPr>
            <w:r w:rsidRPr="00981273">
              <w:t>Расходы на организацию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101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Федеральный закон от 24.11.1995 N 181-ФЗ "О социальной защите инвалидов в Российской Федерации";</w:t>
            </w:r>
          </w:p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981273" w:rsidRPr="00981273" w:rsidRDefault="00981273" w:rsidP="00981273">
            <w:pPr>
              <w:pStyle w:val="ConsPlusNormal"/>
            </w:pPr>
            <w:r w:rsidRPr="00981273">
              <w:t>Показатель 7. Количество участников межрегионального форума для людей с ограниченными возможностями здоровья "Независимость - в движении" (чел).</w:t>
            </w:r>
          </w:p>
          <w:p w:rsidR="00981273" w:rsidRPr="00981273" w:rsidRDefault="00981273" w:rsidP="00981273">
            <w:pPr>
              <w:pStyle w:val="ConsPlusNormal"/>
            </w:pPr>
            <w:r w:rsidRPr="00981273">
              <w:t>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"Независимость - в движении"</w:t>
            </w:r>
          </w:p>
        </w:tc>
      </w:tr>
    </w:tbl>
    <w:p w:rsidR="00981273" w:rsidRPr="00981273" w:rsidRDefault="00981273" w:rsidP="00981273">
      <w:pPr>
        <w:pStyle w:val="ConsPlusNormal"/>
        <w:jc w:val="both"/>
      </w:pPr>
    </w:p>
    <w:p w:rsidR="00981273" w:rsidRPr="00981273" w:rsidRDefault="00981273" w:rsidP="00981273">
      <w:pPr>
        <w:pStyle w:val="ConsPlusNormal"/>
        <w:jc w:val="right"/>
        <w:outlineLvl w:val="1"/>
      </w:pPr>
      <w:r w:rsidRPr="00981273">
        <w:t>Таблица 5</w:t>
      </w:r>
      <w:bookmarkStart w:id="4" w:name="_GoBack"/>
      <w:bookmarkEnd w:id="4"/>
    </w:p>
    <w:p w:rsidR="00981273" w:rsidRPr="00981273" w:rsidRDefault="00981273" w:rsidP="00981273">
      <w:pPr>
        <w:pStyle w:val="ConsPlusTitle"/>
        <w:jc w:val="center"/>
      </w:pPr>
      <w:r w:rsidRPr="00981273">
        <w:t>Перечень объектов капитального строительства</w:t>
      </w:r>
    </w:p>
    <w:p w:rsidR="00981273" w:rsidRPr="00981273" w:rsidRDefault="00981273" w:rsidP="0098127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891"/>
        <w:gridCol w:w="2110"/>
        <w:gridCol w:w="3762"/>
        <w:gridCol w:w="4282"/>
      </w:tblGrid>
      <w:tr w:rsidR="00981273" w:rsidRPr="00981273" w:rsidTr="00981273">
        <w:tc>
          <w:tcPr>
            <w:tcW w:w="221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 xml:space="preserve">N </w:t>
            </w:r>
            <w:proofErr w:type="gramStart"/>
            <w:r w:rsidRPr="00981273">
              <w:t>п</w:t>
            </w:r>
            <w:proofErr w:type="gramEnd"/>
            <w:r w:rsidRPr="00981273">
              <w:t>/п</w:t>
            </w:r>
          </w:p>
        </w:tc>
        <w:tc>
          <w:tcPr>
            <w:tcW w:w="1324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Наименование объекта</w:t>
            </w:r>
          </w:p>
        </w:tc>
        <w:tc>
          <w:tcPr>
            <w:tcW w:w="718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Мощность</w:t>
            </w:r>
          </w:p>
        </w:tc>
        <w:tc>
          <w:tcPr>
            <w:tcW w:w="1280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Срок строительства, проектирования</w:t>
            </w:r>
          </w:p>
        </w:tc>
        <w:tc>
          <w:tcPr>
            <w:tcW w:w="1457" w:type="pct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Источник финансирования</w:t>
            </w:r>
          </w:p>
        </w:tc>
      </w:tr>
      <w:tr w:rsidR="00981273" w:rsidRPr="00981273" w:rsidTr="00981273">
        <w:tc>
          <w:tcPr>
            <w:tcW w:w="5000" w:type="pct"/>
            <w:gridSpan w:val="5"/>
          </w:tcPr>
          <w:p w:rsidR="00981273" w:rsidRPr="00981273" w:rsidRDefault="00981273" w:rsidP="00981273">
            <w:pPr>
              <w:pStyle w:val="ConsPlusNormal"/>
              <w:jc w:val="center"/>
            </w:pPr>
            <w:r w:rsidRPr="00981273">
              <w:t>В муниципальной программе объекты капитального строительства отсутствуют</w:t>
            </w:r>
          </w:p>
        </w:tc>
      </w:tr>
    </w:tbl>
    <w:p w:rsidR="007B6501" w:rsidRPr="00981273" w:rsidRDefault="007B6501" w:rsidP="00981273">
      <w:pPr>
        <w:pStyle w:val="ConsPlusNormal"/>
        <w:jc w:val="both"/>
      </w:pPr>
    </w:p>
    <w:sectPr w:rsidR="007B6501" w:rsidRPr="00981273" w:rsidSect="00497A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73"/>
    <w:rsid w:val="007B6501"/>
    <w:rsid w:val="009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2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2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2019-04-29T06:08:00Z</dcterms:created>
  <dcterms:modified xsi:type="dcterms:W3CDTF">2019-04-29T06:11:00Z</dcterms:modified>
</cp:coreProperties>
</file>