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Pr="00A06987" w:rsidRDefault="00A06987" w:rsidP="00A06987">
      <w:pPr>
        <w:pStyle w:val="ConsPlusTitle"/>
        <w:jc w:val="center"/>
        <w:outlineLvl w:val="0"/>
      </w:pPr>
      <w:r w:rsidRPr="00A06987">
        <w:t>АДМИНИСТРАЦИЯ ГОРОДА ХАНТЫ-МАНСИЙСКА</w:t>
      </w:r>
    </w:p>
    <w:p w:rsidR="00A06987" w:rsidRPr="00A06987" w:rsidRDefault="00A06987" w:rsidP="00A06987">
      <w:pPr>
        <w:pStyle w:val="ConsPlusTitle"/>
        <w:jc w:val="center"/>
      </w:pPr>
    </w:p>
    <w:p w:rsidR="00A06987" w:rsidRPr="00A06987" w:rsidRDefault="00A06987" w:rsidP="00A06987">
      <w:pPr>
        <w:pStyle w:val="ConsPlusTitle"/>
        <w:jc w:val="center"/>
      </w:pPr>
      <w:r w:rsidRPr="00A06987">
        <w:t>ПОСТАНОВЛЕНИЕ</w:t>
      </w:r>
    </w:p>
    <w:p w:rsidR="00A06987" w:rsidRPr="00A06987" w:rsidRDefault="00A06987" w:rsidP="00A06987">
      <w:pPr>
        <w:pStyle w:val="ConsPlusTitle"/>
        <w:jc w:val="center"/>
      </w:pPr>
      <w:r w:rsidRPr="00A06987">
        <w:t>от 21 августа 2012 г. N 991</w:t>
      </w:r>
    </w:p>
    <w:p w:rsidR="00A06987" w:rsidRPr="00A06987" w:rsidRDefault="00A06987" w:rsidP="00A06987">
      <w:pPr>
        <w:pStyle w:val="ConsPlusTitle"/>
        <w:jc w:val="center"/>
      </w:pPr>
    </w:p>
    <w:p w:rsidR="00A06987" w:rsidRPr="00A06987" w:rsidRDefault="00A06987" w:rsidP="00A06987">
      <w:pPr>
        <w:pStyle w:val="ConsPlusTitle"/>
        <w:jc w:val="center"/>
      </w:pPr>
      <w:r w:rsidRPr="00A06987">
        <w:t>О МУНИЦИПАЛЬНОЙ ПРОГРАММЕ</w:t>
      </w:r>
    </w:p>
    <w:p w:rsidR="00A06987" w:rsidRPr="00A06987" w:rsidRDefault="00A06987" w:rsidP="00A06987">
      <w:pPr>
        <w:pStyle w:val="ConsPlusTitle"/>
        <w:jc w:val="center"/>
      </w:pPr>
      <w:r w:rsidRPr="00A06987">
        <w:t>"ИНФОРМАЦИОННОЕ ОБЩЕСТВО - ХАНТЫ-МАНСИЙСК"</w:t>
      </w:r>
    </w:p>
    <w:p w:rsidR="00A06987" w:rsidRPr="00A06987" w:rsidRDefault="00A06987" w:rsidP="00A06987">
      <w:pPr>
        <w:pStyle w:val="ConsPlusNormal"/>
        <w:jc w:val="center"/>
      </w:pPr>
    </w:p>
    <w:p w:rsidR="00A06987" w:rsidRPr="00A06987" w:rsidRDefault="00A06987" w:rsidP="00A06987">
      <w:pPr>
        <w:pStyle w:val="ConsPlusNormal"/>
        <w:ind w:firstLine="540"/>
        <w:jc w:val="both"/>
      </w:pPr>
      <w:proofErr w:type="gramStart"/>
      <w:r w:rsidRPr="00A06987"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09.05.2017 N 203, 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постановлением Правительства</w:t>
      </w:r>
      <w:proofErr w:type="gramEnd"/>
      <w:r w:rsidRPr="00A06987">
        <w:t xml:space="preserve">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2016 - 2020 годы", в связи с одобрением проекта муниципальной программы "Информационное общество - Ханты-Мансийск" на 2013 - 2020 годы депутатами Думы города Ханты-Мансийска на заседании совместной комиссии 20.07.2012:</w:t>
      </w:r>
    </w:p>
    <w:p w:rsidR="00A06987" w:rsidRPr="00A06987" w:rsidRDefault="00A06987" w:rsidP="00A06987">
      <w:pPr>
        <w:pStyle w:val="ConsPlusNormal"/>
        <w:jc w:val="both"/>
      </w:pPr>
      <w:r w:rsidRPr="00A06987">
        <w:t xml:space="preserve">(в ред. постановлений Администрации города Ханты-Мансийска от 18.06.2013 N 678, от 15.10.2013 N 1300, от 13.03.2014 N 182, от 16.07.2014 N 637, </w:t>
      </w:r>
      <w:proofErr w:type="gramStart"/>
      <w:r w:rsidRPr="00A06987">
        <w:t>от</w:t>
      </w:r>
      <w:proofErr w:type="gramEnd"/>
      <w:r w:rsidRPr="00A06987">
        <w:t xml:space="preserve"> 31.12.2014 N 1311, от 18.08.2017 N 773)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1. Утвердить муниципальную программу "Информационное общество - Ханты-Мансийск" согласно приложению к постановлению.</w:t>
      </w:r>
    </w:p>
    <w:p w:rsidR="00A06987" w:rsidRPr="00A06987" w:rsidRDefault="00A06987" w:rsidP="00A06987">
      <w:pPr>
        <w:pStyle w:val="ConsPlusNormal"/>
        <w:jc w:val="both"/>
      </w:pPr>
      <w:r w:rsidRPr="00A06987">
        <w:t>(в ред. постановлений Администрации города Ханты-Мансийска от 15.10.2013 N 1300, от 31.12.2014 N 1311, от 30.12.2015 N 1513, от 19.11.2018 N 1239)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2. Утратил силу с 1 января 2019 года. - Постановление Администрации города Ханты-Мансийска от 19.11.2018 N 1239.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3. Настоящее постановление вступает в силу после дня его официального опубликования.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 xml:space="preserve">4. </w:t>
      </w:r>
      <w:proofErr w:type="gramStart"/>
      <w:r w:rsidRPr="00A06987">
        <w:t>Контроль за</w:t>
      </w:r>
      <w:proofErr w:type="gramEnd"/>
      <w:r w:rsidRPr="00A06987">
        <w:t xml:space="preserve"> выполнением настоящего постановления возложить на заместителя Главы города Ханты-Мансийска Есину М.В.</w:t>
      </w:r>
    </w:p>
    <w:p w:rsidR="00A06987" w:rsidRPr="00A06987" w:rsidRDefault="00A06987" w:rsidP="00A06987">
      <w:pPr>
        <w:pStyle w:val="ConsPlusNormal"/>
        <w:jc w:val="both"/>
      </w:pPr>
      <w:r w:rsidRPr="00A06987">
        <w:t>(п. 4 в ред. постановления Администрации города Ханты-Мансийска от 18.08.2017 N 773)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</w:pPr>
      <w:r w:rsidRPr="00A06987">
        <w:t>Глава Администрации</w:t>
      </w:r>
    </w:p>
    <w:p w:rsidR="00A06987" w:rsidRPr="00A06987" w:rsidRDefault="00A06987" w:rsidP="00A06987">
      <w:pPr>
        <w:pStyle w:val="ConsPlusNormal"/>
        <w:jc w:val="right"/>
      </w:pPr>
      <w:r w:rsidRPr="00A06987">
        <w:t>города Ханты-Мансийска</w:t>
      </w:r>
    </w:p>
    <w:p w:rsidR="00A06987" w:rsidRPr="00A06987" w:rsidRDefault="00A06987" w:rsidP="00A06987">
      <w:pPr>
        <w:pStyle w:val="ConsPlusNormal"/>
        <w:jc w:val="right"/>
      </w:pPr>
      <w:r w:rsidRPr="00A06987">
        <w:t>М.П.РЯШИН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  <w:outlineLvl w:val="0"/>
      </w:pPr>
      <w:r w:rsidRPr="00A06987">
        <w:lastRenderedPageBreak/>
        <w:t>Приложение</w:t>
      </w:r>
    </w:p>
    <w:p w:rsidR="00A06987" w:rsidRPr="00A06987" w:rsidRDefault="00A06987" w:rsidP="00A06987">
      <w:pPr>
        <w:pStyle w:val="ConsPlusNormal"/>
        <w:jc w:val="right"/>
      </w:pPr>
      <w:r w:rsidRPr="00A06987">
        <w:t>к постановлению Администрации</w:t>
      </w:r>
    </w:p>
    <w:p w:rsidR="00A06987" w:rsidRPr="00A06987" w:rsidRDefault="00A06987" w:rsidP="00A06987">
      <w:pPr>
        <w:pStyle w:val="ConsPlusNormal"/>
        <w:jc w:val="right"/>
      </w:pPr>
      <w:r w:rsidRPr="00A06987">
        <w:t>города Ханты-Мансийска</w:t>
      </w:r>
    </w:p>
    <w:p w:rsidR="00A06987" w:rsidRPr="00A06987" w:rsidRDefault="00A06987" w:rsidP="00A06987">
      <w:pPr>
        <w:pStyle w:val="ConsPlusNormal"/>
        <w:jc w:val="right"/>
      </w:pPr>
      <w:r w:rsidRPr="00A06987">
        <w:t>от 21.08.2012 N 991</w:t>
      </w:r>
    </w:p>
    <w:p w:rsidR="00A06987" w:rsidRPr="00A06987" w:rsidRDefault="00A06987" w:rsidP="00A06987">
      <w:pPr>
        <w:spacing w:after="0" w:line="240" w:lineRule="auto"/>
        <w:jc w:val="right"/>
      </w:pPr>
      <w:r>
        <w:t>(Редакция от 05.04.2019 № 357)</w:t>
      </w:r>
    </w:p>
    <w:p w:rsidR="00A06987" w:rsidRPr="00A06987" w:rsidRDefault="00A06987" w:rsidP="00A06987">
      <w:pPr>
        <w:pStyle w:val="ConsPlusNormal"/>
        <w:jc w:val="center"/>
      </w:pPr>
    </w:p>
    <w:p w:rsidR="00A06987" w:rsidRPr="00A06987" w:rsidRDefault="00A06987" w:rsidP="00A06987">
      <w:pPr>
        <w:pStyle w:val="ConsPlusTitle"/>
        <w:jc w:val="center"/>
        <w:outlineLvl w:val="1"/>
      </w:pPr>
      <w:bookmarkStart w:id="0" w:name="P43"/>
      <w:bookmarkEnd w:id="0"/>
      <w:r w:rsidRPr="00A06987">
        <w:t>Паспорт</w:t>
      </w:r>
    </w:p>
    <w:p w:rsidR="00A06987" w:rsidRPr="00A06987" w:rsidRDefault="00A06987" w:rsidP="00A06987">
      <w:pPr>
        <w:pStyle w:val="ConsPlusTitle"/>
        <w:jc w:val="center"/>
      </w:pPr>
      <w:r w:rsidRPr="00A06987">
        <w:t>муниципальной программы "</w:t>
      </w:r>
      <w:proofErr w:type="gramStart"/>
      <w:r w:rsidRPr="00A06987">
        <w:t>Информационное</w:t>
      </w:r>
      <w:proofErr w:type="gramEnd"/>
    </w:p>
    <w:p w:rsidR="00A06987" w:rsidRPr="00A06987" w:rsidRDefault="00A06987" w:rsidP="00A06987">
      <w:pPr>
        <w:pStyle w:val="ConsPlusTitle"/>
        <w:jc w:val="center"/>
      </w:pPr>
      <w:r w:rsidRPr="00A06987">
        <w:t>общество - Ханты-Мансийск" (далее - муниципальная программа)</w:t>
      </w:r>
    </w:p>
    <w:p w:rsidR="00A06987" w:rsidRPr="00A06987" w:rsidRDefault="00A06987" w:rsidP="00A06987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Наименование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"Информационное общество - Ханты-Мансийск"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Постановление Администрации города Ханты-Мансийска от 21.08.2012 N 991 "О муниципальной программе "Информационное общество - Ханты-Мансийск"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Координатор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Управление информатизации Администрации города Ханты-Мансийска (далее - управление информатизации)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Исполнители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Управление информатизации;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Цель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Задачи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1. Формирование электронного муниципалитета.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2. Повышение качества предоставления и обеспечение доступности муниципальных услуг населению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Подпрограммы или основные мероприятия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Основное мероприятие 1 "Формирование электронного муниципалитета";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основное мероприятие 2 "Повышение качества предоставления и обеспечение доступности муниципальных услуг населению"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 xml:space="preserve">Наименование проекта (мероприятия), </w:t>
            </w:r>
            <w:proofErr w:type="gramStart"/>
            <w:r w:rsidRPr="00A06987">
              <w:t>направленного</w:t>
            </w:r>
            <w:proofErr w:type="gramEnd"/>
            <w:r w:rsidRPr="00A06987">
              <w:t xml:space="preserve"> в том числе на реализацию национальных проектов (программ) Российской Федерации, портфелей </w:t>
            </w:r>
            <w:r w:rsidRPr="00A06987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proofErr w:type="gramStart"/>
            <w:r w:rsidRPr="00A06987">
              <w:lastRenderedPageBreak/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A06987">
              <w:lastRenderedPageBreak/>
              <w:t>Мансийска</w:t>
            </w:r>
            <w:proofErr w:type="gramEnd"/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lastRenderedPageBreak/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1. Увеличение доли государственных и муниципальных услуг, функций, сервисов, предоставленных без необходимости личного посещения органов Администрации города Ханты-Мансийска, с 10% до 45%.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2. Увеличение доли государственных и муниципальных услуг, функций, сервисов, предоставленных в цифровом виде, с 10% до 80%.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3. Уменьшение стоимостной доли закупаемого и (или) арендуемого органами Администрации города Ханты-Мансийска, муниципальными учреждениями иностранного программного обеспечения, с 50% до 10%.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4. Увеличение доли граждан, использующих механизм получения государственных и муниципальных услуг в электронной форме, с 71,2% до 72%.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5. Уменьшение среднего срока простоя муниципальных систем в результате компьютерных атак, с 48 до 1 часа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Сроки реализации муниципальной программы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2019 - 2025 годы и на период до 2030 года</w:t>
            </w:r>
          </w:p>
        </w:tc>
      </w:tr>
      <w:tr w:rsidR="00A06987" w:rsidRPr="00A06987" w:rsidTr="00A06987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A06987" w:rsidRPr="00A06987" w:rsidRDefault="00A06987" w:rsidP="00A06987">
            <w:pPr>
              <w:pStyle w:val="ConsPlusNormal"/>
            </w:pPr>
            <w:r w:rsidRPr="00A06987">
              <w:t>Объемы и источники финансового обеспечения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Общий объем финансирования программы на 2019 - 2025 годы и на период до 2030 года составляет 125120000,00 рублей, в том числе: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2019 год - 15010000,00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2020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2021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2022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2023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2024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2025 год - 10010000,00 рублей;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2026 - 2030 годы - 50050000,00 рублей</w:t>
            </w:r>
          </w:p>
        </w:tc>
      </w:tr>
      <w:tr w:rsidR="00A06987" w:rsidRPr="00A06987" w:rsidTr="00A06987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(в ред. постановления Администрации города Ханты-Мансийска от 05.04.2019 N 357)</w:t>
            </w:r>
          </w:p>
        </w:tc>
      </w:tr>
      <w:tr w:rsidR="00A06987" w:rsidRPr="00A06987" w:rsidTr="00A06987">
        <w:tc>
          <w:tcPr>
            <w:tcW w:w="1250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 xml:space="preserve">Объемы и источники финансового обеспечения проектов (мероприятий), </w:t>
            </w:r>
            <w:proofErr w:type="gramStart"/>
            <w:r w:rsidRPr="00A06987">
              <w:t>направленных</w:t>
            </w:r>
            <w:proofErr w:type="gramEnd"/>
            <w:r w:rsidRPr="00A06987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</w:t>
            </w:r>
            <w:r w:rsidRPr="00A06987">
              <w:lastRenderedPageBreak/>
              <w:t>автономного округа - Югры, муниципальных проектов города Ханты-Мансийска</w:t>
            </w:r>
          </w:p>
        </w:tc>
        <w:tc>
          <w:tcPr>
            <w:tcW w:w="375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A06987">
              <w:t>направленных</w:t>
            </w:r>
            <w:proofErr w:type="gramEnd"/>
            <w:r w:rsidRPr="00A06987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  <w:outlineLvl w:val="1"/>
      </w:pPr>
      <w:r w:rsidRPr="00A06987">
        <w:t xml:space="preserve">Раздел 1. О СТИМУЛИРОВАНИИ </w:t>
      </w:r>
      <w:proofErr w:type="gramStart"/>
      <w:r w:rsidRPr="00A06987">
        <w:t>ИНВЕСТИЦИОННОЙ</w:t>
      </w:r>
      <w:proofErr w:type="gramEnd"/>
      <w:r w:rsidRPr="00A06987">
        <w:t xml:space="preserve"> И ИННОВАЦИОННОЙ</w:t>
      </w:r>
    </w:p>
    <w:p w:rsidR="00A06987" w:rsidRPr="00A06987" w:rsidRDefault="00A06987" w:rsidP="00A06987">
      <w:pPr>
        <w:pStyle w:val="ConsPlusTitle"/>
        <w:jc w:val="center"/>
      </w:pPr>
      <w:r w:rsidRPr="00A06987">
        <w:t xml:space="preserve">ДЕЯТЕЛЬНОСТИ, РАЗВИТИЕ КОНКУРЕНЦИИ И </w:t>
      </w:r>
      <w:proofErr w:type="gramStart"/>
      <w:r w:rsidRPr="00A06987">
        <w:t>НЕГОСУДАРСТВЕННОГО</w:t>
      </w:r>
      <w:proofErr w:type="gramEnd"/>
    </w:p>
    <w:p w:rsidR="00A06987" w:rsidRPr="00A06987" w:rsidRDefault="00A06987" w:rsidP="00A06987">
      <w:pPr>
        <w:pStyle w:val="ConsPlusTitle"/>
        <w:jc w:val="center"/>
      </w:pPr>
      <w:r w:rsidRPr="00A06987">
        <w:t>СЕКТОРА ЭКОНОМИКИ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  <w:outlineLvl w:val="2"/>
      </w:pPr>
      <w:r w:rsidRPr="00A06987">
        <w:t>1.1. Формирование благоприятной деловой среды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В городе Ханты-Мансийске широко распространены информационные и коммуникационные технологии (далее - ИКТ), развит цифровой контент, созданы благоприятные условия для обеспечения равного доступа к ним гражданам и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В целях устранения административных барьеров, развития системы электронного взаимодействия между населением, организациями и органами местного самоуправления: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органы Администрации города Ханты-Мансийска имеют необходимый доступ к инфраструктуре электронного правительства;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функционирует автономное учреждение Ханты-Мансийского автономного округа - Югры "Многофункциональный центр предоставления государственных и муниципальных услуг", в котором муниципальные услуги оказываются по принципу "одного окна";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муниципальные услуги предоставляются с имеющимися преимуществами портала государственных и муниципальных услуг;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продолжается перевод в электронный вид муниципальных услуг в соответствии с требованиями, установленными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обеспечена возможность направления в электронной форме обращений в органы местного самоуправления, организованы и функционируют сервисы "обратной связи";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размещается на Официальном информационном портале органов местного самоуправления города Ханты-Мансийска в сети Интернет информация о бюджетном планировании ("Народный бюджет");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информация о деятельности органов Администрации города Ханты-Мансийска размещается в форме открытых данных;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 xml:space="preserve">планируется развитие </w:t>
      </w:r>
      <w:proofErr w:type="spellStart"/>
      <w:r w:rsidRPr="00A06987">
        <w:t>проактивных</w:t>
      </w:r>
      <w:proofErr w:type="spellEnd"/>
      <w:r w:rsidRPr="00A06987">
        <w:t xml:space="preserve"> услуг.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  <w:outlineLvl w:val="2"/>
      </w:pPr>
      <w:r w:rsidRPr="00A06987">
        <w:t>1.2. Инвестиционные проекты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  <w:outlineLvl w:val="2"/>
      </w:pPr>
      <w:r w:rsidRPr="00A06987">
        <w:t>1.3. Развитие конкуренции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 xml:space="preserve">Проведена инвентаризация продуктов и услуг </w:t>
      </w:r>
      <w:proofErr w:type="gramStart"/>
      <w:r w:rsidRPr="00A06987">
        <w:t>интернет-компаний</w:t>
      </w:r>
      <w:proofErr w:type="gramEnd"/>
      <w:r w:rsidRPr="00A06987">
        <w:t>, используемых в органах Администрации города Ханты-Мансийска и подведомственных им учреждениях, сформирован перечень программных продуктов отечественного производства. В дальнейшем это позволит обеспечить конкуренцию между предпринимателями, работающими в сфере ИКТ, а также обеспечит реализацию возможности более широкого использования отечественных продуктов.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  <w:outlineLvl w:val="1"/>
      </w:pPr>
      <w:r w:rsidRPr="00A06987">
        <w:t>Раздел 2. МЕХАНИЗМ РЕАЛИЗАЦИИ МУНИЦИПАЛЬНОЙ ПРОГРАММЫ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lastRenderedPageBreak/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Координатором муниципальной программы является управление информатизации. Реализация мероприятий муниципальной программы осуществляется исполнителями в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Координатор муниципальной программы: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контролирует выполнение основных мероприятий муниципальной программы;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осуществляет текущий мониторинг реализации муниципальной программы.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Исполнители муниципальной программы: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A06987" w:rsidRPr="00A06987" w:rsidRDefault="00A06987" w:rsidP="00A06987">
      <w:pPr>
        <w:pStyle w:val="ConsPlusNormal"/>
        <w:ind w:firstLine="540"/>
        <w:jc w:val="both"/>
      </w:pPr>
      <w:r w:rsidRPr="00A06987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A06987">
        <w:t>связи</w:t>
      </w:r>
      <w:proofErr w:type="gramEnd"/>
      <w:r w:rsidRPr="00A06987">
        <w:t xml:space="preserve"> с чем внедрение механизмов реализации данных мероприятий не предполагается.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  <w:outlineLvl w:val="1"/>
      </w:pPr>
      <w:r w:rsidRPr="00A06987">
        <w:t>Таблица 1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</w:pPr>
      <w:bookmarkStart w:id="1" w:name="P135"/>
      <w:bookmarkEnd w:id="1"/>
      <w:r w:rsidRPr="00A06987">
        <w:t>Целевые показатели муниципальной программы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spacing w:after="0" w:line="240" w:lineRule="auto"/>
        <w:sectPr w:rsidR="00A06987" w:rsidRPr="00A06987" w:rsidSect="00D04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3"/>
        <w:gridCol w:w="1635"/>
        <w:gridCol w:w="1056"/>
        <w:gridCol w:w="1057"/>
        <w:gridCol w:w="1057"/>
        <w:gridCol w:w="977"/>
        <w:gridCol w:w="1057"/>
        <w:gridCol w:w="1057"/>
        <w:gridCol w:w="1057"/>
        <w:gridCol w:w="1635"/>
      </w:tblGrid>
      <w:tr w:rsidR="00A06987" w:rsidRPr="00A06987" w:rsidTr="00A06987">
        <w:tc>
          <w:tcPr>
            <w:tcW w:w="288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 xml:space="preserve">N </w:t>
            </w:r>
            <w:proofErr w:type="gramStart"/>
            <w:r w:rsidRPr="00A06987">
              <w:t>п</w:t>
            </w:r>
            <w:proofErr w:type="gramEnd"/>
            <w:r w:rsidRPr="00A06987">
              <w:t>/п</w:t>
            </w:r>
          </w:p>
        </w:tc>
        <w:tc>
          <w:tcPr>
            <w:tcW w:w="1125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Наименование целевых показателей</w:t>
            </w:r>
          </w:p>
        </w:tc>
        <w:tc>
          <w:tcPr>
            <w:tcW w:w="523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Базовый показатель на начало реализации муниципальной программы</w:t>
            </w:r>
          </w:p>
        </w:tc>
        <w:tc>
          <w:tcPr>
            <w:tcW w:w="2539" w:type="pct"/>
            <w:gridSpan w:val="7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Значения показателя по годам</w:t>
            </w:r>
          </w:p>
        </w:tc>
        <w:tc>
          <w:tcPr>
            <w:tcW w:w="523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Целевое значение показателя на момент окончания реализации муниципальной программы</w:t>
            </w:r>
          </w:p>
        </w:tc>
      </w:tr>
      <w:tr w:rsidR="00A06987" w:rsidRPr="00A06987" w:rsidTr="00A06987">
        <w:tc>
          <w:tcPr>
            <w:tcW w:w="288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1125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2019 год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2020 год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2021 год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2022 год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2023 год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2024 год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2025 год</w:t>
            </w:r>
          </w:p>
        </w:tc>
        <w:tc>
          <w:tcPr>
            <w:tcW w:w="52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112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6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9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11</w:t>
            </w: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1.</w:t>
            </w:r>
          </w:p>
        </w:tc>
        <w:tc>
          <w:tcPr>
            <w:tcW w:w="112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(процентов)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15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25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35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45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45</w:t>
            </w: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2.</w:t>
            </w:r>
          </w:p>
        </w:tc>
        <w:tc>
          <w:tcPr>
            <w:tcW w:w="112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Доля муниципальных услуг, функций, сервисов, предоставленных в цифровом виде (процентов)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15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30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60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80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80</w:t>
            </w: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3.</w:t>
            </w:r>
          </w:p>
        </w:tc>
        <w:tc>
          <w:tcPr>
            <w:tcW w:w="112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Стоимостная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 (процентов)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25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15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4.</w:t>
            </w:r>
          </w:p>
        </w:tc>
        <w:tc>
          <w:tcPr>
            <w:tcW w:w="1125" w:type="pct"/>
            <w:vAlign w:val="center"/>
          </w:tcPr>
          <w:p w:rsidR="00A06987" w:rsidRPr="00A06987" w:rsidRDefault="00A06987" w:rsidP="00A06987">
            <w:pPr>
              <w:pStyle w:val="ConsPlusNormal"/>
            </w:pPr>
            <w:r w:rsidRPr="00A06987">
              <w:t xml:space="preserve">Доля граждан, использующих механизм получения государственных и </w:t>
            </w:r>
            <w:r w:rsidRPr="00A06987">
              <w:lastRenderedPageBreak/>
              <w:t>муниципальных услуг в электронной форме (процентов)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>71,2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71,3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71,4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71,5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71,6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71,7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71,8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71,9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72</w:t>
            </w:r>
          </w:p>
        </w:tc>
      </w:tr>
      <w:tr w:rsidR="00A06987" w:rsidRPr="00A06987" w:rsidTr="00A06987">
        <w:tc>
          <w:tcPr>
            <w:tcW w:w="28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>5.</w:t>
            </w:r>
          </w:p>
        </w:tc>
        <w:tc>
          <w:tcPr>
            <w:tcW w:w="1125" w:type="pct"/>
            <w:vAlign w:val="center"/>
          </w:tcPr>
          <w:p w:rsidR="00A06987" w:rsidRPr="00A06987" w:rsidRDefault="00A06987" w:rsidP="00A06987">
            <w:pPr>
              <w:pStyle w:val="ConsPlusNormal"/>
            </w:pPr>
            <w:r w:rsidRPr="00A06987">
              <w:t>Средний срок простоя муниципальных систем в результате компьютерных атак (часов)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48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48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36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24</w:t>
            </w:r>
          </w:p>
        </w:tc>
        <w:tc>
          <w:tcPr>
            <w:tcW w:w="34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12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6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36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52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</w:tr>
    </w:tbl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  <w:outlineLvl w:val="1"/>
      </w:pPr>
      <w:r w:rsidRPr="00A06987">
        <w:t>Таблица 2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</w:pPr>
      <w:bookmarkStart w:id="2" w:name="P218"/>
      <w:bookmarkEnd w:id="2"/>
      <w:r w:rsidRPr="00A06987">
        <w:t>Перечень основных мероприятий муниципальной программы</w:t>
      </w:r>
    </w:p>
    <w:p w:rsidR="00A06987" w:rsidRPr="00A06987" w:rsidRDefault="00A06987" w:rsidP="00A0698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1299"/>
        <w:gridCol w:w="1249"/>
        <w:gridCol w:w="1343"/>
        <w:gridCol w:w="1322"/>
        <w:gridCol w:w="1088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A06987" w:rsidRPr="00A06987" w:rsidTr="00A06987">
        <w:tc>
          <w:tcPr>
            <w:tcW w:w="142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 xml:space="preserve">N </w:t>
            </w:r>
            <w:proofErr w:type="gramStart"/>
            <w:r w:rsidRPr="00A06987">
              <w:t>п</w:t>
            </w:r>
            <w:proofErr w:type="gramEnd"/>
            <w:r w:rsidRPr="00A06987">
              <w:t>/п</w:t>
            </w:r>
          </w:p>
        </w:tc>
        <w:tc>
          <w:tcPr>
            <w:tcW w:w="513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6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Главный распорядитель бюджетных средств</w:t>
            </w:r>
          </w:p>
        </w:tc>
        <w:tc>
          <w:tcPr>
            <w:tcW w:w="413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Исполнители программы</w:t>
            </w:r>
          </w:p>
        </w:tc>
        <w:tc>
          <w:tcPr>
            <w:tcW w:w="285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Источники финансирования</w:t>
            </w:r>
          </w:p>
        </w:tc>
        <w:tc>
          <w:tcPr>
            <w:tcW w:w="3290" w:type="pct"/>
            <w:gridSpan w:val="9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Финансовые затраты на реализацию (рублей)</w:t>
            </w:r>
          </w:p>
        </w:tc>
      </w:tr>
      <w:tr w:rsidR="00A06987" w:rsidRPr="00A06987" w:rsidTr="00A06987">
        <w:tc>
          <w:tcPr>
            <w:tcW w:w="142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285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Всего</w:t>
            </w:r>
          </w:p>
        </w:tc>
        <w:tc>
          <w:tcPr>
            <w:tcW w:w="2906" w:type="pct"/>
            <w:gridSpan w:val="8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в том числе:</w:t>
            </w:r>
          </w:p>
        </w:tc>
      </w:tr>
      <w:tr w:rsidR="00A06987" w:rsidRPr="00A06987" w:rsidTr="00A06987">
        <w:tc>
          <w:tcPr>
            <w:tcW w:w="142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285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2019 год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2020 год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2021 год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2022 год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2023 год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2024 год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2025 год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2026 - 2030 годы</w:t>
            </w:r>
          </w:p>
        </w:tc>
      </w:tr>
      <w:tr w:rsidR="00A06987" w:rsidRPr="00A06987" w:rsidTr="00A06987">
        <w:tc>
          <w:tcPr>
            <w:tcW w:w="14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51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</w:t>
            </w:r>
          </w:p>
        </w:tc>
        <w:tc>
          <w:tcPr>
            <w:tcW w:w="41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6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9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11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12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13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14</w:t>
            </w:r>
          </w:p>
        </w:tc>
      </w:tr>
      <w:tr w:rsidR="00A06987" w:rsidRPr="00A06987" w:rsidTr="00A06987">
        <w:tc>
          <w:tcPr>
            <w:tcW w:w="14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1.</w:t>
            </w:r>
          </w:p>
        </w:tc>
        <w:tc>
          <w:tcPr>
            <w:tcW w:w="513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Формирование электронного муниципали</w:t>
            </w:r>
            <w:r w:rsidRPr="00A06987">
              <w:lastRenderedPageBreak/>
              <w:t>тета (2, 3, 5)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>Администрация города Ханты-Мансийска</w:t>
            </w:r>
          </w:p>
        </w:tc>
        <w:tc>
          <w:tcPr>
            <w:tcW w:w="41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МКУ "Управление логистики";</w:t>
            </w:r>
          </w:p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управление информатиз</w:t>
            </w:r>
            <w:r w:rsidRPr="00A06987">
              <w:lastRenderedPageBreak/>
              <w:t>ации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lastRenderedPageBreak/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102920000,00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13160000,00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8160000,00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40800000,00</w:t>
            </w:r>
          </w:p>
        </w:tc>
      </w:tr>
      <w:tr w:rsidR="00A06987" w:rsidRPr="00A06987" w:rsidTr="00A06987">
        <w:tc>
          <w:tcPr>
            <w:tcW w:w="14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>2.</w:t>
            </w:r>
          </w:p>
        </w:tc>
        <w:tc>
          <w:tcPr>
            <w:tcW w:w="513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Повышение качества предоставления и обеспечение доступности муниципальных услуг населению (1, 4)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Администрация города Ханты-Мансийска</w:t>
            </w:r>
          </w:p>
        </w:tc>
        <w:tc>
          <w:tcPr>
            <w:tcW w:w="41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МКУ "Управление логистики";</w:t>
            </w:r>
          </w:p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управление информатизации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22200000,00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1850000,00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9250000,00</w:t>
            </w: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r w:rsidRPr="00A06987">
              <w:t>Всего по муниципальной программе: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125120000,00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15010000,00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10010000,00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50050000,00</w:t>
            </w: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r w:rsidRPr="00A06987">
              <w:t>Инвестиции в объекты муниципальной собственности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r w:rsidRPr="00A06987">
              <w:t>в том числе: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</w:pP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</w:pP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r w:rsidRPr="00A06987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r w:rsidRPr="00A06987">
              <w:t>инвестиции в объекты муниципальной собственности</w:t>
            </w:r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</w:tr>
      <w:tr w:rsidR="00A06987" w:rsidRPr="00A06987" w:rsidTr="00A06987">
        <w:tc>
          <w:tcPr>
            <w:tcW w:w="1425" w:type="pct"/>
            <w:gridSpan w:val="4"/>
          </w:tcPr>
          <w:p w:rsidR="00A06987" w:rsidRPr="00A06987" w:rsidRDefault="00A06987" w:rsidP="00A06987">
            <w:pPr>
              <w:pStyle w:val="ConsPlusNormal"/>
            </w:pPr>
            <w:proofErr w:type="gramStart"/>
            <w:r w:rsidRPr="00A06987">
              <w:t xml:space="preserve">Инвестиции в объекты муниципальной собственности (за исключением </w:t>
            </w:r>
            <w:r w:rsidRPr="00A06987">
              <w:lastRenderedPageBreak/>
              <w:t>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8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lastRenderedPageBreak/>
              <w:t>бюджет города</w:t>
            </w:r>
          </w:p>
        </w:tc>
        <w:tc>
          <w:tcPr>
            <w:tcW w:w="38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7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  <w:tc>
          <w:tcPr>
            <w:tcW w:w="35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0,00</w:t>
            </w:r>
          </w:p>
        </w:tc>
      </w:tr>
    </w:tbl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  <w:outlineLvl w:val="1"/>
      </w:pPr>
      <w:r w:rsidRPr="00A06987">
        <w:t>Таблица 3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</w:pPr>
      <w:r w:rsidRPr="00A06987">
        <w:t>Проекты (мероприятия), направленные</w:t>
      </w:r>
    </w:p>
    <w:p w:rsidR="00A06987" w:rsidRPr="00A06987" w:rsidRDefault="00A06987" w:rsidP="00A06987">
      <w:pPr>
        <w:pStyle w:val="ConsPlusTitle"/>
        <w:jc w:val="center"/>
      </w:pPr>
      <w:r w:rsidRPr="00A06987">
        <w:t xml:space="preserve">в том числе на реализацию </w:t>
      </w:r>
      <w:proofErr w:type="gramStart"/>
      <w:r w:rsidRPr="00A06987">
        <w:t>национальных</w:t>
      </w:r>
      <w:proofErr w:type="gramEnd"/>
      <w:r w:rsidRPr="00A06987">
        <w:t xml:space="preserve"> и федеральных</w:t>
      </w:r>
    </w:p>
    <w:p w:rsidR="00A06987" w:rsidRPr="00A06987" w:rsidRDefault="00A06987" w:rsidP="00A06987">
      <w:pPr>
        <w:pStyle w:val="ConsPlusTitle"/>
        <w:jc w:val="center"/>
      </w:pPr>
      <w:r w:rsidRPr="00A06987">
        <w:t>проектов Российской Федерации, портфелей проектов</w:t>
      </w:r>
    </w:p>
    <w:p w:rsidR="00A06987" w:rsidRPr="00A06987" w:rsidRDefault="00A06987" w:rsidP="00A06987">
      <w:pPr>
        <w:pStyle w:val="ConsPlusTitle"/>
        <w:jc w:val="center"/>
      </w:pPr>
      <w:r w:rsidRPr="00A06987">
        <w:t xml:space="preserve">Ханты-Мансийского автономного округа - Югры, </w:t>
      </w:r>
      <w:proofErr w:type="gramStart"/>
      <w:r w:rsidRPr="00A06987">
        <w:t>муниципальных</w:t>
      </w:r>
      <w:proofErr w:type="gramEnd"/>
    </w:p>
    <w:p w:rsidR="00A06987" w:rsidRPr="00A06987" w:rsidRDefault="00A06987" w:rsidP="00A06987">
      <w:pPr>
        <w:pStyle w:val="ConsPlusTitle"/>
        <w:jc w:val="center"/>
      </w:pPr>
      <w:r w:rsidRPr="00A06987">
        <w:t>проектов города Ханты-Мансийска</w:t>
      </w:r>
    </w:p>
    <w:p w:rsidR="00A06987" w:rsidRPr="00A06987" w:rsidRDefault="00A06987" w:rsidP="00A0698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753"/>
        <w:gridCol w:w="1376"/>
        <w:gridCol w:w="868"/>
        <w:gridCol w:w="1241"/>
        <w:gridCol w:w="1716"/>
        <w:gridCol w:w="890"/>
        <w:gridCol w:w="769"/>
        <w:gridCol w:w="769"/>
        <w:gridCol w:w="769"/>
        <w:gridCol w:w="769"/>
        <w:gridCol w:w="769"/>
        <w:gridCol w:w="769"/>
        <w:gridCol w:w="769"/>
        <w:gridCol w:w="822"/>
      </w:tblGrid>
      <w:tr w:rsidR="00A06987" w:rsidRPr="00A06987" w:rsidTr="00A06987">
        <w:tc>
          <w:tcPr>
            <w:tcW w:w="231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 xml:space="preserve">N </w:t>
            </w:r>
            <w:proofErr w:type="gramStart"/>
            <w:r w:rsidRPr="00A06987">
              <w:t>п</w:t>
            </w:r>
            <w:proofErr w:type="gramEnd"/>
            <w:r w:rsidRPr="00A06987">
              <w:t>/п</w:t>
            </w:r>
          </w:p>
        </w:tc>
        <w:tc>
          <w:tcPr>
            <w:tcW w:w="608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Наименование проекта или мероприятия</w:t>
            </w:r>
          </w:p>
        </w:tc>
        <w:tc>
          <w:tcPr>
            <w:tcW w:w="472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Номер основного мероприятия</w:t>
            </w:r>
          </w:p>
        </w:tc>
        <w:tc>
          <w:tcPr>
            <w:tcW w:w="314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Цели</w:t>
            </w:r>
          </w:p>
        </w:tc>
        <w:tc>
          <w:tcPr>
            <w:tcW w:w="377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Срок реализации</w:t>
            </w:r>
          </w:p>
        </w:tc>
        <w:tc>
          <w:tcPr>
            <w:tcW w:w="482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Источники финансирования</w:t>
            </w:r>
          </w:p>
        </w:tc>
        <w:tc>
          <w:tcPr>
            <w:tcW w:w="2516" w:type="pct"/>
            <w:gridSpan w:val="9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Параметры финансового обеспечения, рублей</w:t>
            </w:r>
          </w:p>
        </w:tc>
      </w:tr>
      <w:tr w:rsidR="00A06987" w:rsidRPr="00A06987" w:rsidTr="00A06987">
        <w:tc>
          <w:tcPr>
            <w:tcW w:w="231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472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31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всего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2019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2020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2021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2022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2023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2024 год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2025 год</w:t>
            </w:r>
          </w:p>
        </w:tc>
        <w:tc>
          <w:tcPr>
            <w:tcW w:w="29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2026 - 2030 годы</w:t>
            </w:r>
          </w:p>
        </w:tc>
      </w:tr>
      <w:tr w:rsidR="00A06987" w:rsidRPr="00A06987" w:rsidTr="00A06987">
        <w:tc>
          <w:tcPr>
            <w:tcW w:w="231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608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</w:t>
            </w:r>
          </w:p>
        </w:tc>
        <w:tc>
          <w:tcPr>
            <w:tcW w:w="47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</w:t>
            </w:r>
          </w:p>
        </w:tc>
        <w:tc>
          <w:tcPr>
            <w:tcW w:w="31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</w:t>
            </w:r>
          </w:p>
        </w:tc>
        <w:tc>
          <w:tcPr>
            <w:tcW w:w="377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</w:t>
            </w:r>
          </w:p>
        </w:tc>
        <w:tc>
          <w:tcPr>
            <w:tcW w:w="48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6</w:t>
            </w:r>
          </w:p>
        </w:tc>
        <w:tc>
          <w:tcPr>
            <w:tcW w:w="31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7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8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9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10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11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12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13</w:t>
            </w:r>
          </w:p>
        </w:tc>
        <w:tc>
          <w:tcPr>
            <w:tcW w:w="273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14</w:t>
            </w:r>
          </w:p>
        </w:tc>
        <w:tc>
          <w:tcPr>
            <w:tcW w:w="29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15</w:t>
            </w:r>
          </w:p>
        </w:tc>
      </w:tr>
      <w:tr w:rsidR="00A06987" w:rsidRPr="00A06987" w:rsidTr="00A06987">
        <w:tc>
          <w:tcPr>
            <w:tcW w:w="5000" w:type="pct"/>
            <w:gridSpan w:val="15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Реализация проектов (мероприятий), </w:t>
            </w:r>
            <w:proofErr w:type="gramStart"/>
            <w:r w:rsidRPr="00A06987">
              <w:t>направленных</w:t>
            </w:r>
            <w:proofErr w:type="gramEnd"/>
            <w:r w:rsidRPr="00A06987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Normal"/>
        <w:jc w:val="right"/>
        <w:outlineLvl w:val="1"/>
      </w:pPr>
      <w:r w:rsidRPr="00A06987">
        <w:t>Таблица 4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</w:pPr>
      <w:r w:rsidRPr="00A06987">
        <w:t>Характеристика основных мероприятий муниципальной программы,</w:t>
      </w:r>
    </w:p>
    <w:p w:rsidR="00A06987" w:rsidRPr="00A06987" w:rsidRDefault="00A06987" w:rsidP="00A06987">
      <w:pPr>
        <w:pStyle w:val="ConsPlusTitle"/>
        <w:jc w:val="center"/>
      </w:pPr>
      <w:r w:rsidRPr="00A06987">
        <w:t>их связь с целевыми показателями</w:t>
      </w:r>
    </w:p>
    <w:p w:rsidR="00A06987" w:rsidRPr="00A06987" w:rsidRDefault="00A06987" w:rsidP="00A0698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896"/>
        <w:gridCol w:w="3556"/>
        <w:gridCol w:w="4385"/>
        <w:gridCol w:w="4235"/>
      </w:tblGrid>
      <w:tr w:rsidR="00A06987" w:rsidRPr="00A06987" w:rsidTr="00A06987">
        <w:tc>
          <w:tcPr>
            <w:tcW w:w="212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 xml:space="preserve">N </w:t>
            </w:r>
            <w:proofErr w:type="gramStart"/>
            <w:r w:rsidRPr="00A06987">
              <w:t>п</w:t>
            </w:r>
            <w:proofErr w:type="gramEnd"/>
            <w:r w:rsidRPr="00A06987">
              <w:t>/п</w:t>
            </w:r>
          </w:p>
        </w:tc>
        <w:tc>
          <w:tcPr>
            <w:tcW w:w="3347" w:type="pct"/>
            <w:gridSpan w:val="3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Основные мероприятия</w:t>
            </w:r>
          </w:p>
        </w:tc>
        <w:tc>
          <w:tcPr>
            <w:tcW w:w="1441" w:type="pct"/>
            <w:vMerge w:val="restar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Наименование целевого показателя</w:t>
            </w:r>
          </w:p>
        </w:tc>
      </w:tr>
      <w:tr w:rsidR="00A06987" w:rsidRPr="00A06987" w:rsidTr="00A06987">
        <w:tc>
          <w:tcPr>
            <w:tcW w:w="212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  <w:tc>
          <w:tcPr>
            <w:tcW w:w="64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Наименование</w:t>
            </w:r>
          </w:p>
        </w:tc>
        <w:tc>
          <w:tcPr>
            <w:tcW w:w="121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Содержание (направления расходов)</w:t>
            </w:r>
          </w:p>
        </w:tc>
        <w:tc>
          <w:tcPr>
            <w:tcW w:w="149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 xml:space="preserve">Номер приложения к муниципальной программе, реквизиты нормативного </w:t>
            </w:r>
            <w:r w:rsidRPr="00A06987">
              <w:lastRenderedPageBreak/>
              <w:t>правового акта, наименование проекта (мероприятия)</w:t>
            </w:r>
          </w:p>
        </w:tc>
        <w:tc>
          <w:tcPr>
            <w:tcW w:w="1441" w:type="pct"/>
            <w:vMerge/>
          </w:tcPr>
          <w:p w:rsidR="00A06987" w:rsidRPr="00A06987" w:rsidRDefault="00A06987" w:rsidP="00A06987">
            <w:pPr>
              <w:spacing w:after="0" w:line="240" w:lineRule="auto"/>
            </w:pPr>
          </w:p>
        </w:tc>
      </w:tr>
      <w:tr w:rsidR="00A06987" w:rsidRPr="00A06987" w:rsidTr="00A06987">
        <w:tc>
          <w:tcPr>
            <w:tcW w:w="21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lastRenderedPageBreak/>
              <w:t>1</w:t>
            </w:r>
          </w:p>
        </w:tc>
        <w:tc>
          <w:tcPr>
            <w:tcW w:w="645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</w:t>
            </w:r>
          </w:p>
        </w:tc>
        <w:tc>
          <w:tcPr>
            <w:tcW w:w="121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</w:t>
            </w:r>
          </w:p>
        </w:tc>
        <w:tc>
          <w:tcPr>
            <w:tcW w:w="149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</w:t>
            </w:r>
          </w:p>
        </w:tc>
        <w:tc>
          <w:tcPr>
            <w:tcW w:w="1441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</w:t>
            </w:r>
          </w:p>
        </w:tc>
      </w:tr>
      <w:tr w:rsidR="00A06987" w:rsidRPr="00A06987" w:rsidTr="00A06987">
        <w:tc>
          <w:tcPr>
            <w:tcW w:w="5000" w:type="pct"/>
            <w:gridSpan w:val="5"/>
            <w:vAlign w:val="center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Цель: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A06987" w:rsidRPr="00A06987" w:rsidTr="00A06987">
        <w:tc>
          <w:tcPr>
            <w:tcW w:w="5000" w:type="pct"/>
            <w:gridSpan w:val="5"/>
            <w:vAlign w:val="center"/>
          </w:tcPr>
          <w:p w:rsidR="00A06987" w:rsidRPr="00A06987" w:rsidRDefault="00A06987" w:rsidP="00A06987">
            <w:pPr>
              <w:pStyle w:val="ConsPlusNormal"/>
            </w:pPr>
            <w:r w:rsidRPr="00A06987">
              <w:t>Задача 1: формирование электронного муниципалитета</w:t>
            </w:r>
          </w:p>
        </w:tc>
      </w:tr>
      <w:tr w:rsidR="00A06987" w:rsidRPr="00A06987" w:rsidTr="00A06987">
        <w:tc>
          <w:tcPr>
            <w:tcW w:w="21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1.1.</w:t>
            </w:r>
          </w:p>
        </w:tc>
        <w:tc>
          <w:tcPr>
            <w:tcW w:w="645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Формирование электронного муниципалитета</w:t>
            </w:r>
          </w:p>
        </w:tc>
        <w:tc>
          <w:tcPr>
            <w:tcW w:w="121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1. Развитие системы электронного документооборота в органах местного самоуправления.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2. Внедрение и развитие интерактивных сервисов взаимодействия граждан и органов местного самоуправления.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3. Создание и развитие информационных ресурсов (систем) внутреннего и внешнего назначения и обеспечение доступа к ним.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4. Развитие программной и технической базы органов местного самоуправления и подведомственных учреждений.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5. Обеспечение функционирования и развития корпоративной </w:t>
            </w:r>
            <w:proofErr w:type="gramStart"/>
            <w:r w:rsidRPr="00A06987">
              <w:t>сети органов местного самоуправления города Ханты-Мансийска</w:t>
            </w:r>
            <w:proofErr w:type="gramEnd"/>
            <w:r w:rsidRPr="00A06987">
              <w:t>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6. Сопровождение защищенного сегмента корпоративной вычислительной сети.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7. Обеспечение защиты </w:t>
            </w:r>
            <w:r w:rsidRPr="00A06987">
              <w:lastRenderedPageBreak/>
              <w:t>информационных систем обработки персональных данных в органах Администрации города Ханты-Мансийска</w:t>
            </w:r>
          </w:p>
        </w:tc>
        <w:tc>
          <w:tcPr>
            <w:tcW w:w="1492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>Указ Президента Российской Федерации от 09.05.2017 N 203 "О Стратегии развития информационного общества в Российской Федерации на 2017 - 2030 годы" (далее - Указ N 203);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N 204);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Федеральный закон от 27.07.2006 N 152-ФЗ "О персональных данных";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Федеральный закон от 27.07.2006 N 149-ФЗ "Об информации, информационных технологиях и о защите информации" (далее - Закон N 149-ФЗ);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приказ ФСТЭК России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приказ ФСТЭК России от 18.02.2013 N 21 "Об утверждении состава и содержания </w:t>
            </w:r>
            <w:r w:rsidRPr="00A06987">
              <w:lastRenderedPageBreak/>
      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(далее - распоряжение N 101-рп);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распоряжение Правительства Ханты-Мансийского автономного округа - Югры от 15.06.2018 N 310-рп "О Концепции развития экосистемы открытых данных </w:t>
            </w:r>
            <w:proofErr w:type="gramStart"/>
            <w:r w:rsidRPr="00A06987">
              <w:t>в</w:t>
            </w:r>
            <w:proofErr w:type="gramEnd"/>
            <w:r w:rsidRPr="00A06987">
              <w:t xml:space="preserve"> </w:t>
            </w:r>
            <w:proofErr w:type="gramStart"/>
            <w:r w:rsidRPr="00A06987">
              <w:t>Ханты-Мансийском</w:t>
            </w:r>
            <w:proofErr w:type="gramEnd"/>
            <w:r w:rsidRPr="00A06987">
              <w:t xml:space="preserve"> автономном округе - Югре"</w:t>
            </w:r>
          </w:p>
        </w:tc>
        <w:tc>
          <w:tcPr>
            <w:tcW w:w="1441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>Показатель 2. Доля муниципальных услуг, функций, сервисов, предоставленных в цифровом виде</w:t>
            </w:r>
            <w:proofErr w:type="gramStart"/>
            <w:r w:rsidRPr="00A06987">
              <w:t xml:space="preserve"> (%).</w:t>
            </w:r>
            <w:proofErr w:type="gramEnd"/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определяется по формуле: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Д = (</w:t>
            </w:r>
            <w:proofErr w:type="spellStart"/>
            <w:r w:rsidRPr="00A06987">
              <w:t>Дц</w:t>
            </w:r>
            <w:proofErr w:type="spellEnd"/>
            <w:r w:rsidRPr="00A06987">
              <w:t xml:space="preserve"> / </w:t>
            </w:r>
            <w:proofErr w:type="spellStart"/>
            <w:r w:rsidRPr="00A06987">
              <w:t>Доб</w:t>
            </w:r>
            <w:proofErr w:type="spellEnd"/>
            <w:r w:rsidRPr="00A06987">
              <w:t>) * 100, где: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Дц</w:t>
            </w:r>
            <w:proofErr w:type="spellEnd"/>
            <w:r w:rsidRPr="00A06987">
              <w:t xml:space="preserve"> - количество государственных и муниципальных услуг, функций и сервисов, оказываемых в цифровом виде;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Доб</w:t>
            </w:r>
            <w:proofErr w:type="spellEnd"/>
            <w:r w:rsidRPr="00A06987">
              <w:t xml:space="preserve"> - количество оказываемых государственных и муниципальных услуг, функций и сервисов.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3.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</w:t>
            </w:r>
            <w:proofErr w:type="gramStart"/>
            <w:r w:rsidRPr="00A06987">
              <w:t xml:space="preserve"> (%).</w:t>
            </w:r>
            <w:proofErr w:type="gramEnd"/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определяется по формуле: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Д = (</w:t>
            </w:r>
            <w:proofErr w:type="spellStart"/>
            <w:r w:rsidRPr="00A06987">
              <w:t>Ди</w:t>
            </w:r>
            <w:proofErr w:type="spellEnd"/>
            <w:r w:rsidRPr="00A06987">
              <w:t xml:space="preserve"> / </w:t>
            </w:r>
            <w:proofErr w:type="spellStart"/>
            <w:r w:rsidRPr="00A06987">
              <w:t>Доб</w:t>
            </w:r>
            <w:proofErr w:type="spellEnd"/>
            <w:r w:rsidRPr="00A06987">
              <w:t>) * 100, где: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Ди</w:t>
            </w:r>
            <w:proofErr w:type="spellEnd"/>
            <w:r w:rsidRPr="00A06987">
              <w:t xml:space="preserve"> - стоимость закупаемого и (или) </w:t>
            </w:r>
            <w:r w:rsidRPr="00A06987">
              <w:lastRenderedPageBreak/>
              <w:t>арендуемого органами Администрации города Ханты-Мансийска, муниципальными учреждениями иностранного программного обеспечения;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Доб</w:t>
            </w:r>
            <w:proofErr w:type="spellEnd"/>
            <w:r w:rsidRPr="00A06987">
              <w:t xml:space="preserve"> - стоимость закупаемого и (или) арендуемого органами Администрации города Ханты-Мансийска, муниципальными учреждениями программного обеспечения.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5. Средний срок простоя муниципальных систем в результате компьютерных атак (часов).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определяется по формуле: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rPr>
                <w:position w:val="-12"/>
              </w:rPr>
              <w:pict>
                <v:shape id="_x0000_i1025" style="width:156.25pt;height:23.75pt" coordsize="" o:spt="100" adj="0,,0" path="" filled="f" stroked="f">
                  <v:stroke joinstyle="miter"/>
                  <v:imagedata r:id="rId5" o:title="base_24478_191211_32768"/>
                  <v:formulas/>
                  <v:path o:connecttype="segments"/>
                </v:shape>
              </w:pic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Тп</w:t>
            </w:r>
            <w:proofErr w:type="spellEnd"/>
            <w:r w:rsidRPr="00A06987">
              <w:t xml:space="preserve"> - время, затраченное на восстановление доступности муниципальной системы после реализации компьютерной атаки;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rPr>
                <w:position w:val="-11"/>
              </w:rPr>
              <w:pict>
                <v:shape id="_x0000_i1026" style="width:35.3pt;height:22.4pt" coordsize="" o:spt="100" adj="0,,0" path="" filled="f" stroked="f">
                  <v:stroke joinstyle="miter"/>
                  <v:imagedata r:id="rId6" o:title="base_24478_191211_32769"/>
                  <v:formulas/>
                  <v:path o:connecttype="segments"/>
                </v:shape>
              </w:pict>
            </w:r>
            <w:r w:rsidRPr="00A06987">
              <w:t xml:space="preserve"> - сумма общих временных затрат на восстановление доступности муниципальных систем после реализации компьютерных атак;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Кинц</w:t>
            </w:r>
            <w:proofErr w:type="spellEnd"/>
            <w:r w:rsidRPr="00A06987">
              <w:t xml:space="preserve"> - количество инцидентов информационной безопасности, в результате которых нарушена доступность муниципальных систем в результате компьютерных атак</w:t>
            </w:r>
          </w:p>
        </w:tc>
      </w:tr>
      <w:tr w:rsidR="00A06987" w:rsidRPr="00A06987" w:rsidTr="00A06987">
        <w:tc>
          <w:tcPr>
            <w:tcW w:w="5000" w:type="pct"/>
            <w:gridSpan w:val="5"/>
            <w:vAlign w:val="center"/>
          </w:tcPr>
          <w:p w:rsidR="00A06987" w:rsidRPr="00A06987" w:rsidRDefault="00A06987" w:rsidP="00A06987">
            <w:pPr>
              <w:pStyle w:val="ConsPlusNormal"/>
            </w:pPr>
            <w:r w:rsidRPr="00A06987">
              <w:lastRenderedPageBreak/>
              <w:t>Задача 2: повышение качества предоставления и обеспечение доступности муниципальных услуг населению</w:t>
            </w:r>
          </w:p>
        </w:tc>
      </w:tr>
      <w:tr w:rsidR="00A06987" w:rsidRPr="00A06987" w:rsidTr="00A06987">
        <w:tc>
          <w:tcPr>
            <w:tcW w:w="212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2.1.</w:t>
            </w:r>
          </w:p>
        </w:tc>
        <w:tc>
          <w:tcPr>
            <w:tcW w:w="645" w:type="pct"/>
          </w:tcPr>
          <w:p w:rsidR="00A06987" w:rsidRPr="00A06987" w:rsidRDefault="00A06987" w:rsidP="00A06987">
            <w:pPr>
              <w:pStyle w:val="ConsPlusNormal"/>
            </w:pPr>
            <w:r w:rsidRPr="00A06987">
              <w:t xml:space="preserve">Повышение </w:t>
            </w:r>
            <w:r w:rsidRPr="00A06987">
              <w:lastRenderedPageBreak/>
              <w:t>качества предоставления и обеспечение доступности муниципальных услуг населению</w:t>
            </w:r>
          </w:p>
        </w:tc>
        <w:tc>
          <w:tcPr>
            <w:tcW w:w="1210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 xml:space="preserve">1. Обеспечение предоставления </w:t>
            </w:r>
            <w:r w:rsidRPr="00A06987">
              <w:lastRenderedPageBreak/>
              <w:t>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2. Информирование граждан о преимуществах получения государственных и муниципальных услуг в электронном и цифровом виде.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 xml:space="preserve">3. Сопровождение и развитие дополнительного </w:t>
            </w:r>
            <w:proofErr w:type="gramStart"/>
            <w:r w:rsidRPr="00A06987">
              <w:t>функционала системы оценки качества предоставления муниципальных услуг</w:t>
            </w:r>
            <w:proofErr w:type="gramEnd"/>
            <w:r w:rsidRPr="00A06987">
              <w:t>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4. Создание условий для повышения цифровой грамотности граждан,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</w:t>
            </w:r>
          </w:p>
        </w:tc>
        <w:tc>
          <w:tcPr>
            <w:tcW w:w="1492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>Указ N 203;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>Указ N 204;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Закон N 149-ФЗ;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постановление Правительства Российской Федерации от 26.03.2016 N 236 "О требованиях к предоставлению в электронной форме государственных и муниципальных услуг";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распоряжение N 101-рп;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proofErr w:type="gramStart"/>
            <w:r w:rsidRPr="00A06987">
              <w:t>распоряжение Правительства Ханты-Мансийского автономного округа - Югры от 24.11.2015 N 681-рп "О плане мероприятий по достижению в Ханты-Мансийском автономном округе - Югре значения показателя "доля граждан, использующих механизм получения государственных и муниципальных услуг в электронной форме", установленного подпунктом "в" пункта 1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  <w:proofErr w:type="gramEnd"/>
          </w:p>
        </w:tc>
        <w:tc>
          <w:tcPr>
            <w:tcW w:w="1441" w:type="pct"/>
          </w:tcPr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lastRenderedPageBreak/>
              <w:t xml:space="preserve">Показатель 1. Доля государственных и </w:t>
            </w:r>
            <w:r w:rsidRPr="00A06987">
              <w:lastRenderedPageBreak/>
              <w:t xml:space="preserve">муниципальных услуг, функций, сервисов, предоставленных без необходимости личного </w:t>
            </w:r>
            <w:proofErr w:type="gramStart"/>
            <w:r w:rsidRPr="00A06987">
              <w:t>посещения органов местного самоуправления города Ханты-Мансийска</w:t>
            </w:r>
            <w:proofErr w:type="gramEnd"/>
            <w:r w:rsidRPr="00A06987">
              <w:t xml:space="preserve"> (%).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определяется по формуле: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Д = (</w:t>
            </w:r>
            <w:proofErr w:type="spellStart"/>
            <w:r w:rsidRPr="00A06987">
              <w:t>Ду</w:t>
            </w:r>
            <w:proofErr w:type="spellEnd"/>
            <w:r w:rsidRPr="00A06987">
              <w:t xml:space="preserve"> / </w:t>
            </w:r>
            <w:proofErr w:type="spellStart"/>
            <w:r w:rsidRPr="00A06987">
              <w:t>Дпр</w:t>
            </w:r>
            <w:proofErr w:type="spellEnd"/>
            <w:r w:rsidRPr="00A06987">
              <w:t>) * 100, где:</w:t>
            </w:r>
          </w:p>
          <w:p w:rsidR="00A06987" w:rsidRPr="00A06987" w:rsidRDefault="00A06987" w:rsidP="00A06987">
            <w:pPr>
              <w:pStyle w:val="ConsPlusNormal"/>
            </w:pP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Ду</w:t>
            </w:r>
            <w:proofErr w:type="spellEnd"/>
            <w:r w:rsidRPr="00A06987">
              <w:t xml:space="preserve"> -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proofErr w:type="spellStart"/>
            <w:r w:rsidRPr="00A06987">
              <w:t>Дпр</w:t>
            </w:r>
            <w:proofErr w:type="spellEnd"/>
            <w:r w:rsidRPr="00A06987">
              <w:t xml:space="preserve"> - количество предоставленных государственных и муниципальных услуг, функций и сервисов.</w:t>
            </w:r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Показатель 4.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A06987">
              <w:t xml:space="preserve"> (%).</w:t>
            </w:r>
            <w:proofErr w:type="gramEnd"/>
          </w:p>
          <w:p w:rsidR="00A06987" w:rsidRPr="00A06987" w:rsidRDefault="00A06987" w:rsidP="00A06987">
            <w:pPr>
              <w:pStyle w:val="ConsPlusNormal"/>
              <w:jc w:val="both"/>
            </w:pPr>
            <w:r w:rsidRPr="00A06987">
              <w:t>Методика расчета показателя утверждена приказом Федеральной службы государственной статистики от 07.09.2016 N 486</w:t>
            </w:r>
          </w:p>
        </w:tc>
      </w:tr>
    </w:tbl>
    <w:p w:rsidR="00A06987" w:rsidRPr="00A06987" w:rsidRDefault="00A06987" w:rsidP="00A06987">
      <w:pPr>
        <w:spacing w:after="0" w:line="240" w:lineRule="auto"/>
        <w:sectPr w:rsidR="00A06987" w:rsidRPr="00A069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6987" w:rsidRPr="00A06987" w:rsidRDefault="00A06987" w:rsidP="00A06987">
      <w:pPr>
        <w:pStyle w:val="ConsPlusNormal"/>
        <w:jc w:val="right"/>
        <w:outlineLvl w:val="1"/>
      </w:pPr>
      <w:r w:rsidRPr="00A06987">
        <w:lastRenderedPageBreak/>
        <w:t>Таблица 5</w:t>
      </w:r>
    </w:p>
    <w:p w:rsidR="00A06987" w:rsidRPr="00A06987" w:rsidRDefault="00A06987" w:rsidP="00A06987">
      <w:pPr>
        <w:pStyle w:val="ConsPlusNormal"/>
        <w:jc w:val="both"/>
      </w:pPr>
    </w:p>
    <w:p w:rsidR="00A06987" w:rsidRPr="00A06987" w:rsidRDefault="00A06987" w:rsidP="00A06987">
      <w:pPr>
        <w:pStyle w:val="ConsPlusTitle"/>
        <w:jc w:val="center"/>
      </w:pPr>
      <w:r w:rsidRPr="00A06987">
        <w:t>Перечень объектов капитального строительства</w:t>
      </w:r>
    </w:p>
    <w:p w:rsidR="00A06987" w:rsidRPr="00A06987" w:rsidRDefault="00A06987" w:rsidP="00A0698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96"/>
        <w:gridCol w:w="1600"/>
        <w:gridCol w:w="2665"/>
        <w:gridCol w:w="2665"/>
      </w:tblGrid>
      <w:tr w:rsidR="00A06987" w:rsidRPr="00A06987" w:rsidTr="00A06987">
        <w:tc>
          <w:tcPr>
            <w:tcW w:w="34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bookmarkStart w:id="3" w:name="_GoBack"/>
            <w:r w:rsidRPr="00A06987">
              <w:t xml:space="preserve">N </w:t>
            </w:r>
            <w:proofErr w:type="gramStart"/>
            <w:r w:rsidRPr="00A06987">
              <w:t>п</w:t>
            </w:r>
            <w:proofErr w:type="gramEnd"/>
            <w:r w:rsidRPr="00A06987">
              <w:t>/п</w:t>
            </w:r>
          </w:p>
        </w:tc>
        <w:tc>
          <w:tcPr>
            <w:tcW w:w="100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Наименование объекта</w:t>
            </w:r>
          </w:p>
        </w:tc>
        <w:tc>
          <w:tcPr>
            <w:tcW w:w="84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Мощность</w:t>
            </w:r>
          </w:p>
        </w:tc>
        <w:tc>
          <w:tcPr>
            <w:tcW w:w="140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Срок строительства, проектирования</w:t>
            </w:r>
          </w:p>
        </w:tc>
        <w:tc>
          <w:tcPr>
            <w:tcW w:w="140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Источник финансирования</w:t>
            </w:r>
          </w:p>
        </w:tc>
      </w:tr>
      <w:tr w:rsidR="00A06987" w:rsidRPr="00A06987" w:rsidTr="00A06987">
        <w:tc>
          <w:tcPr>
            <w:tcW w:w="34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1</w:t>
            </w:r>
          </w:p>
        </w:tc>
        <w:tc>
          <w:tcPr>
            <w:tcW w:w="1000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2</w:t>
            </w:r>
          </w:p>
        </w:tc>
        <w:tc>
          <w:tcPr>
            <w:tcW w:w="844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3</w:t>
            </w:r>
          </w:p>
        </w:tc>
        <w:tc>
          <w:tcPr>
            <w:tcW w:w="140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4</w:t>
            </w:r>
          </w:p>
        </w:tc>
        <w:tc>
          <w:tcPr>
            <w:tcW w:w="1406" w:type="pct"/>
          </w:tcPr>
          <w:p w:rsidR="00A06987" w:rsidRPr="00A06987" w:rsidRDefault="00A06987" w:rsidP="00A06987">
            <w:pPr>
              <w:pStyle w:val="ConsPlusNormal"/>
              <w:jc w:val="center"/>
            </w:pPr>
            <w:r w:rsidRPr="00A06987">
              <w:t>5</w:t>
            </w:r>
          </w:p>
        </w:tc>
      </w:tr>
      <w:tr w:rsidR="00A06987" w:rsidRPr="00A06987" w:rsidTr="00A06987">
        <w:tc>
          <w:tcPr>
            <w:tcW w:w="5000" w:type="pct"/>
            <w:gridSpan w:val="5"/>
          </w:tcPr>
          <w:p w:rsidR="00A06987" w:rsidRPr="00A06987" w:rsidRDefault="00A06987" w:rsidP="00A06987">
            <w:pPr>
              <w:pStyle w:val="ConsPlusNormal"/>
            </w:pPr>
            <w:r w:rsidRPr="00A06987">
              <w:t>В муниципальной программе объекты капитального строительства отсутствуют</w:t>
            </w:r>
          </w:p>
        </w:tc>
      </w:tr>
      <w:bookmarkEnd w:id="3"/>
    </w:tbl>
    <w:p w:rsidR="00A06987" w:rsidRPr="00A06987" w:rsidRDefault="00A06987" w:rsidP="00A06987">
      <w:pPr>
        <w:pStyle w:val="ConsPlusNormal"/>
      </w:pPr>
    </w:p>
    <w:p w:rsidR="00E60B48" w:rsidRPr="00A06987" w:rsidRDefault="00E60B48" w:rsidP="00A06987">
      <w:pPr>
        <w:spacing w:after="0" w:line="240" w:lineRule="auto"/>
      </w:pPr>
    </w:p>
    <w:sectPr w:rsidR="00E60B48" w:rsidRPr="00A06987" w:rsidSect="005873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A06987"/>
    <w:rsid w:val="00E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2019-04-29T09:15:00Z</dcterms:created>
  <dcterms:modified xsi:type="dcterms:W3CDTF">2019-04-29T09:18:00Z</dcterms:modified>
</cp:coreProperties>
</file>