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от 30.12.2015 №1514 «О муниципальной прогр</w:t>
            </w:r>
            <w:r w:rsidR="00633E8F" w:rsidRPr="00633E8F">
              <w:rPr>
                <w:sz w:val="28"/>
                <w:szCs w:val="28"/>
              </w:rPr>
              <w:t>амме «Развитие отдельных секторов экономики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BogdanovaOA@admhmansy.ru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42A2D">
              <w:rPr>
                <w:sz w:val="28"/>
                <w:szCs w:val="28"/>
                <w:lang w:eastAsia="en-US"/>
              </w:rPr>
              <w:t>21 мая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  <w:bookmarkStart w:id="0" w:name="_GoBack"/>
      <w:bookmarkEnd w:id="0"/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42A2D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42A2D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2019-05-21T05:47:00Z</dcterms:modified>
</cp:coreProperties>
</file>