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6" w:rsidRDefault="00F100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0056" w:rsidRDefault="00F10056">
      <w:pPr>
        <w:pStyle w:val="ConsPlusNormal"/>
        <w:jc w:val="both"/>
        <w:outlineLvl w:val="0"/>
      </w:pPr>
    </w:p>
    <w:p w:rsidR="00F10056" w:rsidRDefault="00F10056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F10056" w:rsidRDefault="00F10056">
      <w:pPr>
        <w:pStyle w:val="ConsPlusTitle"/>
        <w:jc w:val="center"/>
      </w:pPr>
    </w:p>
    <w:p w:rsidR="00F10056" w:rsidRDefault="00F10056">
      <w:pPr>
        <w:pStyle w:val="ConsPlusTitle"/>
        <w:jc w:val="center"/>
      </w:pPr>
      <w:r>
        <w:t>ПОСТАНОВЛЕНИЕ</w:t>
      </w:r>
    </w:p>
    <w:p w:rsidR="00F10056" w:rsidRDefault="00F10056">
      <w:pPr>
        <w:pStyle w:val="ConsPlusTitle"/>
        <w:jc w:val="center"/>
      </w:pPr>
      <w:r>
        <w:t>от 9 февраля 2018 г. N 65</w:t>
      </w:r>
    </w:p>
    <w:p w:rsidR="00F10056" w:rsidRDefault="00F10056">
      <w:pPr>
        <w:pStyle w:val="ConsPlusTitle"/>
        <w:jc w:val="center"/>
      </w:pPr>
    </w:p>
    <w:p w:rsidR="00F10056" w:rsidRDefault="00F10056">
      <w:pPr>
        <w:pStyle w:val="ConsPlusTitle"/>
        <w:jc w:val="center"/>
      </w:pPr>
      <w:r>
        <w:t xml:space="preserve">ОБ УТВЕРЖДЕНИИ ПОРЯДКА НАКОПЛЕНИЯ </w:t>
      </w:r>
      <w:proofErr w:type="gramStart"/>
      <w:r>
        <w:t>ТВЕРДЫХ</w:t>
      </w:r>
      <w:proofErr w:type="gramEnd"/>
      <w:r>
        <w:t xml:space="preserve"> КОММУНАЛЬНЫХ</w:t>
      </w:r>
    </w:p>
    <w:p w:rsidR="00F10056" w:rsidRDefault="00F10056">
      <w:pPr>
        <w:pStyle w:val="ConsPlusTitle"/>
        <w:jc w:val="center"/>
      </w:pPr>
      <w:r>
        <w:t>ОТХОДОВ (В ТОМ ЧИСЛЕ ИХ РАЗДЕЛЬНОГО НАКОПЛЕНИЯ)</w:t>
      </w:r>
    </w:p>
    <w:p w:rsidR="00F10056" w:rsidRDefault="00F10056">
      <w:pPr>
        <w:pStyle w:val="ConsPlusTitle"/>
        <w:jc w:val="center"/>
      </w:pPr>
      <w:r>
        <w:t>НА ТЕРРИТОРИИ ГОРОДА ХАНТЫ-МАНСИЙСКА</w:t>
      </w:r>
    </w:p>
    <w:p w:rsidR="00F10056" w:rsidRDefault="00F100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00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056" w:rsidRDefault="00F10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056" w:rsidRDefault="00F100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F10056" w:rsidRDefault="00F10056">
            <w:pPr>
              <w:pStyle w:val="ConsPlusNormal"/>
              <w:jc w:val="center"/>
            </w:pPr>
            <w:r>
              <w:rPr>
                <w:color w:val="392C69"/>
              </w:rPr>
              <w:t>от 08.06.2018 N 518)</w:t>
            </w:r>
          </w:p>
        </w:tc>
      </w:tr>
    </w:tbl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года N 641",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17.11.2016 N 79-оз "О наделении органов местного самоуправления муниципальных образований Ханты-Мансийского</w:t>
      </w:r>
      <w:proofErr w:type="gramEnd"/>
      <w:r>
        <w:t xml:space="preserve"> </w:t>
      </w:r>
      <w:proofErr w:type="gramStart"/>
      <w:r>
        <w:t xml:space="preserve">автономного округа - Югры отдельными государственными полномочиями в сфере обращения с твердыми коммунальными отходами", приказом Департамента промышленности Ханты-Мансийского автономного округа - Югры от 06.10.2017 N 38-п162 "Об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отходами", руководствуясь </w:t>
      </w:r>
      <w:hyperlink r:id="rId1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  <w:proofErr w:type="gramEnd"/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 на территории города Ханты-Мансийска в соответствии с приложением к настоящему постановлению.</w:t>
      </w:r>
    </w:p>
    <w:p w:rsidR="00F10056" w:rsidRDefault="00F100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08.06.2018 N 518)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Волчкова С.А.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right"/>
      </w:pPr>
      <w:r>
        <w:t>Глава города</w:t>
      </w:r>
    </w:p>
    <w:p w:rsidR="00F10056" w:rsidRDefault="00F10056">
      <w:pPr>
        <w:pStyle w:val="ConsPlusNormal"/>
        <w:jc w:val="right"/>
      </w:pPr>
      <w:r>
        <w:t>Ханты-Мансийска</w:t>
      </w:r>
    </w:p>
    <w:p w:rsidR="00F10056" w:rsidRDefault="00F10056">
      <w:pPr>
        <w:pStyle w:val="ConsPlusNormal"/>
        <w:jc w:val="right"/>
      </w:pPr>
      <w:r>
        <w:t>М.П.РЯШИН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right"/>
        <w:outlineLvl w:val="0"/>
      </w:pPr>
      <w:r>
        <w:t>Приложение</w:t>
      </w:r>
    </w:p>
    <w:p w:rsidR="00F10056" w:rsidRDefault="00F10056">
      <w:pPr>
        <w:pStyle w:val="ConsPlusNormal"/>
        <w:jc w:val="right"/>
      </w:pPr>
      <w:r>
        <w:t>к постановлению Администрации</w:t>
      </w:r>
    </w:p>
    <w:p w:rsidR="00F10056" w:rsidRDefault="00F10056">
      <w:pPr>
        <w:pStyle w:val="ConsPlusNormal"/>
        <w:jc w:val="right"/>
      </w:pPr>
      <w:r>
        <w:t>города Ханты-Мансийска</w:t>
      </w:r>
    </w:p>
    <w:p w:rsidR="00F10056" w:rsidRDefault="00F10056">
      <w:pPr>
        <w:pStyle w:val="ConsPlusNormal"/>
        <w:jc w:val="right"/>
      </w:pPr>
      <w:r>
        <w:t>от 09.02.2018 N 65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Title"/>
        <w:jc w:val="center"/>
      </w:pPr>
      <w:bookmarkStart w:id="0" w:name="P32"/>
      <w:bookmarkEnd w:id="0"/>
      <w:r>
        <w:t>ПОРЯДОК</w:t>
      </w:r>
    </w:p>
    <w:p w:rsidR="00F10056" w:rsidRDefault="00F10056">
      <w:pPr>
        <w:pStyle w:val="ConsPlusTitle"/>
        <w:jc w:val="center"/>
      </w:pPr>
      <w:proofErr w:type="gramStart"/>
      <w:r>
        <w:t>НАКОПЛЕНИЯ ТВЕРДЫХ КОММУНАЛЬНЫХ ОТХОДОВ (В ТОМ ЧИСЛЕ ИХ</w:t>
      </w:r>
      <w:proofErr w:type="gramEnd"/>
    </w:p>
    <w:p w:rsidR="00F10056" w:rsidRDefault="00F10056">
      <w:pPr>
        <w:pStyle w:val="ConsPlusTitle"/>
        <w:jc w:val="center"/>
      </w:pPr>
      <w:proofErr w:type="gramStart"/>
      <w:r>
        <w:lastRenderedPageBreak/>
        <w:t>РАЗДЕЛЬНОГО НАКОПЛЕНИЯ) В ГОРОДЕ ХАНТЫ-МАНСИЙСКЕ</w:t>
      </w:r>
      <w:proofErr w:type="gramEnd"/>
    </w:p>
    <w:p w:rsidR="00F10056" w:rsidRDefault="00F100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00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056" w:rsidRDefault="00F10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056" w:rsidRDefault="00F100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F10056" w:rsidRDefault="00F10056">
            <w:pPr>
              <w:pStyle w:val="ConsPlusNormal"/>
              <w:jc w:val="center"/>
            </w:pPr>
            <w:r>
              <w:rPr>
                <w:color w:val="392C69"/>
              </w:rPr>
              <w:t>от 08.06.2018 N 518)</w:t>
            </w:r>
          </w:p>
        </w:tc>
      </w:tr>
    </w:tbl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center"/>
        <w:outlineLvl w:val="1"/>
      </w:pPr>
      <w:r>
        <w:t>1. Общие положения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накопления твердых коммунальных отходов (в том числе их раздельного накопления) в городе Ханты-Мансийске (далее - Порядок) устанавливает требования к накоплению твердых коммунальных отходов (далее - ТКО), в том числе к их раздельному накоплению, на территории города Ханты-Мансийска с целью предотвращения образования несанкционированных мест накопления ТКО, предотвращения их вредного воздействия на окружающую среду, вовлечения отдельных компонентов ТКО в хозяйственный оборот, экономического стимулирования</w:t>
      </w:r>
      <w:proofErr w:type="gramEnd"/>
      <w:r>
        <w:t xml:space="preserve"> осуществления потребителями раздельного сбора ТКО, а также сокращения количества ТКО, </w:t>
      </w:r>
      <w:proofErr w:type="gramStart"/>
      <w:r>
        <w:t>поступающих</w:t>
      </w:r>
      <w:proofErr w:type="gramEnd"/>
      <w:r>
        <w:t xml:space="preserve"> на захоронение.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1.2. В </w:t>
      </w:r>
      <w:proofErr w:type="gramStart"/>
      <w:r>
        <w:t>настоящем</w:t>
      </w:r>
      <w:proofErr w:type="gramEnd"/>
      <w:r>
        <w:t xml:space="preserve"> Порядке используются следующие основные понятия: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опасные отходы - группа ТКО, классифицируемых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люминесцентные лампы и ртутные термометры;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отходы электронного оборудования - группа ТКО, </w:t>
      </w:r>
      <w:proofErr w:type="gramStart"/>
      <w:r>
        <w:t>классифицируемых</w:t>
      </w:r>
      <w:proofErr w:type="gramEnd"/>
      <w:r>
        <w:t xml:space="preserve"> как оборудование компьютерное, электронное, оптическое, утратившее свои потребительские свойства;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собственник ТКО - физическое лицо, юридическое лицо, индивидуальный предприниматель, образующие в результате своей деятельности ТКО. Если это лицо не установлено, собственником ТКО являются органы местного самоуправления, юридические лица или индивидуальные предприниматели, в пользовании (распоряжении) которых находятся земельные участки, на которых расположены ТКО.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Иные понятия в настоящем Порядке используются в значениях, определенных действующим законодательством Российской Федерации, Ханты-Мансийского автономного округа - Югры, муниципальными правовыми актами города Ханты-Мансийска.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Настоящий Порядок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находящимися и (или) осуществляющими свою деятельность на территории города Ханты-Мансийска, а также для физических лиц.</w:t>
      </w:r>
      <w:proofErr w:type="gramEnd"/>
    </w:p>
    <w:p w:rsidR="00F10056" w:rsidRDefault="00F10056">
      <w:pPr>
        <w:pStyle w:val="ConsPlusNormal"/>
        <w:spacing w:before="220"/>
        <w:ind w:firstLine="540"/>
        <w:jc w:val="both"/>
      </w:pPr>
      <w:r>
        <w:t>1.4. Настоящий Порядок не регулирует вопросы обращения со следующими видами отходов: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промышленные отходы;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строительные отходы, образующиеся в результате строительства и капитального ремонта, разрушения зданий, строений и сооружений;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медицинские отходы;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автомобили, их составные части, в том числе автомобильные покрышки;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lastRenderedPageBreak/>
        <w:t>отходы сбора и обработки сточных вод;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жидкие бытовые отходы, в том числе содержимое септиков и выгребных ям;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биологические отходы.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center"/>
        <w:outlineLvl w:val="1"/>
      </w:pPr>
      <w:r>
        <w:t xml:space="preserve">2. Общие требования к накоплению </w:t>
      </w:r>
      <w:proofErr w:type="gramStart"/>
      <w:r>
        <w:t>твердых</w:t>
      </w:r>
      <w:proofErr w:type="gramEnd"/>
      <w:r>
        <w:t xml:space="preserve"> коммунальных</w:t>
      </w:r>
    </w:p>
    <w:p w:rsidR="00F10056" w:rsidRDefault="00F10056">
      <w:pPr>
        <w:pStyle w:val="ConsPlusNormal"/>
        <w:jc w:val="center"/>
      </w:pPr>
      <w:r>
        <w:t>отходов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r>
        <w:t xml:space="preserve">2.1. Территория города Ханты-Мансийска (далее - территория города) подлежит регулярной очистке от отходов в соответствии с Территориальной </w:t>
      </w:r>
      <w:hyperlink r:id="rId13" w:history="1">
        <w:r>
          <w:rPr>
            <w:color w:val="0000FF"/>
          </w:rPr>
          <w:t>схемой</w:t>
        </w:r>
      </w:hyperlink>
      <w:r>
        <w:t xml:space="preserve"> обращения с отходами, в том числе с твердыми коммунальными отходами,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Территориальная схема) и требованиями экологического и санитарно-эпидемиологического законодательства Российской Федерации.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2.2. Сбор ТКО на территории города обеспечивается региональным оператором по обращению с твердыми коммунальными отходами (далее - региональный оператор) в соответствии с Территориальной схемой, Генеральной </w:t>
      </w:r>
      <w:hyperlink r:id="rId14" w:history="1">
        <w:r>
          <w:rPr>
            <w:color w:val="0000FF"/>
          </w:rPr>
          <w:t>схемой</w:t>
        </w:r>
      </w:hyperlink>
      <w:r>
        <w:t xml:space="preserve"> очистки города Ханты-Мансийска (далее - Генеральная схема) и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осуществления деятельности региональным оператором по обращению с твердыми коммунальными отходами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2.3. С целью организации системы накопления ТКО на территории города, места размещения новых контейнерных площадок, расположения контейнеров, площадок крупногабаритных отходов (далее - КГО) и мест накопления ТКО по предложению регионального оператора, после согласования с собственниками земельных участков вносятся в Генеральную схему, если такое расположение не противоречит требованиям действующего законодательства.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2.4. Бремя содержания мест накопления ТКО и КГО несут: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а) собственники помещений в многоквартирном доме (далее - МКД) в отношении контейнерных площадок, специальных площадок для складирования крупногабаритных отходов и территорий, прилегающих к вышеуказанным площадкам, расположенных на придомовой территории, входящей в состав общего имущества собственников помещений в МКД до 01 января 2019 года;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б) собственники земельного участка, на котором расположены контейнерные площадки и территория в отношении контейнерных площадок, специальных площадок для складирования крупногабаритных отходов,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2.5. С 01 января 2019 года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лицах, является полномочием органов местного самоуправления.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2.6. Объем контейнеров и их количество на контейнерных площадках, необходимое для накопления ТКО физических лиц, определяют исходя из количества жителей, проживающих в МКД и жилых домах, нормативов накопления ТКО.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2.7.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определяется исходя из установленных нормативов накопления ТКО.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2.8. Объем контейнеров и их количество, необходимое для накопления ТКО физических лиц, проживающих в частных жилых домах, определяется собственником земельного участка и </w:t>
      </w:r>
      <w:r>
        <w:lastRenderedPageBreak/>
        <w:t>нормативами накопления ТКО.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2.9. Договор на оказание услуг по обращению с ТКО (далее - Договор) заключается между потребителем и региональным оператором, в зоне деятельности которого образуются ТКО и находятся места их накопления, в порядке, установленном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12.11.2016 N 1156 (далее - Правила).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2.10. Расчеты между потребителем и региональным оператором осуществляются в порядке, предусмотренном Договором.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center"/>
        <w:outlineLvl w:val="1"/>
      </w:pPr>
      <w:r>
        <w:t xml:space="preserve">3. </w:t>
      </w:r>
      <w:proofErr w:type="gramStart"/>
      <w:r>
        <w:t>Способы накопления твердых коммунальных отходов (в том</w:t>
      </w:r>
      <w:proofErr w:type="gramEnd"/>
    </w:p>
    <w:p w:rsidR="00F10056" w:rsidRDefault="00F10056">
      <w:pPr>
        <w:pStyle w:val="ConsPlusNormal"/>
        <w:jc w:val="center"/>
      </w:pPr>
      <w:proofErr w:type="gramStart"/>
      <w:r>
        <w:t>числе</w:t>
      </w:r>
      <w:proofErr w:type="gramEnd"/>
      <w:r>
        <w:t xml:space="preserve"> раздельного накопления)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r>
        <w:t>3.1. Накопление ТКО, в том числе раздельное накопление, осуществляется следующими способами: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а) в контейнеры, бункеры, расположенные на контейнерных площадках;</w:t>
      </w:r>
    </w:p>
    <w:p w:rsidR="00F10056" w:rsidRDefault="00F10056">
      <w:pPr>
        <w:pStyle w:val="ConsPlusNormal"/>
        <w:spacing w:before="220"/>
        <w:ind w:firstLine="540"/>
        <w:jc w:val="both"/>
      </w:pPr>
      <w:proofErr w:type="gramStart"/>
      <w:r>
        <w:t>б) в контейнеры, расположенные в мусороприемных камерах (при наличии соответствующей внутридомовой инженерной системы);</w:t>
      </w:r>
      <w:proofErr w:type="gramEnd"/>
    </w:p>
    <w:p w:rsidR="00F10056" w:rsidRDefault="00F10056">
      <w:pPr>
        <w:pStyle w:val="ConsPlusNormal"/>
        <w:spacing w:before="220"/>
        <w:ind w:firstLine="540"/>
        <w:jc w:val="both"/>
      </w:pPr>
      <w:r>
        <w:t>в) на специальных площадках для складирования КГО;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г) в стационарных и передвижных пунктах приема опасных отходов и вторичного сырья.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3.2. Места расположения контейнерных площадок определяются уполномоченным органом Администрации города Ханты-Мансийска в сфере обращения с отходами (далее - уполномоченный орган).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center"/>
        <w:outlineLvl w:val="1"/>
      </w:pPr>
      <w:r>
        <w:t>4. Накопление твердых коммунальных отходов посредством</w:t>
      </w:r>
    </w:p>
    <w:p w:rsidR="00F10056" w:rsidRDefault="00F10056">
      <w:pPr>
        <w:pStyle w:val="ConsPlusNormal"/>
        <w:jc w:val="center"/>
      </w:pPr>
      <w:r>
        <w:t>мусоропроводов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r>
        <w:t>4.1. Накопление ТКО посредством мусоропроводов осуществляется в МКД, где такая система накопления ТКО предусмотрена проектной документацией.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4.2. Содержание и ремонт внутридомовых инженерных систем, предназначенных для накопления ТКО (мусоропроводы, мусороприемные камеры), осуществляет управляющая организация, товарищество собственников жилья, жилищный кооператив или иной специализированный потребительский кооператив или непосредственно собственники помещений в многоквартирном доме, в зависимости от способа управления многоквартирным домом.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4.3. Отходы из мусороприемных камер должны удаляться в соответствии с установленными санитарно-эпидемиологическими нормами.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4.4. В жилых </w:t>
      </w:r>
      <w:proofErr w:type="gramStart"/>
      <w:r>
        <w:t>домах</w:t>
      </w:r>
      <w:proofErr w:type="gramEnd"/>
      <w:r>
        <w:t>, имеющих мусоропроводы, должны быть обеспечены условия для еженедельной чистки, дезинфекции и дезинсекции стволов мусоропровода.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4.5. При осуществлении раздельного накопления ТКО в МКД, оборудованных мусоропроводами, накопление влажных (органических) отходов, опасных отходов и вторичного сырья осуществляется в соответствующие контейнеры, расположенные на контейнерных площадках.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center"/>
        <w:outlineLvl w:val="1"/>
      </w:pPr>
      <w:r>
        <w:t xml:space="preserve">5. Накопление </w:t>
      </w:r>
      <w:proofErr w:type="gramStart"/>
      <w:r>
        <w:t>твердых</w:t>
      </w:r>
      <w:proofErr w:type="gramEnd"/>
      <w:r>
        <w:t xml:space="preserve"> коммунальных посредством контейнерных</w:t>
      </w:r>
    </w:p>
    <w:p w:rsidR="00F10056" w:rsidRDefault="00F10056">
      <w:pPr>
        <w:pStyle w:val="ConsPlusNormal"/>
        <w:jc w:val="center"/>
      </w:pPr>
      <w:r>
        <w:t>площадок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r>
        <w:t>5.1. Собственники ТКО осуществляют накопление ТКО на контейнерных площадках, обустроенных в соответствии с требованиями законодательства в сфере обеспечения санитарно-эпидемиологического благополучия населения и в области охраны окружающей среды, в целях дальнейшего транспортирования ТКО для утилизации, переработки, обезвреживания, размещения.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5.2. 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 высотой не менее 1,5 метров. Контейнерные площадки должны очищаться от снега, льда, ТКО, размещенных за пределами контейнеров, и подвергаться санитарной обработке.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5.3. Подъездные пути к контейнерным площадкам в целях вывоза ТКО должны содержаться свободными.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5.4. Для накопления ТКО используются контейнеры, изготовленные из пластика или металла.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5.5. Контейнеры должны проходить систематическую промывку и дезинфекцию.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5.6. Контейнеры должны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5.7. Контейнеры не должны заполняться выше верхней кромки, запрещается прессовать или уплотнять отходы в контейнере.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В контейнеры запрещается складировать горящие, раскаленные или горячие отходы, КГО,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 или нарушить режим работы объектов по обработке, обезвреживанию, захоронению ТКО.</w:t>
      </w:r>
      <w:proofErr w:type="gramEnd"/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center"/>
        <w:outlineLvl w:val="1"/>
      </w:pPr>
      <w:r>
        <w:t>6. Накопление крупногабаритных отходов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r>
        <w:t>6.1. Накопление КГО осуществляется: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а) в бункеры, расположенные на контейнерных площадках;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б) на специальных площадках для накопления КГО;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6.2. КГО должны складироваться в месте, определенном в Договоре.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6.3. КГО должны находиться в состоянии, не создающем угроз для жизни и здоровья персонала регионального оператора по обращению с отходами, оператора по обращению с отходами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КГО. Предоставленные к транспортированию КГО не должны быть заполнены другими отходами.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6.4. 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обслуживаемых объектах потребителей, а также об организации, осуществляющей вывоз отходов с данной площадки, телефона для обращений и графика вывоза </w:t>
      </w:r>
      <w:r>
        <w:lastRenderedPageBreak/>
        <w:t>отходов.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center"/>
        <w:outlineLvl w:val="1"/>
      </w:pPr>
      <w:r>
        <w:t>7. Раздельное накопление твердых коммунальных отходов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r>
        <w:t>7.1. Раздельное накопление ТКО предусматривает раздельное складирование ТКО собственниками ТКО по видам и (или) группам ТКО.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7.2. Раздельное накопление ТКО в городе Ханты-Мансийске организует уполномоченный орган.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7.3. Для организации раздельного накопления ТКО используются контейнеры с цветовой индикацией. На контейнерах для раздельного накопления ТКО должна быть отражена информация об отходах, подлежащих накоплению в соответствующий контейнер. Допускается дополнительное использование надписей и графических изображений.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7.4. Состав контейнеров по видам и группам ТКО на каждой контейнерной площадке определяется уполномоченным органом в соответствии с действующим законодательством Российской Федерации по согласованию с региональным оператором.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В административных зданиях исполнительных органов государственной власти и местного самоуправления города Ханты-Мансийска раздельное накопление ТКО (бумага, ПЭТ-бутылки, химические источники питания (батарейки, аккумуляторы) организуется уполномоченным органом Администрации города Ханты-Мансийска.</w:t>
      </w:r>
      <w:proofErr w:type="gramEnd"/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center"/>
        <w:outlineLvl w:val="1"/>
      </w:pPr>
      <w:r>
        <w:t>8. Накопление отходов электронного оборудования</w:t>
      </w:r>
    </w:p>
    <w:p w:rsidR="00F10056" w:rsidRDefault="00F10056">
      <w:pPr>
        <w:pStyle w:val="ConsPlusNormal"/>
        <w:jc w:val="center"/>
      </w:pPr>
      <w:proofErr w:type="gramStart"/>
      <w:r>
        <w:t>от использования потребительских товаров, утративших свои</w:t>
      </w:r>
      <w:proofErr w:type="gramEnd"/>
    </w:p>
    <w:p w:rsidR="00F10056" w:rsidRDefault="00F10056">
      <w:pPr>
        <w:pStyle w:val="ConsPlusNormal"/>
        <w:jc w:val="center"/>
      </w:pPr>
      <w:r>
        <w:t>потребительские свойства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r>
        <w:t>8.1. Накопление отходов электронного оборудования осуществляется предприятиями розничной торговли, осуществляющими продажу электронного и электрического оборудования.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8.2. Накопленные отходы электронного оборудования передаются организациям, имеющим лицензию на осуществление деятельности по утилизации отходов электронного оборудования.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8.3. Запрещается размещать отходы электронного оборудования в контейнерах для накопления ТКО, КГО.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8.4. Региональный оператор обязан обеспечить собственников ТКО информацией об организациях, осуществляющих накопление отходов электронного оборудования, путем ее размещения на контейнерных площадках, специализированном транспорте для перевозки ТКО или иным доступным способом.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center"/>
        <w:outlineLvl w:val="1"/>
      </w:pPr>
      <w:r>
        <w:t>9. Накопление опасных отходов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r>
        <w:t>9.1. Накопление опасных отходов осуществляется: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в контейнеры для накопления опасных отходов;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в стационарных и передвижных пунктах приема, организованных региональным оператором, производителями и импортерами соответствующих потребительских товаров, их объединениями.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 xml:space="preserve">9.2. Для накопления опасных отходов 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контейнерных площадок контейнеры для накопления опасных отходов отделяются на контейнерных площадках от других контейнеров для </w:t>
      </w:r>
      <w:r>
        <w:lastRenderedPageBreak/>
        <w:t>накопления ТКО.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9.3. Накопление ртутьсодержащих отходов должно осуществляться методами, исключающими их бой и разгерметизацию.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9.4. Накопленные опасные отходы передаются на утилизацию, в специализированные организации, имеющие лицензию на осуществление соответствующего вида деятельности.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center"/>
        <w:outlineLvl w:val="1"/>
      </w:pPr>
      <w:r>
        <w:t xml:space="preserve">10. Накопление отходов </w:t>
      </w:r>
      <w:proofErr w:type="gramStart"/>
      <w:r>
        <w:t>в</w:t>
      </w:r>
      <w:proofErr w:type="gramEnd"/>
      <w:r>
        <w:t xml:space="preserve"> садоводческих, огороднических</w:t>
      </w:r>
    </w:p>
    <w:p w:rsidR="00F10056" w:rsidRDefault="00F10056">
      <w:pPr>
        <w:pStyle w:val="ConsPlusNormal"/>
        <w:jc w:val="center"/>
      </w:pPr>
      <w:r>
        <w:t xml:space="preserve">и дачных некоммерческих </w:t>
      </w:r>
      <w:proofErr w:type="gramStart"/>
      <w:r>
        <w:t>объединениях</w:t>
      </w:r>
      <w:proofErr w:type="gramEnd"/>
      <w:r>
        <w:t xml:space="preserve"> граждан,</w:t>
      </w:r>
    </w:p>
    <w:p w:rsidR="00F10056" w:rsidRDefault="00F10056">
      <w:pPr>
        <w:pStyle w:val="ConsPlusNormal"/>
        <w:jc w:val="center"/>
      </w:pPr>
      <w:r>
        <w:t xml:space="preserve">гаражно-строительных </w:t>
      </w:r>
      <w:proofErr w:type="gramStart"/>
      <w:r>
        <w:t>кооперативах</w:t>
      </w:r>
      <w:proofErr w:type="gramEnd"/>
      <w:r>
        <w:t xml:space="preserve"> (ГСК)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r>
        <w:t>10.1. Для накопления отходов, образующихся в садоводческих, огороднических и дачных некоммерческих объединениях граждан, ГСК, используются: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а) контейнерные площадки с твердым покрытием для ТКО;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б) площадки для накопления КГО.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10.2.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10.3. Обязанность по строительству и ремонту контейнерных площадок для накопления ТКО и КГО возлагается на органы управления садоводческих, огороднических и дачных некоммерческих объединений граждан, ГСК.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10.4. Обязанность по содержанию контейнерных площадок для накопления отходов и передаче ТКО и КГО на размещение возлагается на органы управления садоводческих, огороднических и дачных некоммерческих объединений граждан, ГСК, путем заключения договора с региональным оператором.</w:t>
      </w:r>
    </w:p>
    <w:p w:rsidR="00F10056" w:rsidRDefault="00F10056">
      <w:pPr>
        <w:pStyle w:val="ConsPlusNormal"/>
        <w:spacing w:before="220"/>
        <w:ind w:firstLine="540"/>
        <w:jc w:val="both"/>
      </w:pPr>
      <w:r>
        <w:t>10.5. Транспортирование отходов с территорий садоводческих, огороднических и дачных некоммерческих объединений граждан, ГСК осуществляется в соответствии с Договором, но не реже одного раза в неделю, а в зимний период не реже двух раз в месяц.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center"/>
        <w:outlineLvl w:val="1"/>
      </w:pPr>
      <w:r>
        <w:t>11. Заключительные положения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ind w:firstLine="540"/>
        <w:jc w:val="both"/>
      </w:pPr>
      <w:r>
        <w:t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действующим законодательством.</w:t>
      </w: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jc w:val="both"/>
      </w:pPr>
    </w:p>
    <w:p w:rsidR="00F10056" w:rsidRDefault="00F100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043" w:rsidRDefault="00625043">
      <w:bookmarkStart w:id="1" w:name="_GoBack"/>
      <w:bookmarkEnd w:id="1"/>
    </w:p>
    <w:sectPr w:rsidR="00625043" w:rsidSect="004C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56"/>
    <w:rsid w:val="00625043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2B9F17EB95956D6D3228A4DB82483880F343C411E2BA58DEF64F7C8B512A2F2C205504A7FDC9C649A98FDB0bCKFL" TargetMode="External"/><Relationship Id="rId13" Type="http://schemas.openxmlformats.org/officeDocument/2006/relationships/hyperlink" Target="consultantplus://offline/ref=FFF2B9F17EB95956D6D33C875BD4738C8D056939491F25F5D6BF62A097E514F7A0825B090832CF9D67849AFCB2CD6EAF870DB966639F18ABEBB34F30b3K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F2B9F17EB95956D6D3228A4DB82483880F333741142BA58DEF64F7C8B512A2E0C25D5E497FC9C836C0CFF0B0CF24FEC046B6676Bb8K8L" TargetMode="External"/><Relationship Id="rId12" Type="http://schemas.openxmlformats.org/officeDocument/2006/relationships/hyperlink" Target="consultantplus://offline/ref=FFF2B9F17EB95956D6D33C875BD4738C8D056939491024F7D4B962A097E514F7A0825B090832CF9D67849AFDB6CD6EAF870DB966639F18ABEBB34F30b3K8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F2B9F17EB95956D6D3228A4DB82483880F343C411E2BA58DEF64F7C8B512A2E0C25D5C4B76C29D678FCEACF59337FFCA46B464748318A9bFK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F2B9F17EB95956D6D33C875BD4738C8D056939491024F7D4B962A097E514F7A0825B090832CF9D67849AFDB4CD6EAF870DB966639F18ABEBB34F30b3K8L" TargetMode="External"/><Relationship Id="rId11" Type="http://schemas.openxmlformats.org/officeDocument/2006/relationships/hyperlink" Target="consultantplus://offline/ref=FFF2B9F17EB95956D6D33C875BD4738C8D056939491024F7D4B962A097E514F7A0825B090832CF9D67849AFDB7CD6EAF870DB966639F18ABEBB34F30b3K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F2B9F17EB95956D6D33C875BD4738C8D056939491F26FBD3BB62A097E514F7A0825B090832CF9D67849AFDB9CD6EAF870DB966639F18ABEBB34F30b3K8L" TargetMode="External"/><Relationship Id="rId10" Type="http://schemas.openxmlformats.org/officeDocument/2006/relationships/hyperlink" Target="consultantplus://offline/ref=FFF2B9F17EB95956D6D33C875BD4738C8D056939491F21F7D0BB62A097E514F7A0825B090832CF9D678599FEB5CD6EAF870DB966639F18ABEBB34F30b3K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F2B9F17EB95956D6D33C875BD4738C8D056939491020F2D3BC62A097E514F7A0825B090832CF9F6CD0CBB9E4CB3BF7DD58B779688119bAK1L" TargetMode="External"/><Relationship Id="rId14" Type="http://schemas.openxmlformats.org/officeDocument/2006/relationships/hyperlink" Target="consultantplus://offline/ref=FFF2B9F17EB95956D6D33C875BD4738C8D056939491329FBD9B362A097E514F7A0825B090832CF9D67849AFCB2CD6EAF870DB966639F18ABEBB34F30b3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2899</Words>
  <Characters>16526</Characters>
  <Application>Microsoft Office Word</Application>
  <DocSecurity>0</DocSecurity>
  <Lines>137</Lines>
  <Paragraphs>38</Paragraphs>
  <ScaleCrop>false</ScaleCrop>
  <Company/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Куруч Андрей Степанович</dc:creator>
  <cp:lastModifiedBy>Куруч Андрей Степанович</cp:lastModifiedBy>
  <cp:revision>2</cp:revision>
  <dcterms:created xsi:type="dcterms:W3CDTF">2019-03-19T11:10:00Z</dcterms:created>
  <dcterms:modified xsi:type="dcterms:W3CDTF">2019-03-19T11:10:00Z</dcterms:modified>
</cp:coreProperties>
</file>