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93" w:rsidRDefault="00B94D93" w:rsidP="00B94D93">
      <w:pPr>
        <w:pStyle w:val="a3"/>
        <w:rPr>
          <w:sz w:val="20"/>
          <w:lang w:val="en-US"/>
        </w:rPr>
      </w:pPr>
      <w:r>
        <w:rPr>
          <w:noProof/>
          <w:sz w:val="20"/>
          <w:lang w:val="ru-RU"/>
        </w:rPr>
        <w:drawing>
          <wp:inline distT="0" distB="0" distL="0" distR="0">
            <wp:extent cx="601980" cy="716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93" w:rsidRDefault="00B94D93" w:rsidP="00B94D93">
      <w:pPr>
        <w:pStyle w:val="2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ЭКОНОМИЧЕСКОГО РАЗВИТИЯ</w:t>
      </w:r>
    </w:p>
    <w:p w:rsidR="00B94D93" w:rsidRDefault="00B94D93" w:rsidP="00B94D93">
      <w:pPr>
        <w:pStyle w:val="1"/>
        <w:tabs>
          <w:tab w:val="left" w:pos="7797"/>
        </w:tabs>
        <w:jc w:val="center"/>
        <w:rPr>
          <w:rFonts w:eastAsia="Calibri"/>
          <w:i w:val="0"/>
          <w:sz w:val="28"/>
          <w:szCs w:val="28"/>
        </w:rPr>
      </w:pPr>
      <w:r>
        <w:rPr>
          <w:rFonts w:eastAsia="Calibri"/>
          <w:i w:val="0"/>
          <w:sz w:val="28"/>
          <w:szCs w:val="28"/>
        </w:rPr>
        <w:t>ХАНТЫ-МАНСИЙСКОГО АВТОНОМНОГО ОКРУГА – ЮГРЫ</w:t>
      </w:r>
    </w:p>
    <w:p w:rsidR="00B94D93" w:rsidRDefault="00B94D93" w:rsidP="00B94D93">
      <w:pPr>
        <w:pStyle w:val="2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(ДЕПЭКОНОМИКИ ЮГРЫ)</w:t>
      </w:r>
    </w:p>
    <w:p w:rsidR="00B94D93" w:rsidRDefault="00B94D93" w:rsidP="00B94D93">
      <w:pPr>
        <w:spacing w:before="120"/>
        <w:rPr>
          <w:b/>
          <w:bCs/>
          <w:sz w:val="28"/>
          <w:szCs w:val="28"/>
        </w:rPr>
      </w:pPr>
    </w:p>
    <w:p w:rsidR="00B94D93" w:rsidRDefault="00B94D93" w:rsidP="00B94D93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94D93" w:rsidRDefault="00B94D93" w:rsidP="00B94D93">
      <w:pPr>
        <w:spacing w:before="120"/>
        <w:jc w:val="center"/>
        <w:rPr>
          <w:b/>
          <w:bCs/>
          <w:sz w:val="28"/>
          <w:szCs w:val="28"/>
        </w:rPr>
      </w:pPr>
    </w:p>
    <w:p w:rsidR="00B94D93" w:rsidRDefault="00B94D93" w:rsidP="00B94D93">
      <w:pPr>
        <w:jc w:val="both"/>
        <w:rPr>
          <w:sz w:val="28"/>
          <w:szCs w:val="28"/>
        </w:rPr>
      </w:pPr>
      <w:r>
        <w:rPr>
          <w:sz w:val="28"/>
          <w:szCs w:val="28"/>
        </w:rPr>
        <w:t>«11» января 2019 г.                                                                         № 1</w:t>
      </w:r>
    </w:p>
    <w:p w:rsidR="00B94D93" w:rsidRDefault="00B94D93" w:rsidP="00B94D93">
      <w:pPr>
        <w:jc w:val="both"/>
        <w:rPr>
          <w:sz w:val="28"/>
          <w:szCs w:val="28"/>
        </w:rPr>
      </w:pPr>
    </w:p>
    <w:p w:rsidR="00B94D93" w:rsidRDefault="00B94D93" w:rsidP="00B94D93">
      <w:pPr>
        <w:jc w:val="center"/>
        <w:rPr>
          <w:sz w:val="24"/>
          <w:szCs w:val="24"/>
        </w:rPr>
      </w:pPr>
      <w:r>
        <w:rPr>
          <w:sz w:val="24"/>
          <w:szCs w:val="24"/>
        </w:rPr>
        <w:t>г. Ханты-Мансийск</w:t>
      </w:r>
    </w:p>
    <w:p w:rsidR="00B94D93" w:rsidRDefault="00B94D93" w:rsidP="00B94D93">
      <w:pPr>
        <w:spacing w:before="120"/>
        <w:jc w:val="center"/>
        <w:rPr>
          <w:b/>
          <w:bCs/>
          <w:sz w:val="28"/>
          <w:szCs w:val="28"/>
        </w:rPr>
      </w:pPr>
    </w:p>
    <w:p w:rsidR="00B94D93" w:rsidRDefault="00B94D93" w:rsidP="00B94D9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отраслевых экспертных группах </w:t>
      </w:r>
    </w:p>
    <w:p w:rsidR="00B94D93" w:rsidRDefault="00B94D93" w:rsidP="00B94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оценке регулирующего воздействия </w:t>
      </w:r>
    </w:p>
    <w:p w:rsidR="00B94D93" w:rsidRDefault="00B94D93" w:rsidP="00B94D93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Ханты-Мансийском</w:t>
      </w:r>
      <w:proofErr w:type="gramEnd"/>
      <w:r>
        <w:rPr>
          <w:b/>
          <w:sz w:val="28"/>
          <w:szCs w:val="28"/>
        </w:rPr>
        <w:t xml:space="preserve"> автономном округе – Югре</w:t>
      </w:r>
    </w:p>
    <w:bookmarkEnd w:id="0"/>
    <w:p w:rsidR="00B94D93" w:rsidRDefault="00B94D93" w:rsidP="00B94D93">
      <w:pPr>
        <w:jc w:val="both"/>
        <w:rPr>
          <w:b/>
          <w:sz w:val="28"/>
          <w:szCs w:val="28"/>
        </w:rPr>
      </w:pPr>
    </w:p>
    <w:p w:rsidR="00B94D93" w:rsidRDefault="00B94D93" w:rsidP="00B94D93">
      <w:pPr>
        <w:jc w:val="both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 Департаменте экономического развития Ханты-Мансийского автономного округа – Югры, утвержденным постановлением Правительства Ханты-Мансийского автономного </w:t>
      </w:r>
      <w:r>
        <w:rPr>
          <w:sz w:val="28"/>
          <w:szCs w:val="28"/>
        </w:rPr>
        <w:br/>
        <w:t xml:space="preserve">округа – Югры от 25 июня 2012 года № 214-п, </w:t>
      </w:r>
      <w:r>
        <w:rPr>
          <w:sz w:val="28"/>
          <w:szCs w:val="28"/>
          <w:lang w:eastAsia="en-US"/>
        </w:rPr>
        <w:t xml:space="preserve">пунктом 6.6 реестра компонентов портфеля проектов «Совершенствование и внедрение положений регионального инвестиционного стандарта» от 15 февраля </w:t>
      </w:r>
      <w:r>
        <w:rPr>
          <w:sz w:val="28"/>
          <w:szCs w:val="28"/>
          <w:lang w:eastAsia="en-US"/>
        </w:rPr>
        <w:br/>
        <w:t xml:space="preserve">2017 года, </w:t>
      </w:r>
      <w:r>
        <w:rPr>
          <w:sz w:val="28"/>
          <w:szCs w:val="28"/>
        </w:rPr>
        <w:t>в целях развития института оценки регулирующего воздействия в Ханты-Мансийском автономном округе – Югре, приказываю:</w:t>
      </w:r>
      <w:proofErr w:type="gramEnd"/>
    </w:p>
    <w:p w:rsidR="00B94D93" w:rsidRDefault="00B94D93" w:rsidP="00B94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Сформировать отраслевые экспертные группы по оценке регулирующего воздействия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</w:t>
      </w:r>
      <w:r>
        <w:rPr>
          <w:sz w:val="28"/>
          <w:szCs w:val="28"/>
        </w:rPr>
        <w:br/>
        <w:t>округе – Югре (далее – экспертные группы) и утвердить их состав согласно приложению 1 к настоящему приказу.</w:t>
      </w:r>
    </w:p>
    <w:p w:rsidR="00B94D93" w:rsidRDefault="00B94D93" w:rsidP="00B94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положение об экспертных группах согласно приложению 2 к настоящему приказу.</w:t>
      </w:r>
    </w:p>
    <w:p w:rsidR="00B94D93" w:rsidRDefault="00B94D93" w:rsidP="00B94D93">
      <w:pPr>
        <w:ind w:firstLine="708"/>
        <w:jc w:val="both"/>
        <w:rPr>
          <w:sz w:val="28"/>
          <w:szCs w:val="28"/>
        </w:rPr>
      </w:pPr>
    </w:p>
    <w:p w:rsidR="00B94D93" w:rsidRDefault="00B94D93" w:rsidP="00B94D93">
      <w:pPr>
        <w:jc w:val="both"/>
        <w:rPr>
          <w:sz w:val="28"/>
          <w:szCs w:val="28"/>
        </w:rPr>
      </w:pPr>
    </w:p>
    <w:p w:rsidR="00B94D93" w:rsidRDefault="00B94D93" w:rsidP="00B94D93">
      <w:pPr>
        <w:jc w:val="both"/>
        <w:rPr>
          <w:sz w:val="28"/>
          <w:szCs w:val="28"/>
        </w:rPr>
      </w:pPr>
    </w:p>
    <w:p w:rsidR="00B94D93" w:rsidRDefault="00B94D93" w:rsidP="00B94D93">
      <w:pPr>
        <w:jc w:val="both"/>
        <w:rPr>
          <w:sz w:val="28"/>
          <w:szCs w:val="28"/>
        </w:rPr>
      </w:pPr>
    </w:p>
    <w:p w:rsidR="00B94D93" w:rsidRDefault="00B94D93" w:rsidP="00B94D93">
      <w:pPr>
        <w:widowControl w:val="0"/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Директор Департамента </w:t>
      </w:r>
    </w:p>
    <w:p w:rsidR="00B94D93" w:rsidRDefault="00B94D93" w:rsidP="00B94D93">
      <w:pPr>
        <w:widowControl w:val="0"/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экономического развития – </w:t>
      </w:r>
    </w:p>
    <w:p w:rsidR="00B94D93" w:rsidRDefault="00B94D93" w:rsidP="00B94D93">
      <w:pPr>
        <w:widowControl w:val="0"/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Губернатора </w:t>
      </w:r>
      <w:r>
        <w:rPr>
          <w:rFonts w:eastAsia="Times New Roman"/>
          <w:sz w:val="28"/>
          <w:szCs w:val="28"/>
        </w:rPr>
        <w:br/>
        <w:t xml:space="preserve">Ханты-Мансийского </w:t>
      </w:r>
    </w:p>
    <w:p w:rsidR="00B94D93" w:rsidRDefault="00B94D93" w:rsidP="00B94D93">
      <w:pPr>
        <w:widowControl w:val="0"/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автономного округа – Югры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</w:t>
      </w:r>
      <w:proofErr w:type="spellStart"/>
      <w:r>
        <w:rPr>
          <w:rFonts w:eastAsia="Times New Roman"/>
          <w:sz w:val="28"/>
          <w:szCs w:val="28"/>
        </w:rPr>
        <w:t>Н.А.Милькис</w:t>
      </w:r>
      <w:proofErr w:type="spellEnd"/>
    </w:p>
    <w:p w:rsidR="00B94D93" w:rsidRDefault="00B94D93" w:rsidP="00B94D93">
      <w:pPr>
        <w:jc w:val="both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94D93" w:rsidRDefault="00B94D93" w:rsidP="00B94D9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приказу Департамента экономического</w:t>
      </w:r>
    </w:p>
    <w:p w:rsidR="00B94D93" w:rsidRDefault="00B94D93" w:rsidP="00B94D9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развития Ханты-Мансийского </w:t>
      </w:r>
    </w:p>
    <w:p w:rsidR="00B94D93" w:rsidRDefault="00B94D93" w:rsidP="00B94D9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</w:p>
    <w:p w:rsidR="00B94D93" w:rsidRDefault="00B94D93" w:rsidP="00B94D9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 2018 года № ___</w:t>
      </w:r>
    </w:p>
    <w:p w:rsidR="00B94D93" w:rsidRDefault="00B94D93" w:rsidP="00B94D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4D93" w:rsidRDefault="00B94D93" w:rsidP="00B94D93">
      <w:pPr>
        <w:jc w:val="center"/>
        <w:rPr>
          <w:bCs/>
          <w:sz w:val="28"/>
          <w:szCs w:val="28"/>
        </w:rPr>
      </w:pPr>
    </w:p>
    <w:p w:rsidR="00B94D93" w:rsidRDefault="00B94D93" w:rsidP="00B94D9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  <w:r>
        <w:rPr>
          <w:sz w:val="28"/>
          <w:szCs w:val="28"/>
        </w:rPr>
        <w:t>отраслевых экспертных групп</w:t>
      </w:r>
    </w:p>
    <w:p w:rsidR="00B94D93" w:rsidRDefault="00B94D93" w:rsidP="00B94D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оценке регулирующего воздействия</w:t>
      </w:r>
    </w:p>
    <w:p w:rsidR="00B94D93" w:rsidRDefault="00B94D93" w:rsidP="00B94D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</w:t>
      </w:r>
    </w:p>
    <w:p w:rsidR="00B94D93" w:rsidRDefault="00B94D93" w:rsidP="00B94D93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B94D93" w:rsidTr="00B94D93">
        <w:trPr>
          <w:trHeight w:val="920"/>
        </w:trPr>
        <w:tc>
          <w:tcPr>
            <w:tcW w:w="3119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Утбанов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Утбанович</w:t>
            </w:r>
            <w:proofErr w:type="spellEnd"/>
          </w:p>
        </w:tc>
        <w:tc>
          <w:tcPr>
            <w:tcW w:w="5953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экономического развития Ханты-Мансийского автономного округа – Югры, председатель</w:t>
            </w:r>
          </w:p>
        </w:tc>
      </w:tr>
      <w:tr w:rsidR="00B94D93" w:rsidTr="00B94D93">
        <w:trPr>
          <w:trHeight w:val="1150"/>
        </w:trPr>
        <w:tc>
          <w:tcPr>
            <w:tcW w:w="3119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Юдичева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Михайловна</w:t>
            </w:r>
          </w:p>
        </w:tc>
        <w:tc>
          <w:tcPr>
            <w:tcW w:w="5953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государственного реформирования Департамента экономического развития Ханты-Мансийского автономного </w:t>
            </w:r>
            <w:r>
              <w:rPr>
                <w:sz w:val="28"/>
                <w:szCs w:val="28"/>
              </w:rPr>
              <w:br/>
              <w:t>округа – Югры, заместитель председателя</w:t>
            </w:r>
          </w:p>
        </w:tc>
      </w:tr>
      <w:tr w:rsidR="00B94D93" w:rsidTr="00B94D93">
        <w:trPr>
          <w:trHeight w:val="400"/>
        </w:trPr>
        <w:tc>
          <w:tcPr>
            <w:tcW w:w="3119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Котарева 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5953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оценки регулирующего воздействия и экспертизы административных </w:t>
            </w:r>
            <w:proofErr w:type="gramStart"/>
            <w:r>
              <w:rPr>
                <w:sz w:val="28"/>
                <w:szCs w:val="28"/>
              </w:rPr>
              <w:t>регламентов управления государственного реформирования Департамента экономического развития</w:t>
            </w:r>
            <w:proofErr w:type="gramEnd"/>
            <w:r>
              <w:rPr>
                <w:sz w:val="28"/>
                <w:szCs w:val="28"/>
              </w:rPr>
              <w:t xml:space="preserve"> Ханты-Мансийского автономного </w:t>
            </w:r>
            <w:r>
              <w:rPr>
                <w:sz w:val="28"/>
                <w:szCs w:val="28"/>
              </w:rPr>
              <w:br/>
              <w:t>округа – Югры, ответственный секретарь</w:t>
            </w:r>
          </w:p>
        </w:tc>
      </w:tr>
    </w:tbl>
    <w:p w:rsidR="00B94D93" w:rsidRDefault="00B94D93" w:rsidP="00B94D93">
      <w:pPr>
        <w:tabs>
          <w:tab w:val="left" w:pos="50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направлению деятельности «</w:t>
      </w:r>
      <w:r>
        <w:rPr>
          <w:sz w:val="28"/>
          <w:szCs w:val="28"/>
        </w:rPr>
        <w:t xml:space="preserve">Сельское хозяйство, </w:t>
      </w:r>
    </w:p>
    <w:p w:rsidR="00B94D93" w:rsidRDefault="00B94D93" w:rsidP="00B94D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лесное хозяйство, охота, рыболовство и рыбоводство»</w:t>
      </w:r>
    </w:p>
    <w:p w:rsidR="00B94D93" w:rsidRDefault="00B94D93" w:rsidP="00B94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B94D93" w:rsidTr="00B94D93">
        <w:trPr>
          <w:trHeight w:val="400"/>
        </w:trPr>
        <w:tc>
          <w:tcPr>
            <w:tcW w:w="3119" w:type="dxa"/>
            <w:hideMark/>
          </w:tcPr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Безденежных </w:t>
            </w:r>
          </w:p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953" w:type="dxa"/>
            <w:hideMark/>
          </w:tcPr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государственной экспертизы проектов освоения лесов управления лесного хозяйства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особо охраняемых природных территорий Департамента недропользования и природных ресурсов Ханты-Мансийского автономного округа – Югры </w:t>
            </w:r>
          </w:p>
        </w:tc>
      </w:tr>
      <w:tr w:rsidR="00B94D93" w:rsidTr="00B94D93">
        <w:trPr>
          <w:trHeight w:val="400"/>
        </w:trPr>
        <w:tc>
          <w:tcPr>
            <w:tcW w:w="3119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953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119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Вахитова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5953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Института менеджмента и экономики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</w:tc>
      </w:tr>
      <w:tr w:rsidR="00B94D93" w:rsidTr="00B94D93">
        <w:trPr>
          <w:trHeight w:val="400"/>
        </w:trPr>
        <w:tc>
          <w:tcPr>
            <w:tcW w:w="3119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Григориади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5953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«</w:t>
            </w:r>
            <w:proofErr w:type="spellStart"/>
            <w:r>
              <w:rPr>
                <w:sz w:val="28"/>
                <w:szCs w:val="28"/>
              </w:rPr>
              <w:t>Нижневартовская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119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Евлахов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5953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защите прав предпринимателей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автономном округе – Югре</w:t>
            </w:r>
          </w:p>
        </w:tc>
      </w:tr>
      <w:tr w:rsidR="00B94D93" w:rsidTr="00B94D93">
        <w:trPr>
          <w:trHeight w:val="400"/>
        </w:trPr>
        <w:tc>
          <w:tcPr>
            <w:tcW w:w="3119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953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Ханты-Мансийского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B94D93" w:rsidTr="00B94D93">
        <w:trPr>
          <w:trHeight w:val="400"/>
        </w:trPr>
        <w:tc>
          <w:tcPr>
            <w:tcW w:w="3119" w:type="dxa"/>
          </w:tcPr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Коробочкина</w:t>
            </w:r>
          </w:p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Сергеевна</w:t>
            </w:r>
          </w:p>
          <w:p w:rsidR="00B94D93" w:rsidRDefault="00B94D93">
            <w:pPr>
              <w:pStyle w:val="a5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hideMark/>
          </w:tcPr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 – эксперт отдела предоставления прав пользования объектами животного мира управления по использованию объектов животного мира Департамента недропользования и природных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ресурсов Ханты-Мансийского автономного округа – Югры</w:t>
            </w:r>
          </w:p>
        </w:tc>
      </w:tr>
      <w:tr w:rsidR="00B94D93" w:rsidTr="00B94D93">
        <w:trPr>
          <w:trHeight w:val="400"/>
        </w:trPr>
        <w:tc>
          <w:tcPr>
            <w:tcW w:w="3119" w:type="dxa"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Пахотин </w:t>
            </w:r>
          </w:p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  <w:p w:rsidR="00B94D93" w:rsidRDefault="00B94D93">
            <w:pPr>
              <w:jc w:val="both"/>
            </w:pPr>
          </w:p>
        </w:tc>
        <w:tc>
          <w:tcPr>
            <w:tcW w:w="5953" w:type="dxa"/>
            <w:hideMark/>
          </w:tcPr>
          <w:p w:rsidR="00B94D93" w:rsidRDefault="00B94D93">
            <w:pPr>
              <w:jc w:val="both"/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</w:t>
            </w:r>
            <w:r>
              <w:rPr>
                <w:sz w:val="28"/>
                <w:szCs w:val="28"/>
              </w:rPr>
              <w:br/>
              <w:t>реализации программ управления агропромышленного комплекса Департамента промышленности</w:t>
            </w:r>
            <w:proofErr w:type="gramEnd"/>
            <w:r>
              <w:rPr>
                <w:sz w:val="28"/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B94D93" w:rsidTr="00B94D93">
        <w:trPr>
          <w:trHeight w:val="400"/>
        </w:trPr>
        <w:tc>
          <w:tcPr>
            <w:tcW w:w="3119" w:type="dxa"/>
          </w:tcPr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Сивков</w:t>
            </w:r>
          </w:p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Викторович</w:t>
            </w:r>
          </w:p>
          <w:p w:rsidR="00B94D93" w:rsidRDefault="00B94D93">
            <w:pPr>
              <w:pStyle w:val="a5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hideMark/>
          </w:tcPr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– начальник отдела предоставления прав пользования объектами животного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мира управления по использованию объектов животного мира Департамента недропользования и природных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ресурсов Ханты-Мансийского автономного округа – Югры</w:t>
            </w:r>
          </w:p>
        </w:tc>
      </w:tr>
      <w:tr w:rsidR="00B94D93" w:rsidTr="00B94D93">
        <w:trPr>
          <w:trHeight w:val="400"/>
        </w:trPr>
        <w:tc>
          <w:tcPr>
            <w:tcW w:w="3119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Терновой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Владимирович</w:t>
            </w:r>
          </w:p>
        </w:tc>
        <w:tc>
          <w:tcPr>
            <w:tcW w:w="5953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местного отделения по городу Ханты-Мансийску Общероссийской общественной организации малого и среднего предпринимательства «Опора России»</w:t>
            </w:r>
          </w:p>
        </w:tc>
      </w:tr>
      <w:tr w:rsidR="00B94D93" w:rsidTr="00B94D93">
        <w:trPr>
          <w:trHeight w:val="956"/>
        </w:trPr>
        <w:tc>
          <w:tcPr>
            <w:tcW w:w="3119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Чурманова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5953" w:type="dxa"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94D93" w:rsidRDefault="00B94D93" w:rsidP="00B94D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направлению деятельности «</w:t>
      </w:r>
      <w:r>
        <w:rPr>
          <w:sz w:val="28"/>
          <w:szCs w:val="28"/>
        </w:rPr>
        <w:t>Добыча полезных ископаемых»</w:t>
      </w:r>
    </w:p>
    <w:p w:rsidR="00B94D93" w:rsidRDefault="00B94D93" w:rsidP="00B94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Болотов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Григориади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«</w:t>
            </w:r>
            <w:proofErr w:type="spellStart"/>
            <w:r>
              <w:rPr>
                <w:sz w:val="28"/>
                <w:szCs w:val="28"/>
              </w:rPr>
              <w:t>Нижневартовская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Ханты-Мансийского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Игоревна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юридических и правовых услуг Союза «Торгово-промышленная палата Ханты-Мансийского автономного округа – Югры»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Терновой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Владимирович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местного отделения по городу Ханты-Мансийску Общероссийской общественной организации малого и среднего предпринимательства «Опора России»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Чеховских </w:t>
            </w:r>
          </w:p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Владимирович</w:t>
            </w:r>
          </w:p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мониторинга сырьевой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базы и разработки месторождений управления развития нефтегазового комплекса Департамента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недропользования и природных ресурсов Ханты-Мансийского автономного округа – Югры 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Чурманова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</w:tbl>
    <w:p w:rsidR="00B94D93" w:rsidRDefault="00B94D93" w:rsidP="00B9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направлению деятельности «</w:t>
      </w:r>
      <w:r>
        <w:rPr>
          <w:sz w:val="28"/>
          <w:szCs w:val="28"/>
        </w:rPr>
        <w:t>Оптовая и розничная торговля, обрабатывающие производства, деятельность гостиниц и предприятий общественного питания, предоставление прочих видов услуг»</w:t>
      </w:r>
    </w:p>
    <w:p w:rsidR="00B94D93" w:rsidRDefault="00B94D93" w:rsidP="00B94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Григориади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«</w:t>
            </w:r>
            <w:proofErr w:type="spellStart"/>
            <w:r>
              <w:rPr>
                <w:sz w:val="28"/>
                <w:szCs w:val="28"/>
              </w:rPr>
              <w:t>Нижневартовская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Евлахов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защите прав предпринимателей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автономном округе – Югре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Ханты-Мансийского регионального отделения Общероссийской </w:t>
            </w:r>
            <w:r>
              <w:rPr>
                <w:sz w:val="28"/>
                <w:szCs w:val="28"/>
              </w:rPr>
              <w:lastRenderedPageBreak/>
              <w:t>общественной организации малого и среднего предпринимательства «Опора России»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Лесникова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Игоревна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юридических и правовых услуг</w:t>
            </w:r>
            <w: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Ханты-Мансийского автономного округа – Югры»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Сивакова </w:t>
            </w:r>
          </w:p>
          <w:p w:rsidR="00B94D93" w:rsidRDefault="00B9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jc w:val="both"/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  <w:r>
              <w:rPr>
                <w:sz w:val="28"/>
                <w:szCs w:val="28"/>
              </w:rPr>
              <w:br/>
              <w:t xml:space="preserve">промышленной </w:t>
            </w:r>
            <w:proofErr w:type="gramStart"/>
            <w:r>
              <w:rPr>
                <w:sz w:val="28"/>
                <w:szCs w:val="28"/>
              </w:rPr>
              <w:t>политики и методологии управления промышленности Департамента промышленности</w:t>
            </w:r>
            <w:proofErr w:type="gramEnd"/>
            <w:r>
              <w:rPr>
                <w:sz w:val="28"/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B94D93" w:rsidTr="00B94D93">
        <w:trPr>
          <w:trHeight w:val="400"/>
        </w:trPr>
        <w:tc>
          <w:tcPr>
            <w:tcW w:w="326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Чурманова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5811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</w:tbl>
    <w:p w:rsidR="00B94D93" w:rsidRDefault="00B94D93" w:rsidP="00B94D93">
      <w:pPr>
        <w:jc w:val="right"/>
      </w:pPr>
    </w:p>
    <w:p w:rsidR="00B94D93" w:rsidRDefault="00B94D93" w:rsidP="00B94D9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направлению деятельности «</w:t>
      </w:r>
      <w:r>
        <w:rPr>
          <w:sz w:val="28"/>
          <w:szCs w:val="28"/>
        </w:rPr>
        <w:t xml:space="preserve">Транспорт, </w:t>
      </w:r>
    </w:p>
    <w:p w:rsidR="00B94D93" w:rsidRDefault="00B94D93" w:rsidP="00B94D9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хозяйство, строительство, аттракционы»</w:t>
      </w:r>
    </w:p>
    <w:p w:rsidR="00B94D93" w:rsidRDefault="00B94D93" w:rsidP="00B94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</w:t>
            </w:r>
          </w:p>
          <w:p w:rsidR="00B94D93" w:rsidRDefault="00B94D93">
            <w:pPr>
              <w:jc w:val="both"/>
            </w:pPr>
            <w:r>
              <w:rPr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jc w:val="both"/>
            </w:pPr>
            <w:r>
              <w:rPr>
                <w:sz w:val="28"/>
                <w:szCs w:val="28"/>
              </w:rPr>
              <w:t>начальник отдела информационно-аналитической деятельности и контроля – государственный инженер-инспектор Службы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Григориади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«</w:t>
            </w:r>
            <w:proofErr w:type="spellStart"/>
            <w:r>
              <w:rPr>
                <w:sz w:val="28"/>
                <w:szCs w:val="28"/>
              </w:rPr>
              <w:t>Нижневартовская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Ханты-Мансийского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попечительского совета Ханты-Мансийского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Путненко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Анатольевич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заместителя руководителя Службы жилищного и строительного надзора Ханты-</w:t>
            </w:r>
            <w:r>
              <w:rPr>
                <w:sz w:val="28"/>
                <w:szCs w:val="28"/>
              </w:rPr>
              <w:lastRenderedPageBreak/>
              <w:t xml:space="preserve">Мансийского автономного округа – Югры 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Соломина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 – начальник отдела правовой и кадровой работы административного управления Службы жилищного и строительного надзора Ханты-Мансийского автономного округа – Югры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Федюшина 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Олеговна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Департамента юридических и правовых услуг</w:t>
            </w:r>
            <w: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Ханты-Мансийского автономного округа – Югры»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Хамьянова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саморегулируемой организации «Союз строителей Югры»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Чурманова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</w:tbl>
    <w:p w:rsidR="00B94D93" w:rsidRDefault="00B94D93" w:rsidP="00B94D93"/>
    <w:p w:rsidR="00B94D93" w:rsidRDefault="00B94D93" w:rsidP="00B94D93"/>
    <w:p w:rsidR="00B94D93" w:rsidRDefault="00B94D93" w:rsidP="00B94D9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направлению деятельности «</w:t>
      </w:r>
      <w:r>
        <w:rPr>
          <w:sz w:val="28"/>
          <w:szCs w:val="28"/>
        </w:rPr>
        <w:t xml:space="preserve">Социальная защита, образование, здравоохранение, культура, социально-трудовые отношения, </w:t>
      </w:r>
    </w:p>
    <w:p w:rsidR="00B94D93" w:rsidRDefault="00B94D93" w:rsidP="00B94D9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занятость населения»</w:t>
      </w:r>
    </w:p>
    <w:p w:rsidR="00B94D93" w:rsidRDefault="00B94D93" w:rsidP="00B94D93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Архипова </w:t>
            </w:r>
          </w:p>
          <w:p w:rsidR="00B94D93" w:rsidRDefault="00B94D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Элона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 социального обслуживания населения Департамента социального развития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Баринова </w:t>
            </w:r>
          </w:p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развития негосударственного сектора социального обслуживания</w:t>
            </w:r>
            <w:r>
              <w:rPr>
                <w:bCs/>
                <w:sz w:val="28"/>
                <w:szCs w:val="28"/>
              </w:rPr>
              <w:t xml:space="preserve"> управления социального обслуживания населения Департамента социального развития</w:t>
            </w:r>
            <w:proofErr w:type="gramEnd"/>
            <w:r>
              <w:rPr>
                <w:bCs/>
                <w:sz w:val="28"/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Григориади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«</w:t>
            </w:r>
            <w:proofErr w:type="spellStart"/>
            <w:r>
              <w:rPr>
                <w:sz w:val="28"/>
                <w:szCs w:val="28"/>
              </w:rPr>
              <w:t>Нижневартовская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Саловатовна</w:t>
            </w:r>
            <w:proofErr w:type="spellEnd"/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женского комитета Ханты-Мансийского регионального отделения Общероссийской общественной организации малого и среднего предпринимательства </w:t>
            </w:r>
            <w:r>
              <w:rPr>
                <w:sz w:val="28"/>
                <w:szCs w:val="28"/>
              </w:rPr>
              <w:lastRenderedPageBreak/>
              <w:t>«Опора России»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Мезенцева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привлечения инвестиций</w:t>
            </w:r>
            <w: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Ханты-Мансийского автономного округа – Югры»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</w:t>
            </w:r>
          </w:p>
          <w:p w:rsidR="00B94D93" w:rsidRDefault="00B94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– начальник </w:t>
            </w:r>
            <w:proofErr w:type="gramStart"/>
            <w:r>
              <w:rPr>
                <w:sz w:val="28"/>
                <w:szCs w:val="28"/>
              </w:rPr>
              <w:t xml:space="preserve">отдела </w:t>
            </w:r>
            <w:r>
              <w:rPr>
                <w:bCs/>
                <w:sz w:val="28"/>
                <w:szCs w:val="28"/>
              </w:rPr>
              <w:t>программ содействия занятости населения</w:t>
            </w:r>
            <w:proofErr w:type="gramEnd"/>
            <w:r>
              <w:rPr>
                <w:bCs/>
                <w:sz w:val="28"/>
                <w:szCs w:val="28"/>
              </w:rPr>
              <w:t xml:space="preserve"> и анализа рынка труда управления отраслевого планирования, анализа и прогнозирования Департамента труда и занятости населения Ханты-Мансийского автономного округа – Югры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– начальник отдела бюджетного планирования и экономики государственных учреждений</w:t>
            </w:r>
            <w:r>
              <w:rPr>
                <w:bCs/>
                <w:sz w:val="28"/>
                <w:szCs w:val="28"/>
              </w:rPr>
              <w:t xml:space="preserve"> управления экономики и развития отрасли Департамента социального развития Ханты-Мансийского автономного округа – Югры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Слинкина </w:t>
            </w:r>
          </w:p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юридической и кадровой работы административного управления Департамента труда и занятости населения Ханты-Мансийского автономного округа – Югры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Хандажевская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Ханты-Мансийского регионального отделения Общероссийской общественной организации малого и среднего предпринимательства «Опора России», директор общества </w:t>
            </w:r>
            <w:r>
              <w:rPr>
                <w:sz w:val="28"/>
                <w:szCs w:val="28"/>
              </w:rPr>
              <w:br/>
              <w:t>с ограниченной ответственностью «Аудиторская помощь»</w:t>
            </w:r>
          </w:p>
        </w:tc>
      </w:tr>
      <w:tr w:rsidR="00B94D93" w:rsidTr="00B94D93">
        <w:trPr>
          <w:trHeight w:val="96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Чурманова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5670" w:type="dxa"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94D93" w:rsidRDefault="00B94D93" w:rsidP="00B9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направлению деятельности «Имущественные отношения, аренда»</w:t>
      </w:r>
    </w:p>
    <w:p w:rsidR="00B94D93" w:rsidRDefault="00B94D93" w:rsidP="00B94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Астапенко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Олеговна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Института менеджмента и экономики федерального </w:t>
            </w:r>
            <w:r>
              <w:rPr>
                <w:sz w:val="28"/>
                <w:szCs w:val="28"/>
              </w:rPr>
              <w:lastRenderedPageBreak/>
              <w:t>государственного бюджетного образовательного учреждения высшего образования «Югорский государственный университет»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Болотов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Ваганова </w:t>
            </w:r>
          </w:p>
          <w:p w:rsidR="00B94D93" w:rsidRDefault="00B9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Алексеевна 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аренды и обязательственных отношений управления распоряжения государственным имуществом Департамента по управлению государственным имуществом Ханты-Мансийского автономного округа – Югры;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Григориади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«</w:t>
            </w:r>
            <w:proofErr w:type="spellStart"/>
            <w:r>
              <w:rPr>
                <w:sz w:val="28"/>
                <w:szCs w:val="28"/>
              </w:rPr>
              <w:t>Нижневартовская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Евлахов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защите прав предпринимателей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автономном округе – Югре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Ханты-Мансийского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попечительского совета Ханты-Мансийского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</w:t>
            </w:r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привлечения инвестиций</w:t>
            </w:r>
            <w: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Ханты-Мансийского автономного округа – Югры»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  <w:hideMark/>
          </w:tcPr>
          <w:p w:rsidR="00B94D93" w:rsidRDefault="00B94D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Хохрева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4D93" w:rsidRDefault="00B9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Владимировна 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кадастровой оценки </w:t>
            </w:r>
            <w:r>
              <w:rPr>
                <w:sz w:val="28"/>
                <w:szCs w:val="28"/>
              </w:rPr>
              <w:br/>
              <w:t xml:space="preserve">и договорных отношений управления земельных отношений Департамента </w:t>
            </w:r>
            <w:r>
              <w:rPr>
                <w:sz w:val="28"/>
                <w:szCs w:val="28"/>
              </w:rPr>
              <w:br/>
              <w:t>по управлению государственным имуществом Ханты-Мансийского автономного округа – Югры</w:t>
            </w:r>
          </w:p>
        </w:tc>
      </w:tr>
      <w:tr w:rsidR="00B94D93" w:rsidTr="00B94D93">
        <w:trPr>
          <w:trHeight w:val="845"/>
        </w:trPr>
        <w:tc>
          <w:tcPr>
            <w:tcW w:w="3402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Чурманова</w:t>
            </w:r>
            <w:proofErr w:type="spellEnd"/>
          </w:p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5670" w:type="dxa"/>
            <w:hideMark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Союза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B94D93" w:rsidTr="00B94D93">
        <w:trPr>
          <w:trHeight w:val="400"/>
        </w:trPr>
        <w:tc>
          <w:tcPr>
            <w:tcW w:w="3402" w:type="dxa"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4D93" w:rsidTr="00B94D93">
        <w:trPr>
          <w:trHeight w:val="400"/>
        </w:trPr>
        <w:tc>
          <w:tcPr>
            <w:tcW w:w="3402" w:type="dxa"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4D93" w:rsidTr="00B94D93">
        <w:trPr>
          <w:trHeight w:val="400"/>
        </w:trPr>
        <w:tc>
          <w:tcPr>
            <w:tcW w:w="3402" w:type="dxa"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4D93" w:rsidTr="00B94D93">
        <w:trPr>
          <w:trHeight w:val="400"/>
        </w:trPr>
        <w:tc>
          <w:tcPr>
            <w:tcW w:w="3402" w:type="dxa"/>
          </w:tcPr>
          <w:p w:rsidR="00B94D93" w:rsidRDefault="00B94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4D93" w:rsidRDefault="00B94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94D93" w:rsidRDefault="00B94D93" w:rsidP="00B94D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Департамента экономического</w:t>
      </w:r>
    </w:p>
    <w:p w:rsidR="00B94D93" w:rsidRDefault="00B94D93" w:rsidP="00B94D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развития Ханты-Мансийского </w:t>
      </w:r>
    </w:p>
    <w:p w:rsidR="00B94D93" w:rsidRDefault="00B94D93" w:rsidP="00B94D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</w:p>
    <w:p w:rsidR="00B94D93" w:rsidRDefault="00B94D93" w:rsidP="00B94D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 2018 года № ___</w:t>
      </w:r>
    </w:p>
    <w:p w:rsidR="00B94D93" w:rsidRDefault="00B94D93" w:rsidP="00B94D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D93" w:rsidRDefault="00B94D93" w:rsidP="00B94D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B94D93" w:rsidRDefault="00B94D93" w:rsidP="00B94D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 отраслевых экспертных группах по оценке регулирующего воздействия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Ханты-Мансийском</w:t>
      </w:r>
      <w:proofErr w:type="gramEnd"/>
      <w:r>
        <w:rPr>
          <w:b/>
          <w:bCs/>
          <w:sz w:val="28"/>
          <w:szCs w:val="28"/>
        </w:rPr>
        <w:t xml:space="preserve"> автономном округе – Югре</w:t>
      </w:r>
    </w:p>
    <w:p w:rsidR="00B94D93" w:rsidRDefault="00B94D93" w:rsidP="00B94D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D93" w:rsidRDefault="00B94D93" w:rsidP="00B94D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</w:p>
    <w:p w:rsidR="00B94D93" w:rsidRDefault="00B94D93" w:rsidP="00B94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Отраслевые экспертные группы по оценке регулирующего воздействия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 </w:t>
      </w:r>
      <w:r>
        <w:rPr>
          <w:sz w:val="28"/>
          <w:szCs w:val="28"/>
        </w:rPr>
        <w:br/>
        <w:t>(далее – экспертные группы, автономный округ) сформированы в целях совершенствования</w:t>
      </w:r>
      <w:r>
        <w:t xml:space="preserve"> </w:t>
      </w:r>
      <w:r>
        <w:rPr>
          <w:sz w:val="28"/>
          <w:szCs w:val="28"/>
        </w:rPr>
        <w:t xml:space="preserve">института оценки регулирующего воздействия  </w:t>
      </w:r>
      <w:r>
        <w:rPr>
          <w:sz w:val="28"/>
          <w:szCs w:val="28"/>
        </w:rPr>
        <w:br/>
        <w:t>(далее – ОРВ) в автономном округе.</w:t>
      </w:r>
    </w:p>
    <w:p w:rsidR="00B94D93" w:rsidRDefault="00B94D93" w:rsidP="00B94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Экспертные группы являются общественными совещательными органами при Департаменте экономического развития автономного округа, сформированными на добровольной основе.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Экспертные группы сформированы по следующим направлениям деятельности: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«Сельское хозяйство, лесное хозяйство, охота, рыболовство и рыбоводство»; 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«Добыча полезных ископаемых»;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«Оптовая и розничная торговля, обрабатывающие производства, деятельность гостиниц и предприятий общественного питания, предоставление прочих видов услуг»;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«Транспорт, жилищно-коммунальное хозяйство, строительство, аттракционы»;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«Социальная защита, образование, здравоохранение, культура, социально-трудовые отношения, занятость населения»;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«Имущественные отношения, аренда».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Члены экспертных групп действуют на общественных началах.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Экспертные группы при осуществлении возложенных на них задач взаимодействуют с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межведомственными комиссиями, советами, общественными объединениями, экспертными сообществами и другими организациями.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Организационно-техническое и информационно-аналитическое обеспечение деятельности экспертных групп осуществляет управление государственного реформирования Департамента экономического развития автономного округа.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</w:p>
    <w:p w:rsidR="00B94D93" w:rsidRDefault="00B94D93" w:rsidP="00B94D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Полномочия экспертных групп </w:t>
      </w:r>
    </w:p>
    <w:p w:rsidR="00B94D93" w:rsidRDefault="00B94D93" w:rsidP="00B94D93">
      <w:pPr>
        <w:spacing w:line="276" w:lineRule="auto"/>
        <w:jc w:val="both"/>
        <w:rPr>
          <w:sz w:val="28"/>
          <w:szCs w:val="28"/>
        </w:rPr>
      </w:pP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Экспертные группы осуществляют: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рассмотрение предложений по определению приоритетных направлений развития, организационного, правового и методического совершенствования процедур ОРВ;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предложений, направленных на развитие института ОРВ, поступивших от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автономного округа, научно-исследовательских, общественных и иных организаций, и подготовку рекомендаций по их реализации;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предложений в планы проведения экспертизы </w:t>
      </w:r>
      <w:r>
        <w:rPr>
          <w:sz w:val="28"/>
          <w:szCs w:val="28"/>
        </w:rPr>
        <w:br/>
        <w:t xml:space="preserve">и оценки фактического воздействия нормативных правовых актов </w:t>
      </w:r>
      <w:r>
        <w:rPr>
          <w:sz w:val="28"/>
          <w:szCs w:val="28"/>
        </w:rPr>
        <w:br/>
        <w:t>в соответствии с порядком, установленным законодательством автономного округа;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рассмотрение проектов нормативных правовых актов, действующих нормативных правовых актов, затрагивающих вопросы осуществления предпринимательской и инвестиционной деятельности, имеющих приоритетное значение в соответствии с целями и задачами Стратегии социально-экономического развития Ханты-Мансийского автономного округа – Югры до 2030 года, утвержденной распоряжением Правительства автономного округа от 22 марта 2013 года № 101-рп, в том числе </w:t>
      </w:r>
      <w:r>
        <w:rPr>
          <w:sz w:val="28"/>
          <w:szCs w:val="28"/>
        </w:rPr>
        <w:br/>
        <w:t>в случае наличия разногласий между Департаментом экономического развития автономного округа, разработчиком</w:t>
      </w:r>
      <w:proofErr w:type="gramEnd"/>
      <w:r>
        <w:rPr>
          <w:sz w:val="28"/>
          <w:szCs w:val="28"/>
        </w:rPr>
        <w:t xml:space="preserve"> и (или) участниками публичных консультаций;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представителями органов власти, научных, общественных и иных организаций, целью деятельности которых является защита и представление интересов субъектов предпринимательской и инвестиционной деятельности,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 которыми заключены соглашения о взаимодействии при проведении ОРВ, экспертизы и оценки фактического воздействия.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</w:p>
    <w:p w:rsidR="00B94D93" w:rsidRDefault="00B94D93" w:rsidP="00B94D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заседаний экспертной группы</w:t>
      </w:r>
    </w:p>
    <w:p w:rsidR="00B94D93" w:rsidRDefault="00B94D93" w:rsidP="00B94D93">
      <w:pPr>
        <w:spacing w:line="276" w:lineRule="auto"/>
        <w:jc w:val="center"/>
        <w:rPr>
          <w:b/>
          <w:sz w:val="28"/>
          <w:szCs w:val="28"/>
        </w:rPr>
      </w:pP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Заседания экспертной группы проводятся по мере необходимости, но не реже одного раза в полугодие. </w:t>
      </w:r>
    </w:p>
    <w:p w:rsidR="00B94D93" w:rsidRDefault="00B94D93" w:rsidP="00B94D93">
      <w:pPr>
        <w:tabs>
          <w:tab w:val="left" w:pos="260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Председатель экспертной группы: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руководство работой экспертной группы;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назначает и организует заседания экспертной группы;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ведет заседания экспертной группы;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и протокол заседания экспертной группы;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проведении внеочередного заседания, а также о проведении заседания в заочной форме.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Заместитель председателя экспертной группы: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полномочия председателя экспертной группы в случае его отсутствия или по его поручению;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 контролирует выполнение решений экспертной группы.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Ответственный секретарь экспертной группы: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и представляет на утверждение председателю экспертной группы проект повестки заседания экспертной группы;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членов экспертной группы и приглашенных лиц о месте </w:t>
      </w:r>
      <w:r>
        <w:rPr>
          <w:sz w:val="28"/>
          <w:szCs w:val="28"/>
        </w:rPr>
        <w:br/>
        <w:t>и времени заседания экспертной группы;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рассылку членам экспертной группы материалов </w:t>
      </w:r>
      <w:r>
        <w:rPr>
          <w:sz w:val="28"/>
          <w:szCs w:val="28"/>
        </w:rPr>
        <w:br/>
        <w:t>по вопросам повестки заседания экспертной группы, в том числе для заочного голосования;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 протокол заседания экспертной группы в течение </w:t>
      </w:r>
      <w:r>
        <w:rPr>
          <w:sz w:val="28"/>
          <w:szCs w:val="28"/>
        </w:rPr>
        <w:br/>
        <w:t>5 рабочих дней со дня проведения заседания экспертной группы;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рассылку протокола заседания экспертной группы.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Члены экспертной группы письменно уведомляются о дате, месте, времени, форме и повестке заседания не позднее, </w:t>
      </w:r>
      <w:r>
        <w:rPr>
          <w:sz w:val="28"/>
          <w:szCs w:val="28"/>
        </w:rPr>
        <w:br/>
        <w:t>чем за 14 рабочих дней до даты проведения заседания экспертной группы.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Повестка заседания экспертной группы формируется ответственным секретарем по решению председателя экспертной группы</w:t>
      </w:r>
      <w:r>
        <w:rPr>
          <w:sz w:val="28"/>
          <w:szCs w:val="28"/>
        </w:rPr>
        <w:br/>
        <w:t>и рассылается членам экспертной группы, одновременно с уведомлением о дате, времени и месте предполагаемого заседания.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Члены экспертной группы участвуют в заседаниях лично. </w:t>
      </w:r>
      <w:r>
        <w:rPr>
          <w:sz w:val="28"/>
          <w:szCs w:val="28"/>
        </w:rPr>
        <w:br/>
        <w:t xml:space="preserve">В случае невозможности присутствовать на заседании экспертной группы, член экспертной группы имеет право представить свое мнение </w:t>
      </w:r>
      <w:r>
        <w:rPr>
          <w:sz w:val="28"/>
          <w:szCs w:val="28"/>
        </w:rPr>
        <w:br/>
        <w:t>по рассматриваемым вопросам в письменной форме. Указанное мнение подлежит рассмотрению на заседании экспертной группы.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Заседания экспертной группы могут проводиться как в очной, так и заочной форме. В случае принятия решения председателем экспертной группы о проведении заседания в заочной форме, ответственный секретарь направляет членам экспертной группы повестку заседания, а также опросные листы для заочного голосования. Члены экспертной группы представляют свое мнение по вопросам повестки заседания в письменной форме.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Заседание экспертной группы считается правомочным, если </w:t>
      </w:r>
      <w:r>
        <w:rPr>
          <w:sz w:val="28"/>
          <w:szCs w:val="28"/>
        </w:rPr>
        <w:br/>
        <w:t>на нем присутствуют не менее половины ее членов.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 Заседание экспертной группы в заочной форме считается правомочным, если не менее половины членов экспертной группы в сроки, установленные в решении о проведении заочного голосования, представили заполненные и подписанные опросные листы для заочного голосования.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На заседаниях экспертной группы, как при очной, так и заочной форме, решения принимаются простым большинством голосов членов экспертной группы, присутствующих на заседании (принявших участие в голосовании), и заносятся в протокол.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Председатель, заместитель председателя и секретарь обладают правом голоса при голосовании на заседании экспертной группы.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 В случае равенства голосов, как при очной, так и заочной форме проведения заседания, решающим является голос председательствующего экспертной группы.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 Решения, принимаемые на заседании экспертной группы,  оформляются протоколом. Протокол утверждается председателем экспертной группы.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 Решения, принятые на заседании экспертной группы, имеют обязательный характер для исполнительных органов государственной власти автономного округа.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 Протокол утверждается председателем экспертной группы и размещается на официальном сайте Департамента экономического развития автономного округа в течение 5 рабочих дней после проведения заседания.</w:t>
      </w:r>
    </w:p>
    <w:p w:rsidR="00B94D93" w:rsidRDefault="00B94D93" w:rsidP="00B94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 Секретарь экспертной группы обеспечивает рассылку протокола заседания экспертной группы членам экспертной группы</w:t>
      </w:r>
      <w:r>
        <w:rPr>
          <w:sz w:val="28"/>
          <w:szCs w:val="28"/>
        </w:rPr>
        <w:br/>
        <w:t xml:space="preserve">в течение 3 рабочих дней со дня подписания протокола заседания экспертной группы. </w:t>
      </w:r>
    </w:p>
    <w:p w:rsidR="00166CE0" w:rsidRDefault="00166CE0"/>
    <w:sectPr w:rsidR="0016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0A"/>
    <w:rsid w:val="00166CE0"/>
    <w:rsid w:val="003F420A"/>
    <w:rsid w:val="00B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94D93"/>
    <w:pPr>
      <w:keepNext/>
      <w:snapToGrid w:val="0"/>
      <w:jc w:val="right"/>
      <w:outlineLvl w:val="0"/>
    </w:pPr>
    <w:rPr>
      <w:rFonts w:eastAsia="Times New Roman"/>
      <w:b/>
      <w:bCs/>
      <w:i/>
      <w:iCs/>
      <w:kern w:val="36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D93"/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val="x-none" w:eastAsia="ru-RU"/>
    </w:rPr>
  </w:style>
  <w:style w:type="paragraph" w:styleId="a3">
    <w:name w:val="Title"/>
    <w:basedOn w:val="a"/>
    <w:link w:val="a4"/>
    <w:uiPriority w:val="10"/>
    <w:qFormat/>
    <w:rsid w:val="00B94D93"/>
    <w:pPr>
      <w:jc w:val="center"/>
    </w:pPr>
    <w:rPr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uiPriority w:val="10"/>
    <w:rsid w:val="00B94D93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5">
    <w:name w:val="Body Text Indent"/>
    <w:basedOn w:val="a"/>
    <w:link w:val="a6"/>
    <w:unhideWhenUsed/>
    <w:rsid w:val="00B94D93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B94D93"/>
    <w:rPr>
      <w:rFonts w:ascii="Century Gothic" w:eastAsia="Times New Roman" w:hAnsi="Century Gothic" w:cs="Times New Roman"/>
      <w:lang w:val="en-US"/>
    </w:rPr>
  </w:style>
  <w:style w:type="paragraph" w:styleId="a7">
    <w:name w:val="No Spacing"/>
    <w:uiPriority w:val="1"/>
    <w:qFormat/>
    <w:rsid w:val="00B94D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аголовок 2"/>
    <w:basedOn w:val="a"/>
    <w:rsid w:val="00B94D93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B94D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D9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94D93"/>
    <w:pPr>
      <w:keepNext/>
      <w:snapToGrid w:val="0"/>
      <w:jc w:val="right"/>
      <w:outlineLvl w:val="0"/>
    </w:pPr>
    <w:rPr>
      <w:rFonts w:eastAsia="Times New Roman"/>
      <w:b/>
      <w:bCs/>
      <w:i/>
      <w:iCs/>
      <w:kern w:val="36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D93"/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val="x-none" w:eastAsia="ru-RU"/>
    </w:rPr>
  </w:style>
  <w:style w:type="paragraph" w:styleId="a3">
    <w:name w:val="Title"/>
    <w:basedOn w:val="a"/>
    <w:link w:val="a4"/>
    <w:uiPriority w:val="10"/>
    <w:qFormat/>
    <w:rsid w:val="00B94D93"/>
    <w:pPr>
      <w:jc w:val="center"/>
    </w:pPr>
    <w:rPr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uiPriority w:val="10"/>
    <w:rsid w:val="00B94D93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5">
    <w:name w:val="Body Text Indent"/>
    <w:basedOn w:val="a"/>
    <w:link w:val="a6"/>
    <w:unhideWhenUsed/>
    <w:rsid w:val="00B94D93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B94D93"/>
    <w:rPr>
      <w:rFonts w:ascii="Century Gothic" w:eastAsia="Times New Roman" w:hAnsi="Century Gothic" w:cs="Times New Roman"/>
      <w:lang w:val="en-US"/>
    </w:rPr>
  </w:style>
  <w:style w:type="paragraph" w:styleId="a7">
    <w:name w:val="No Spacing"/>
    <w:uiPriority w:val="1"/>
    <w:qFormat/>
    <w:rsid w:val="00B94D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аголовок 2"/>
    <w:basedOn w:val="a"/>
    <w:rsid w:val="00B94D93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B94D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D9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2957</Words>
  <Characters>16859</Characters>
  <Application>Microsoft Office Word</Application>
  <DocSecurity>0</DocSecurity>
  <Lines>140</Lines>
  <Paragraphs>39</Paragraphs>
  <ScaleCrop>false</ScaleCrop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2019-04-16T09:34:00Z</dcterms:created>
  <dcterms:modified xsi:type="dcterms:W3CDTF">2019-04-16T09:38:00Z</dcterms:modified>
</cp:coreProperties>
</file>