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F1" w:rsidRDefault="00A67B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7BF1" w:rsidRDefault="00A67BF1">
      <w:pPr>
        <w:pStyle w:val="ConsPlusNormal"/>
        <w:outlineLvl w:val="0"/>
      </w:pPr>
    </w:p>
    <w:p w:rsidR="00A67BF1" w:rsidRDefault="00A67BF1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A67BF1" w:rsidRDefault="00A67BF1">
      <w:pPr>
        <w:pStyle w:val="ConsPlusTitle"/>
        <w:jc w:val="center"/>
      </w:pPr>
    </w:p>
    <w:p w:rsidR="00A67BF1" w:rsidRDefault="00A67BF1">
      <w:pPr>
        <w:pStyle w:val="ConsPlusTitle"/>
        <w:jc w:val="center"/>
      </w:pPr>
      <w:r>
        <w:t>РАСПОРЯЖЕНИЕ</w:t>
      </w:r>
    </w:p>
    <w:p w:rsidR="00A67BF1" w:rsidRDefault="00A67BF1">
      <w:pPr>
        <w:pStyle w:val="ConsPlusTitle"/>
        <w:jc w:val="center"/>
      </w:pPr>
      <w:r>
        <w:t>от 7 сентября 2018 г. N 204-рг</w:t>
      </w:r>
    </w:p>
    <w:p w:rsidR="00A67BF1" w:rsidRDefault="00A67BF1">
      <w:pPr>
        <w:pStyle w:val="ConsPlusTitle"/>
        <w:jc w:val="center"/>
      </w:pPr>
    </w:p>
    <w:p w:rsidR="00A67BF1" w:rsidRDefault="00A67BF1">
      <w:pPr>
        <w:pStyle w:val="ConsPlusTitle"/>
        <w:jc w:val="center"/>
      </w:pPr>
      <w:r>
        <w:t>О ВНЕСЕНИИ ИЗМЕНЕНИЙ В РАСПОРЯЖЕНИЕ ГУБЕРНАТОРА</w:t>
      </w:r>
    </w:p>
    <w:p w:rsidR="00A67BF1" w:rsidRDefault="00A67BF1">
      <w:pPr>
        <w:pStyle w:val="ConsPlusTitle"/>
        <w:jc w:val="center"/>
      </w:pPr>
      <w:r>
        <w:t>ХАНТЫ-МАНСИЙСКОГО АВТОНОМНОГО ОКРУГА - ЮГРЫ ОТ 29 ЯНВАРЯ</w:t>
      </w:r>
    </w:p>
    <w:p w:rsidR="00A67BF1" w:rsidRDefault="00A67BF1">
      <w:pPr>
        <w:pStyle w:val="ConsPlusTitle"/>
        <w:jc w:val="center"/>
      </w:pPr>
      <w:r>
        <w:t>2018 ГОДА N 15-РГ "ОБ УТВЕРЖДЕНИИ ПЛАНА ПРОТИВОДЕЙСТВИЯ</w:t>
      </w:r>
    </w:p>
    <w:p w:rsidR="00A67BF1" w:rsidRDefault="00A67BF1">
      <w:pPr>
        <w:pStyle w:val="ConsPlusTitle"/>
        <w:jc w:val="center"/>
      </w:pPr>
      <w:r>
        <w:t>КОРРУПЦИИ В ХАНТЫ-МАНСИЙСКОМ АВТОНОМНОМ ОКРУГЕ - ЮГРЕ</w:t>
      </w:r>
    </w:p>
    <w:p w:rsidR="00A67BF1" w:rsidRDefault="00A67BF1">
      <w:pPr>
        <w:pStyle w:val="ConsPlusTitle"/>
        <w:jc w:val="center"/>
      </w:pPr>
      <w:r>
        <w:t>НА 2018 - 2019 ГОДЫ"</w:t>
      </w:r>
    </w:p>
    <w:p w:rsidR="00A67BF1" w:rsidRDefault="00A67BF1">
      <w:pPr>
        <w:pStyle w:val="ConsPlusNormal"/>
        <w:ind w:firstLine="540"/>
        <w:jc w:val="both"/>
      </w:pPr>
    </w:p>
    <w:p w:rsidR="00A67BF1" w:rsidRDefault="00A67BF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годы":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Ханты-Мансийского автономного округа - Югры от 29 января 2018 года N 15-рг "Об утверждении Плана противодействия коррупции в Ханты-Мансийском автономном округе - Югре на 2018 - 2019 годы" следующие изменения: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proofErr w:type="gramStart"/>
        <w:r>
          <w:rPr>
            <w:color w:val="0000FF"/>
          </w:rPr>
          <w:t>заголовке</w:t>
        </w:r>
        <w:proofErr w:type="gramEnd"/>
      </w:hyperlink>
      <w:r>
        <w:t xml:space="preserve"> цифры "2019" заменить цифрами "2020".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после слов "противодействии коррупции"</w:t>
      </w:r>
      <w:proofErr w:type="gramStart"/>
      <w:r>
        <w:t>,"</w:t>
      </w:r>
      <w:proofErr w:type="gramEnd"/>
      <w:r>
        <w:t xml:space="preserve"> дополнить словами "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цифры "2019" заменить цифрами "2020".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>"4. Департаменту государственной гражданской службы и кадровой политики Ханты-Мансийского автономного округа - Югры ежегодно, до 30 декабря текущего года, представлять в Комиссию по координации работы по противодействию коррупции в Ханты-Мансийском автономном округе - Югре доклад о результатах выполнения мероприятий Плана</w:t>
      </w:r>
      <w:proofErr w:type="gramStart"/>
      <w:r>
        <w:t>.".</w:t>
      </w:r>
      <w:proofErr w:type="gramEnd"/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proofErr w:type="gramStart"/>
        <w:r>
          <w:rPr>
            <w:color w:val="0000FF"/>
          </w:rPr>
          <w:t>приложении</w:t>
        </w:r>
        <w:proofErr w:type="gramEnd"/>
      </w:hyperlink>
      <w:r>
        <w:t>: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5.1. В </w:t>
      </w:r>
      <w:hyperlink r:id="rId13" w:history="1">
        <w:proofErr w:type="gramStart"/>
        <w:r>
          <w:rPr>
            <w:color w:val="0000FF"/>
          </w:rPr>
          <w:t>заголовке</w:t>
        </w:r>
        <w:proofErr w:type="gramEnd"/>
      </w:hyperlink>
      <w:r>
        <w:t xml:space="preserve"> цифры "2019" заменить цифрами "2020".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5.2. </w:t>
      </w:r>
      <w:hyperlink r:id="rId14" w:history="1">
        <w:r>
          <w:rPr>
            <w:color w:val="0000FF"/>
          </w:rPr>
          <w:t>Строку 2.2</w:t>
        </w:r>
      </w:hyperlink>
      <w:r>
        <w:t xml:space="preserve"> признать утратившей силу.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5.3. В </w:t>
      </w:r>
      <w:hyperlink r:id="rId15" w:history="1">
        <w:proofErr w:type="gramStart"/>
        <w:r>
          <w:rPr>
            <w:color w:val="0000FF"/>
          </w:rPr>
          <w:t>строках</w:t>
        </w:r>
        <w:proofErr w:type="gramEnd"/>
        <w:r>
          <w:rPr>
            <w:color w:val="0000FF"/>
          </w:rPr>
          <w:t xml:space="preserve"> 4.2</w:t>
        </w:r>
      </w:hyperlink>
      <w:r>
        <w:t xml:space="preserve">, </w:t>
      </w:r>
      <w:hyperlink r:id="rId16" w:history="1">
        <w:r>
          <w:rPr>
            <w:color w:val="0000FF"/>
          </w:rPr>
          <w:t>4.3</w:t>
        </w:r>
      </w:hyperlink>
      <w:r>
        <w:t xml:space="preserve"> слова "до 1 августа 2018 года" заменить словами "до 1 октября 2018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5.4.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строкой 4.4 следующего содержания:</w:t>
      </w:r>
    </w:p>
    <w:p w:rsidR="00A67BF1" w:rsidRDefault="00A67BF1">
      <w:pPr>
        <w:pStyle w:val="ConsPlusNormal"/>
        <w:ind w:firstLine="540"/>
        <w:jc w:val="both"/>
      </w:pPr>
    </w:p>
    <w:p w:rsidR="00A67BF1" w:rsidRDefault="00A67BF1">
      <w:pPr>
        <w:pStyle w:val="ConsPlusNormal"/>
        <w:jc w:val="both"/>
      </w:pPr>
      <w:r>
        <w:t>"</w:t>
      </w:r>
    </w:p>
    <w:p w:rsidR="00A67BF1" w:rsidRDefault="00A67BF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98"/>
        <w:gridCol w:w="1134"/>
        <w:gridCol w:w="3462"/>
      </w:tblGrid>
      <w:tr w:rsidR="00A67B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7BF1" w:rsidRDefault="00A67BF1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7BF1" w:rsidRDefault="00A67BF1">
            <w:pPr>
              <w:pStyle w:val="ConsPlusNormal"/>
              <w:jc w:val="both"/>
            </w:pPr>
            <w:r>
              <w:t xml:space="preserve">по оценке </w:t>
            </w:r>
            <w:proofErr w:type="gramStart"/>
            <w:r>
              <w:t>планов противодействия коррупции органов местного самоуправления муниципальных образований автономного округа</w:t>
            </w:r>
            <w:proofErr w:type="gramEnd"/>
            <w:r>
              <w:t xml:space="preserve"> и эффективности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7BF1" w:rsidRDefault="00A67BF1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</w:tbl>
    <w:p w:rsidR="00A67BF1" w:rsidRDefault="00A67BF1">
      <w:pPr>
        <w:pStyle w:val="ConsPlusNormal"/>
        <w:jc w:val="right"/>
      </w:pPr>
      <w:r>
        <w:t>".</w:t>
      </w:r>
    </w:p>
    <w:p w:rsidR="00A67BF1" w:rsidRDefault="00A67BF1">
      <w:pPr>
        <w:pStyle w:val="ConsPlusNormal"/>
        <w:jc w:val="right"/>
      </w:pPr>
    </w:p>
    <w:p w:rsidR="00A67BF1" w:rsidRDefault="00A67BF1">
      <w:pPr>
        <w:pStyle w:val="ConsPlusNormal"/>
        <w:ind w:firstLine="540"/>
        <w:jc w:val="both"/>
      </w:pPr>
      <w:r>
        <w:t xml:space="preserve">5.5. </w:t>
      </w:r>
      <w:hyperlink r:id="rId18" w:history="1">
        <w:r>
          <w:rPr>
            <w:color w:val="0000FF"/>
          </w:rPr>
          <w:t>Строку 5.1</w:t>
        </w:r>
      </w:hyperlink>
      <w:r>
        <w:t xml:space="preserve"> после слов "до 1 июня 2019 года" дополнить словами "до 1 июля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5.6. </w:t>
      </w:r>
      <w:hyperlink r:id="rId19" w:history="1">
        <w:r>
          <w:rPr>
            <w:color w:val="0000FF"/>
          </w:rPr>
          <w:t>Строку 5.2</w:t>
        </w:r>
      </w:hyperlink>
      <w:r>
        <w:t xml:space="preserve"> после слов "до 1 ноября 2019 года" дополнить словами "до 1 ноября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5.7. </w:t>
      </w:r>
      <w:hyperlink r:id="rId20" w:history="1">
        <w:r>
          <w:rPr>
            <w:color w:val="0000FF"/>
          </w:rPr>
          <w:t>Строку 5.3</w:t>
        </w:r>
      </w:hyperlink>
      <w:r>
        <w:t xml:space="preserve"> после слов "до 1 апреля 2019 года" дополнить словами "до 1 апреля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5.8. В </w:t>
      </w:r>
      <w:hyperlink r:id="rId21" w:history="1">
        <w:r>
          <w:rPr>
            <w:color w:val="0000FF"/>
          </w:rPr>
          <w:t>строке 5.4</w:t>
        </w:r>
      </w:hyperlink>
      <w:r>
        <w:t xml:space="preserve"> после слов "до 15 мая 2019 года" дополнить словами "до 15 мая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5.9. </w:t>
      </w:r>
      <w:hyperlink r:id="rId22" w:history="1">
        <w:r>
          <w:rPr>
            <w:color w:val="0000FF"/>
          </w:rPr>
          <w:t>Строку 6.2</w:t>
        </w:r>
      </w:hyperlink>
      <w:r>
        <w:t xml:space="preserve"> после слов "до 1 ноября 2019 года" дополнить словами "до 1 ноября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строке 7.1</w:t>
        </w:r>
      </w:hyperlink>
      <w:r>
        <w:t xml:space="preserve"> слова "ежеквартально в течение 2018 - 2019 годов" заменить словами "до 5 октября 2018 года, до 15 января 2019 года, до 5 апреля 2019 года, до 5 июля 2019 года, до 5 октября 2019 года, до 15 января 2020 года, до 5 апреля 2020 года, до 5 июля 2020 года, до 5 октября 2020 года, до 31 декабря</w:t>
      </w:r>
      <w:proofErr w:type="gramEnd"/>
      <w:r>
        <w:t xml:space="preserve">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строке 7.2</w:t>
        </w:r>
      </w:hyperlink>
      <w:r>
        <w:t xml:space="preserve"> слова "ежеквартально в течение 2018 - 2019 годов" заменить словами "до 5 октября 2018 года, до 15 января 2019 года, до 5 апреля 2019 года, до 5 июля 2019 года, до 5 октября 2019 года, до 15 января 2020 года, до 5 апреля 2020 года, до 5 июля 2020 года, до 5 октября 2020 года, до 31 декабря</w:t>
      </w:r>
      <w:proofErr w:type="gramEnd"/>
      <w:r>
        <w:t xml:space="preserve">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5.12. В </w:t>
      </w:r>
      <w:hyperlink r:id="rId25" w:history="1">
        <w:r>
          <w:rPr>
            <w:color w:val="0000FF"/>
          </w:rPr>
          <w:t>строке 8.3</w:t>
        </w:r>
      </w:hyperlink>
      <w:r>
        <w:t xml:space="preserve"> слова "до 1 сентября 2018 года до 1 сентября 2019 года" заменить словами "до 1 декабря 2018 года, до 1 декабря 2019 года, до 1 декабря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5.13. </w:t>
      </w:r>
      <w:hyperlink r:id="rId26" w:history="1">
        <w:r>
          <w:rPr>
            <w:color w:val="0000FF"/>
          </w:rPr>
          <w:t>Строки 8.4</w:t>
        </w:r>
      </w:hyperlink>
      <w:r>
        <w:t xml:space="preserve">, </w:t>
      </w:r>
      <w:hyperlink r:id="rId27" w:history="1">
        <w:r>
          <w:rPr>
            <w:color w:val="0000FF"/>
          </w:rPr>
          <w:t>8.5</w:t>
        </w:r>
      </w:hyperlink>
      <w:r>
        <w:t xml:space="preserve"> после слов "до 30 декабря 2019 года" дополнить словами "до 30 декабря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5.14. В </w:t>
      </w:r>
      <w:hyperlink r:id="rId28" w:history="1">
        <w:r>
          <w:rPr>
            <w:color w:val="0000FF"/>
          </w:rPr>
          <w:t>строке 8.6</w:t>
        </w:r>
      </w:hyperlink>
      <w:r>
        <w:t xml:space="preserve"> слова "до 1 октября 2018 года" заменить словами "до 1 октября 2019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5.15. </w:t>
      </w:r>
      <w:hyperlink r:id="rId29" w:history="1">
        <w:r>
          <w:rPr>
            <w:color w:val="0000FF"/>
          </w:rPr>
          <w:t>Строку 8.7</w:t>
        </w:r>
      </w:hyperlink>
      <w:r>
        <w:t xml:space="preserve"> после слов "до 1 декабря 2019 года" дополнить словами "до 1 декабря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5.16. </w:t>
      </w:r>
      <w:hyperlink r:id="rId30" w:history="1">
        <w:r>
          <w:rPr>
            <w:color w:val="0000FF"/>
          </w:rPr>
          <w:t>Строку 10.1</w:t>
        </w:r>
      </w:hyperlink>
      <w:r>
        <w:t xml:space="preserve"> после слов "до 1 августа 2019 года" дополнить словами "до 1 августа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5.17. </w:t>
      </w:r>
      <w:hyperlink r:id="rId31" w:history="1">
        <w:r>
          <w:rPr>
            <w:color w:val="0000FF"/>
          </w:rPr>
          <w:t>Строку 10.2</w:t>
        </w:r>
      </w:hyperlink>
      <w:r>
        <w:t xml:space="preserve"> после слов "до 1 октября 2019 года" дополнить словами "до 1 октября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5.18. </w:t>
      </w:r>
      <w:hyperlink r:id="rId32" w:history="1">
        <w:r>
          <w:rPr>
            <w:color w:val="0000FF"/>
          </w:rPr>
          <w:t>Строку 10.3</w:t>
        </w:r>
      </w:hyperlink>
      <w:r>
        <w:t xml:space="preserve"> после слов "до 1 декабря 2019 года" дополнить словами "до 1 декабря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5.19. В </w:t>
      </w:r>
      <w:hyperlink r:id="rId33" w:history="1">
        <w:r>
          <w:rPr>
            <w:color w:val="0000FF"/>
          </w:rPr>
          <w:t>строке 12</w:t>
        </w:r>
      </w:hyperlink>
      <w:r>
        <w:t>: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5.19.1. </w:t>
      </w:r>
      <w:hyperlink r:id="rId34" w:history="1">
        <w:r>
          <w:rPr>
            <w:color w:val="0000FF"/>
          </w:rPr>
          <w:t>Слова</w:t>
        </w:r>
      </w:hyperlink>
      <w:r>
        <w:t xml:space="preserve"> "состояния и эффективности противодействия коррупции в автономном округе, в том числе в разрезе муниципальных образований автономного округа" заменить словами "на основании методики, утвержденной Правительством Российской Федерации, в целях оценки уровня коррупции в субъектах Российской Федерации".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5.19.2. После слов "до 30 декабря 2019 года"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словами "до 30 ноября 2020 года".</w:t>
      </w:r>
    </w:p>
    <w:p w:rsidR="00A67BF1" w:rsidRDefault="00A67BF1">
      <w:pPr>
        <w:pStyle w:val="ConsPlusNormal"/>
        <w:spacing w:before="220"/>
        <w:ind w:firstLine="540"/>
        <w:jc w:val="both"/>
      </w:pPr>
      <w:r>
        <w:t xml:space="preserve">5.20. </w:t>
      </w:r>
      <w:hyperlink r:id="rId36" w:history="1">
        <w:r>
          <w:rPr>
            <w:color w:val="0000FF"/>
          </w:rPr>
          <w:t>Строку 13</w:t>
        </w:r>
      </w:hyperlink>
      <w:r>
        <w:t xml:space="preserve"> изложить в следующей редакции:</w:t>
      </w:r>
    </w:p>
    <w:p w:rsidR="00A67BF1" w:rsidRDefault="00A67BF1">
      <w:pPr>
        <w:pStyle w:val="ConsPlusNormal"/>
        <w:ind w:firstLine="540"/>
        <w:jc w:val="both"/>
      </w:pPr>
    </w:p>
    <w:p w:rsidR="00A67BF1" w:rsidRDefault="00A67BF1">
      <w:pPr>
        <w:pStyle w:val="ConsPlusNormal"/>
        <w:jc w:val="both"/>
      </w:pPr>
      <w:r>
        <w:t>"</w:t>
      </w:r>
    </w:p>
    <w:p w:rsidR="00A67BF1" w:rsidRDefault="00A67BF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98"/>
        <w:gridCol w:w="1134"/>
        <w:gridCol w:w="3462"/>
      </w:tblGrid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Проведение мониторинга: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proofErr w:type="gramStart"/>
            <w:r>
              <w:t>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пункте 10.2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30 декабря 2018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30 декабря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реализации лицами, замещающими должности, назначение на которые и освобождение от которых осуществляется Губернатором и Правительством автономного округа,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67BF1" w:rsidRDefault="00A67BF1">
            <w:pPr>
              <w:pStyle w:val="ConsPlusNormal"/>
              <w:jc w:val="center"/>
            </w:pPr>
            <w:r>
              <w:t xml:space="preserve">органы государственной власти автономного </w:t>
            </w:r>
            <w:proofErr w:type="gramStart"/>
            <w:r>
              <w:t>округа</w:t>
            </w:r>
            <w:proofErr w:type="gramEnd"/>
            <w:r>
              <w:t xml:space="preserve"> имеющие подведомственные учреждения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февраля 2019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Управление Министерства юстиции Российской Федерации по автономному округу (по согласованию), Департамент государственной гражданской службы и кадровой политики автономного округа</w:t>
            </w:r>
          </w:p>
        </w:tc>
      </w:tr>
    </w:tbl>
    <w:p w:rsidR="00A67BF1" w:rsidRDefault="00A67BF1">
      <w:pPr>
        <w:pStyle w:val="ConsPlusNormal"/>
        <w:jc w:val="right"/>
      </w:pPr>
      <w:r>
        <w:t>".</w:t>
      </w:r>
    </w:p>
    <w:p w:rsidR="00A67BF1" w:rsidRDefault="00A67BF1">
      <w:pPr>
        <w:pStyle w:val="ConsPlusNormal"/>
        <w:jc w:val="right"/>
      </w:pPr>
    </w:p>
    <w:p w:rsidR="00A67BF1" w:rsidRDefault="00A67BF1">
      <w:pPr>
        <w:pStyle w:val="ConsPlusNormal"/>
        <w:ind w:firstLine="540"/>
        <w:jc w:val="both"/>
      </w:pPr>
      <w:r>
        <w:t xml:space="preserve">5.21.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строками 14, 14.1 - 14.5, 15 - 18, 18.1 - 18.4 следующего содержания:</w:t>
      </w:r>
    </w:p>
    <w:p w:rsidR="00A67BF1" w:rsidRDefault="00A67BF1">
      <w:pPr>
        <w:pStyle w:val="ConsPlusNormal"/>
        <w:ind w:firstLine="540"/>
        <w:jc w:val="both"/>
      </w:pPr>
    </w:p>
    <w:p w:rsidR="00A67BF1" w:rsidRDefault="00A67BF1">
      <w:pPr>
        <w:pStyle w:val="ConsPlusNormal"/>
        <w:jc w:val="both"/>
      </w:pPr>
      <w:r>
        <w:t>"</w:t>
      </w:r>
    </w:p>
    <w:p w:rsidR="00A67BF1" w:rsidRDefault="00A67BF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98"/>
        <w:gridCol w:w="1134"/>
        <w:gridCol w:w="3462"/>
      </w:tblGrid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Утверждение правовых актов органов государственной власти автономного округа содержащих комплекс мер: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февраля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февраля 2020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67BF1" w:rsidRDefault="00A67BF1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67BF1" w:rsidRDefault="00A67BF1">
            <w:pPr>
              <w:pStyle w:val="ConsPlusNormal"/>
              <w:jc w:val="center"/>
            </w:pPr>
            <w:r>
              <w:t>Дума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proofErr w:type="gramStart"/>
            <w:r>
              <w:t>по повышению эффективности кадровой работы в части, касающейся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февраля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февраля 2020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67BF1" w:rsidRDefault="00A67BF1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67BF1" w:rsidRDefault="00A67BF1">
            <w:pPr>
              <w:pStyle w:val="ConsPlusNormal"/>
              <w:jc w:val="center"/>
            </w:pPr>
            <w:r>
              <w:t>Дума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по обеспечению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на себя, супруга (супругу) и несовершеннолетних детей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сентября 2018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информационных технологий и цифрового развития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по качественному повышению </w:t>
            </w:r>
            <w:proofErr w:type="gramStart"/>
            <w:r>
              <w:t>эффективности деятельности пресс-служб органов государственной власти автономного</w:t>
            </w:r>
            <w:proofErr w:type="gramEnd"/>
            <w:r>
              <w:t xml:space="preserve"> округа, органов местного самоуправления муниципальных образований автономного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по привлечению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поиск форм и методов воздействия на различные слои населения в целях формирования негативного отношения к данному явлению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декабря 2018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Подготовка предложений, направленных на стимулирование участия организаций в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мая 2019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proofErr w:type="gramStart"/>
            <w:r>
              <w:t>Уполномоченный по защите прав предпринимателей в автономном округе (по согласованию), Торгово-промышленная палата автономного округа (по согласованию)</w:t>
            </w:r>
            <w:proofErr w:type="gramEnd"/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proofErr w:type="gramStart"/>
            <w:r>
              <w:t>Разработка механизмов и условий введения в организациях антикоррупционных стандартов и их применения, в частности при установлении деловых отношений с контрагентами, в отдельных сферах хозяйственной деятельности, подверженных коррупционным рискам или имеющих стратегическое значение для государства, а также при участии в закупках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proofErr w:type="gramStart"/>
            <w:r>
              <w:t>Уполномоченный по защите прав предпринимателей в автономном округе (по согласованию),</w:t>
            </w:r>
            <w:proofErr w:type="gramEnd"/>
          </w:p>
          <w:p w:rsidR="00A67BF1" w:rsidRDefault="00A67BF1">
            <w:pPr>
              <w:pStyle w:val="ConsPlusNormal"/>
              <w:jc w:val="center"/>
            </w:pPr>
            <w:r>
              <w:t>объединения субъектов предпринимательской деятельности</w:t>
            </w:r>
          </w:p>
          <w:p w:rsidR="00A67BF1" w:rsidRDefault="00A67BF1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Проведение ежегодного независимого исследования в </w:t>
            </w:r>
            <w:proofErr w:type="gramStart"/>
            <w:r>
              <w:t>целях</w:t>
            </w:r>
            <w:proofErr w:type="gramEnd"/>
            <w:r>
              <w:t xml:space="preserve"> выявления отношения предпринимательского сообщества к коррупции и оценке его представителями государственной политики в области противодействия коррупции (бизнес-барометр коррупции)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марта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марта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Торгово-промышленная палата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Оказание содействия органам местного самоуправления муниципальных образований автономного округа в </w:t>
            </w:r>
            <w:proofErr w:type="gramStart"/>
            <w:r>
              <w:t>рамках</w:t>
            </w:r>
            <w:proofErr w:type="gramEnd"/>
            <w:r>
              <w:t xml:space="preserve"> принятия мер: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февраля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февраля 2020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proofErr w:type="gramStart"/>
            <w:r>
              <w:t>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февраля 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февраля 2020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>по обеспечению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марта</w:t>
            </w:r>
          </w:p>
          <w:p w:rsidR="00A67BF1" w:rsidRDefault="00A67BF1">
            <w:pPr>
              <w:pStyle w:val="ConsPlusNormal"/>
              <w:jc w:val="center"/>
            </w:pPr>
            <w:r>
              <w:t>2019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марта</w:t>
            </w:r>
          </w:p>
          <w:p w:rsidR="00A67BF1" w:rsidRDefault="00A67BF1">
            <w:pPr>
              <w:pStyle w:val="ConsPlusNormal"/>
              <w:jc w:val="center"/>
            </w:pPr>
            <w:r>
              <w:t>2020 года</w:t>
            </w:r>
          </w:p>
          <w:p w:rsidR="00A67BF1" w:rsidRDefault="00A67BF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</w:tc>
      </w:tr>
      <w:tr w:rsidR="00A67BF1">
        <w:tc>
          <w:tcPr>
            <w:tcW w:w="567" w:type="dxa"/>
          </w:tcPr>
          <w:p w:rsidR="00A67BF1" w:rsidRDefault="00A67BF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3798" w:type="dxa"/>
          </w:tcPr>
          <w:p w:rsidR="00A67BF1" w:rsidRDefault="00A67BF1">
            <w:pPr>
              <w:pStyle w:val="ConsPlusNormal"/>
              <w:jc w:val="both"/>
            </w:pPr>
            <w:r>
              <w:t xml:space="preserve">по обеспечению обучения муниципальных служащих, впервые поступивших на муниципальную службу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замещение</w:t>
            </w:r>
            <w:proofErr w:type="gramEnd"/>
            <w:r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A67BF1" w:rsidRDefault="00A67BF1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3462" w:type="dxa"/>
          </w:tcPr>
          <w:p w:rsidR="00A67BF1" w:rsidRDefault="00A67BF1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</w:tbl>
    <w:p w:rsidR="00A67BF1" w:rsidRDefault="00A67BF1">
      <w:pPr>
        <w:pStyle w:val="ConsPlusNormal"/>
        <w:jc w:val="right"/>
      </w:pPr>
      <w:r>
        <w:t>".</w:t>
      </w:r>
    </w:p>
    <w:p w:rsidR="00A67BF1" w:rsidRDefault="00A67BF1">
      <w:pPr>
        <w:pStyle w:val="ConsPlusNormal"/>
        <w:ind w:left="540"/>
        <w:jc w:val="both"/>
      </w:pPr>
    </w:p>
    <w:p w:rsidR="00A67BF1" w:rsidRDefault="00A67BF1">
      <w:pPr>
        <w:pStyle w:val="ConsPlusNormal"/>
        <w:jc w:val="right"/>
      </w:pPr>
      <w:r>
        <w:t>Губернатор</w:t>
      </w:r>
    </w:p>
    <w:p w:rsidR="00A67BF1" w:rsidRDefault="00A67BF1">
      <w:pPr>
        <w:pStyle w:val="ConsPlusNormal"/>
        <w:jc w:val="right"/>
      </w:pPr>
      <w:r>
        <w:t>Ханты-Мансийского</w:t>
      </w:r>
    </w:p>
    <w:p w:rsidR="00A67BF1" w:rsidRDefault="00A67BF1">
      <w:pPr>
        <w:pStyle w:val="ConsPlusNormal"/>
        <w:jc w:val="right"/>
      </w:pPr>
      <w:r>
        <w:t>автономного округа - Югры</w:t>
      </w:r>
    </w:p>
    <w:p w:rsidR="00A67BF1" w:rsidRDefault="00A67BF1">
      <w:pPr>
        <w:pStyle w:val="ConsPlusNormal"/>
        <w:jc w:val="right"/>
      </w:pPr>
      <w:r>
        <w:t>Н.В.КОМАРОВА</w:t>
      </w:r>
    </w:p>
    <w:p w:rsidR="00A67BF1" w:rsidRDefault="00A67BF1">
      <w:pPr>
        <w:pStyle w:val="ConsPlusNormal"/>
        <w:jc w:val="both"/>
      </w:pPr>
    </w:p>
    <w:p w:rsidR="00A67BF1" w:rsidRDefault="00A67BF1">
      <w:pPr>
        <w:pStyle w:val="ConsPlusNormal"/>
        <w:jc w:val="both"/>
      </w:pPr>
    </w:p>
    <w:p w:rsidR="00A67BF1" w:rsidRDefault="00A67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F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A67BF1"/>
    <w:rsid w:val="000D6A3A"/>
    <w:rsid w:val="00A6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7CEAD2BB00F74066FB0594B66BA452B26026A9431739DE64A92F170BA39B4FD9DF3114F61A9DA05B37FD5D54E1EE90F5C40D946D6770873E90D75FBV8H" TargetMode="External"/><Relationship Id="rId13" Type="http://schemas.openxmlformats.org/officeDocument/2006/relationships/hyperlink" Target="consultantplus://offline/ref=5C17CEAD2BB00F74066FB0594B66BA452B26026A9431739DE64A92F170BA39B4FD9DF3114F61A9DA05B37FD4D14E1EE90F5C40D946D6770873E90D75FBV8H" TargetMode="External"/><Relationship Id="rId18" Type="http://schemas.openxmlformats.org/officeDocument/2006/relationships/hyperlink" Target="consultantplus://offline/ref=5C17CEAD2BB00F74066FB0594B66BA452B26026A9431739DE64A92F170BA39B4FD9DF3114F61A9DA05B37FD0D44E1EE90F5C40D946D6770873E90D75FBV8H" TargetMode="External"/><Relationship Id="rId26" Type="http://schemas.openxmlformats.org/officeDocument/2006/relationships/hyperlink" Target="consultantplus://offline/ref=5C17CEAD2BB00F74066FB0594B66BA452B26026A9431739DE64A92F170BA39B4FD9DF3114F61A9DA05B37ED5D44E1EE90F5C40D946D6770873E90D75FBV8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17CEAD2BB00F74066FB0594B66BA452B26026A9431739DE64A92F170BA39B4FD9DF3114F61A9DA05B37FD3D64E1EE90F5C40D946D6770873E90D75FBV8H" TargetMode="External"/><Relationship Id="rId34" Type="http://schemas.openxmlformats.org/officeDocument/2006/relationships/hyperlink" Target="consultantplus://offline/ref=5C17CEAD2BB00F74066FB0594B66BA452B26026A9431739DE64A92F170BA39B4FD9DF3114F61A9DA05B37ED0D94E1EE90F5C40D946D6770873E90D75FBV8H" TargetMode="External"/><Relationship Id="rId7" Type="http://schemas.openxmlformats.org/officeDocument/2006/relationships/hyperlink" Target="consultantplus://offline/ref=5C17CEAD2BB00F74066FB0594B66BA452B26026A9431739DE64A92F170BA39B4FD9DF3114F61A9DA05B37FD5D24E1EE90F5C40D946D6770873E90D75FBV8H" TargetMode="External"/><Relationship Id="rId12" Type="http://schemas.openxmlformats.org/officeDocument/2006/relationships/hyperlink" Target="consultantplus://offline/ref=5C17CEAD2BB00F74066FB0594B66BA452B26026A9431739DE64A92F170BA39B4FD9DF3114F61A9DA05B37FD4D14E1EE90F5C40D946D6770873E90D75FBV8H" TargetMode="External"/><Relationship Id="rId17" Type="http://schemas.openxmlformats.org/officeDocument/2006/relationships/hyperlink" Target="consultantplus://offline/ref=5C17CEAD2BB00F74066FB0594B66BA452B26026A9431739DE64A92F170BA39B4FD9DF3114F61A9DA05B37FD4D14E1EE90F5C40D946D6770873E90D75FBV8H" TargetMode="External"/><Relationship Id="rId25" Type="http://schemas.openxmlformats.org/officeDocument/2006/relationships/hyperlink" Target="consultantplus://offline/ref=5C17CEAD2BB00F74066FB0594B66BA452B26026A9431739DE64A92F170BA39B4FD9DF3114F61A9DA05B37ED5D04E1EE90F5C40D946D6770873E90D75FBV8H" TargetMode="External"/><Relationship Id="rId33" Type="http://schemas.openxmlformats.org/officeDocument/2006/relationships/hyperlink" Target="consultantplus://offline/ref=5C17CEAD2BB00F74066FB0594B66BA452B26026A9431739DE64A92F170BA39B4FD9DF3114F61A9DA05B37ED0D64E1EE90F5C40D946D6770873E90D75FBV8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7CEAD2BB00F74066FB0594B66BA452B26026A9431739DE64A92F170BA39B4FD9DF3114F61A9DA05B37FD1D84E1EE90F5C40D946D6770873E90D75FBV8H" TargetMode="External"/><Relationship Id="rId20" Type="http://schemas.openxmlformats.org/officeDocument/2006/relationships/hyperlink" Target="consultantplus://offline/ref=5C17CEAD2BB00F74066FB0594B66BA452B26026A9431739DE64A92F170BA39B4FD9DF3114F61A9DA05B37FD3D24E1EE90F5C40D946D6770873E90D75FBV8H" TargetMode="External"/><Relationship Id="rId29" Type="http://schemas.openxmlformats.org/officeDocument/2006/relationships/hyperlink" Target="consultantplus://offline/ref=5C17CEAD2BB00F74066FB0594B66BA452B26026A9431739DE64A92F170BA39B4FD9DF3114F61A9DA05B37ED4D64E1EE90F5C40D946D6770873E90D75FBV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7CEAD2BB00F74066FB0594B66BA452B26026A9431739DE64A92F170BA39B4FD9DF3115D61F1D604B061D4D05B48B84AF0V1H" TargetMode="External"/><Relationship Id="rId11" Type="http://schemas.openxmlformats.org/officeDocument/2006/relationships/hyperlink" Target="consultantplus://offline/ref=5C17CEAD2BB00F74066FB0594B66BA452B26026A9431739DE64A92F170BA39B4FD9DF3115D61F1D604B061D4D05B48B84AF0V1H" TargetMode="External"/><Relationship Id="rId24" Type="http://schemas.openxmlformats.org/officeDocument/2006/relationships/hyperlink" Target="consultantplus://offline/ref=5C17CEAD2BB00F74066FB0594B66BA452B26026A9431739DE64A92F170BA39B4FD9DF3114F61A9DA05B37FDDD64E1EE90F5C40D946D6770873E90D75FBV8H" TargetMode="External"/><Relationship Id="rId32" Type="http://schemas.openxmlformats.org/officeDocument/2006/relationships/hyperlink" Target="consultantplus://offline/ref=5C17CEAD2BB00F74066FB0594B66BA452B26026A9431739DE64A92F170BA39B4FD9DF3114F61A9DA05B37ED1D44E1EE90F5C40D946D6770873E90D75FBV8H" TargetMode="External"/><Relationship Id="rId37" Type="http://schemas.openxmlformats.org/officeDocument/2006/relationships/hyperlink" Target="consultantplus://offline/ref=5C17CEAD2BB00F74066FB0594B66BA452B26026A9431739DE64A92F170BA39B4FD9DF3114F61A9DA05B37FD4D14E1EE90F5C40D946D6770873E90D75FBV8H" TargetMode="External"/><Relationship Id="rId5" Type="http://schemas.openxmlformats.org/officeDocument/2006/relationships/hyperlink" Target="consultantplus://offline/ref=5C17CEAD2BB00F74066FAE545D0AED4A2E2D5D6490357EC8BD1E94A62FEA3FE1AFDDAD480D26BADA04AD7DD5D0F4VDH" TargetMode="External"/><Relationship Id="rId15" Type="http://schemas.openxmlformats.org/officeDocument/2006/relationships/hyperlink" Target="consultantplus://offline/ref=5C17CEAD2BB00F74066FB0594B66BA452B26026A9431739DE64A92F170BA39B4FD9DF3114F61A9DA05B37FD1D44E1EE90F5C40D946D6770873E90D75FBV8H" TargetMode="External"/><Relationship Id="rId23" Type="http://schemas.openxmlformats.org/officeDocument/2006/relationships/hyperlink" Target="consultantplus://offline/ref=5C17CEAD2BB00F74066FB0594B66BA452B26026A9431739DE64A92F170BA39B4FD9DF3114F61A9DA05B37FDDD24E1EE90F5C40D946D6770873E90D75FBV8H" TargetMode="External"/><Relationship Id="rId28" Type="http://schemas.openxmlformats.org/officeDocument/2006/relationships/hyperlink" Target="consultantplus://offline/ref=5C17CEAD2BB00F74066FB0594B66BA452B26026A9431739DE64A92F170BA39B4FD9DF3114F61A9DA05B37ED4D24E1EE90F5C40D946D6770873E90D75FBV8H" TargetMode="External"/><Relationship Id="rId36" Type="http://schemas.openxmlformats.org/officeDocument/2006/relationships/hyperlink" Target="consultantplus://offline/ref=5C17CEAD2BB00F74066FB0594B66BA452B26026A9431739DE64A92F170BA39B4FD9DF3114F61A9DA05B37ED3D04E1EE90F5C40D946D6770873E90D75FBV8H" TargetMode="External"/><Relationship Id="rId10" Type="http://schemas.openxmlformats.org/officeDocument/2006/relationships/hyperlink" Target="consultantplus://offline/ref=5C17CEAD2BB00F74066FB0594B66BA452B26026A9431739DE64A92F170BA39B4FD9DF3114F61A9DA05B37FD5D44E1EE90F5C40D946D6770873E90D75FBV8H" TargetMode="External"/><Relationship Id="rId19" Type="http://schemas.openxmlformats.org/officeDocument/2006/relationships/hyperlink" Target="consultantplus://offline/ref=5C17CEAD2BB00F74066FB0594B66BA452B26026A9431739DE64A92F170BA39B4FD9DF3114F61A9DA05B37FD0D84E1EE90F5C40D946D6770873E90D75FBV8H" TargetMode="External"/><Relationship Id="rId31" Type="http://schemas.openxmlformats.org/officeDocument/2006/relationships/hyperlink" Target="consultantplus://offline/ref=5C17CEAD2BB00F74066FB0594B66BA452B26026A9431739DE64A92F170BA39B4FD9DF3114F61A9DA05B37ED1D04E1EE90F5C40D946D6770873E90D75FBV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17CEAD2BB00F74066FAE545D0AED4A2E2D5D6490357EC8BD1E94A62FEA3FE1AFDDAD480D26BADA04AD7DD5D0F4VDH" TargetMode="External"/><Relationship Id="rId14" Type="http://schemas.openxmlformats.org/officeDocument/2006/relationships/hyperlink" Target="consultantplus://offline/ref=5C17CEAD2BB00F74066FB0594B66BA452B26026A9431739DE64A92F170BA39B4FD9DF3114F61A9DA05B37FD7D64E1EE90F5C40D946D6770873E90D75FBV8H" TargetMode="External"/><Relationship Id="rId22" Type="http://schemas.openxmlformats.org/officeDocument/2006/relationships/hyperlink" Target="consultantplus://offline/ref=5C17CEAD2BB00F74066FB0594B66BA452B26026A9431739DE64A92F170BA39B4FD9DF3114F61A9DA05B37FD2D64E1EE90F5C40D946D6770873E90D75FBV8H" TargetMode="External"/><Relationship Id="rId27" Type="http://schemas.openxmlformats.org/officeDocument/2006/relationships/hyperlink" Target="consultantplus://offline/ref=5C17CEAD2BB00F74066FB0594B66BA452B26026A9431739DE64A92F170BA39B4FD9DF3114F61A9DA05B37ED5D84E1EE90F5C40D946D6770873E90D75FBV8H" TargetMode="External"/><Relationship Id="rId30" Type="http://schemas.openxmlformats.org/officeDocument/2006/relationships/hyperlink" Target="consultantplus://offline/ref=5C17CEAD2BB00F74066FB0594B66BA452B26026A9431739DE64A92F170BA39B4FD9DF3114F61A9DA05B37ED6D64E1EE90F5C40D946D6770873E90D75FBV8H" TargetMode="External"/><Relationship Id="rId35" Type="http://schemas.openxmlformats.org/officeDocument/2006/relationships/hyperlink" Target="consultantplus://offline/ref=5C17CEAD2BB00F74066FB0594B66BA452B26026A9431739DE64A92F170BA39B4FD9DF3114F61A9DA05B37ED0D84E1EE90F5C40D946D6770873E90D75FB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2018-11-13T07:21:00Z</dcterms:created>
</cp:coreProperties>
</file>