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C7" w:rsidRPr="00B7666E" w:rsidRDefault="00087CC7" w:rsidP="00087CC7">
      <w:pPr>
        <w:pStyle w:val="2"/>
        <w:jc w:val="center"/>
        <w:rPr>
          <w:sz w:val="32"/>
          <w:szCs w:val="32"/>
        </w:rPr>
      </w:pPr>
      <w:bookmarkStart w:id="0" w:name="_Toc3795521"/>
      <w:bookmarkStart w:id="1" w:name="_Toc4056083"/>
      <w:r w:rsidRPr="00B7666E">
        <w:rPr>
          <w:sz w:val="32"/>
          <w:szCs w:val="32"/>
        </w:rPr>
        <w:t>3.7. Муниципальная программа «Развитие образования в городе Ханты-Мансийске»</w:t>
      </w:r>
      <w:bookmarkEnd w:id="0"/>
      <w:bookmarkEnd w:id="1"/>
    </w:p>
    <w:p w:rsidR="00087CC7" w:rsidRPr="00A13D64" w:rsidRDefault="00087CC7" w:rsidP="00087CC7">
      <w:pPr>
        <w:spacing w:before="240" w:after="0"/>
        <w:ind w:right="424" w:firstLine="709"/>
        <w:jc w:val="both"/>
        <w:rPr>
          <w:sz w:val="28"/>
          <w:szCs w:val="28"/>
        </w:rPr>
      </w:pPr>
      <w:r w:rsidRPr="00A13D64">
        <w:rPr>
          <w:sz w:val="28"/>
          <w:szCs w:val="28"/>
        </w:rPr>
        <w:t>Муниципальная программа утверждена постановлением Администрации города Ханты-Мансийска от 05 ноября 2013 № 1421 «Об утверждении муниципальной программы города Ханты-Мансийска «Развитие образования в городе Ханты-Мансийске</w:t>
      </w:r>
      <w:r w:rsidRPr="00AE2337">
        <w:rPr>
          <w:sz w:val="28"/>
          <w:szCs w:val="28"/>
        </w:rPr>
        <w:t xml:space="preserve"> </w:t>
      </w:r>
      <w:r w:rsidRPr="00A13D64">
        <w:rPr>
          <w:sz w:val="28"/>
          <w:szCs w:val="28"/>
        </w:rPr>
        <w:t xml:space="preserve">на 2018-2025 годы». </w:t>
      </w:r>
    </w:p>
    <w:p w:rsidR="00087CC7" w:rsidRPr="00A13D64" w:rsidRDefault="00087CC7" w:rsidP="00087CC7">
      <w:pPr>
        <w:spacing w:after="0"/>
        <w:ind w:right="424" w:firstLine="709"/>
        <w:jc w:val="both"/>
        <w:rPr>
          <w:sz w:val="28"/>
          <w:szCs w:val="28"/>
        </w:rPr>
      </w:pPr>
      <w:r w:rsidRPr="00A13D64">
        <w:rPr>
          <w:sz w:val="28"/>
          <w:szCs w:val="28"/>
        </w:rPr>
        <w:t>Разработчиком и координатором муниципальной программы является Департамент образования Администрации города Ханты-Мансийска.</w:t>
      </w:r>
    </w:p>
    <w:p w:rsidR="00087CC7" w:rsidRPr="00A13D64" w:rsidRDefault="00087CC7" w:rsidP="00087CC7">
      <w:pPr>
        <w:autoSpaceDE w:val="0"/>
        <w:autoSpaceDN w:val="0"/>
        <w:adjustRightInd w:val="0"/>
        <w:spacing w:after="0"/>
        <w:ind w:right="424" w:firstLine="709"/>
        <w:jc w:val="both"/>
        <w:rPr>
          <w:rFonts w:eastAsia="Times New Roman"/>
          <w:sz w:val="28"/>
          <w:szCs w:val="28"/>
        </w:rPr>
      </w:pPr>
      <w:r w:rsidRPr="00A13D64">
        <w:rPr>
          <w:rFonts w:eastAsia="Times New Roman"/>
          <w:sz w:val="28"/>
          <w:szCs w:val="28"/>
        </w:rPr>
        <w:t>Целью муниципальной программы является: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r w:rsidRPr="00A13D64">
        <w:rPr>
          <w:sz w:val="28"/>
          <w:szCs w:val="28"/>
        </w:rPr>
        <w:t>.</w:t>
      </w:r>
    </w:p>
    <w:p w:rsidR="00087CC7" w:rsidRPr="00A13D64" w:rsidRDefault="00087CC7" w:rsidP="00087CC7">
      <w:pPr>
        <w:autoSpaceDE w:val="0"/>
        <w:autoSpaceDN w:val="0"/>
        <w:adjustRightInd w:val="0"/>
        <w:spacing w:after="0"/>
        <w:ind w:right="424" w:firstLine="709"/>
        <w:jc w:val="both"/>
        <w:rPr>
          <w:sz w:val="28"/>
          <w:szCs w:val="28"/>
        </w:rPr>
      </w:pPr>
      <w:r w:rsidRPr="00A13D64">
        <w:rPr>
          <w:sz w:val="28"/>
          <w:szCs w:val="28"/>
        </w:rPr>
        <w:t>Задачи муниципальной программы:</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1. обеспечение условий для развития системы выявления, поддержки и сопровождения одаренных детей, развития индивидуальных способностей, личностных качеств, творческого потенциала детей;</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2. создание системных механизмов сохранения и укрепления здоровья детей в организациях образования;</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3. модернизация системы подготовки, переподготовки и повышения квалификации педагогов и руководителей образовательных организаций;</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4.оснащение материально-технической базы образовательных организаций в соответствии с современными требованиями;</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5. развитие системы дополнительного образования детей;</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6. поддержка системы воспитания и обучения детей, посещающих образовательные организации, реализующие образовательную программу дошкольного образования;</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7.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8.вовлечение обучающихся в социальную активную деятельность, развитие детских и юношеских объединений;</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9. создание условий для развития гражданских, военно-патриотических качеств обучающихся;</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proofErr w:type="gramStart"/>
      <w:r w:rsidRPr="00A13D64">
        <w:rPr>
          <w:rFonts w:ascii="Times New Roman" w:hAnsi="Times New Roman" w:cs="Times New Roman"/>
          <w:sz w:val="28"/>
          <w:szCs w:val="28"/>
        </w:rPr>
        <w:lastRenderedPageBreak/>
        <w:t>10. оказание психологической помощи обучающимся, оказавшимся в трудной жизненной ситуации;</w:t>
      </w:r>
      <w:proofErr w:type="gramEnd"/>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11. повышение качества управления в системе образования;</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12.повышение качества финансового обеспечения полномочий местного самоуправления;</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13.обеспечение комплексной безопасности образовательных организаций;</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14. развитие инфраструктуры общего и дополнительного образования;</w:t>
      </w:r>
    </w:p>
    <w:p w:rsidR="00087CC7" w:rsidRPr="00A13D64" w:rsidRDefault="00087CC7" w:rsidP="00087CC7">
      <w:pPr>
        <w:pStyle w:val="ConsPlusNonformat"/>
        <w:spacing w:line="276" w:lineRule="auto"/>
        <w:ind w:right="424" w:firstLine="709"/>
        <w:jc w:val="both"/>
        <w:rPr>
          <w:rFonts w:ascii="Times New Roman" w:hAnsi="Times New Roman" w:cs="Times New Roman"/>
          <w:sz w:val="28"/>
          <w:szCs w:val="28"/>
        </w:rPr>
      </w:pPr>
      <w:r w:rsidRPr="00A13D64">
        <w:rPr>
          <w:rFonts w:ascii="Times New Roman" w:hAnsi="Times New Roman" w:cs="Times New Roman"/>
          <w:sz w:val="28"/>
          <w:szCs w:val="28"/>
        </w:rPr>
        <w:t xml:space="preserve">15. создание универсальной </w:t>
      </w:r>
      <w:proofErr w:type="spellStart"/>
      <w:r w:rsidRPr="00A13D64">
        <w:rPr>
          <w:rFonts w:ascii="Times New Roman" w:hAnsi="Times New Roman" w:cs="Times New Roman"/>
          <w:sz w:val="28"/>
          <w:szCs w:val="28"/>
        </w:rPr>
        <w:t>безбарьерной</w:t>
      </w:r>
      <w:proofErr w:type="spellEnd"/>
      <w:r w:rsidRPr="00A13D64">
        <w:rPr>
          <w:rFonts w:ascii="Times New Roman" w:hAnsi="Times New Roman" w:cs="Times New Roman"/>
          <w:sz w:val="28"/>
          <w:szCs w:val="28"/>
        </w:rPr>
        <w:t xml:space="preserve"> среды для инклюзивного образования детей-инвалидов.</w:t>
      </w:r>
    </w:p>
    <w:p w:rsidR="00087CC7" w:rsidRPr="00A13D64" w:rsidRDefault="00087CC7" w:rsidP="00087CC7">
      <w:pPr>
        <w:pStyle w:val="ac"/>
        <w:spacing w:line="276" w:lineRule="auto"/>
        <w:ind w:right="424" w:firstLine="426"/>
        <w:jc w:val="both"/>
        <w:rPr>
          <w:sz w:val="28"/>
          <w:szCs w:val="28"/>
          <w:lang w:eastAsia="ru-RU"/>
        </w:rPr>
      </w:pPr>
      <w:r w:rsidRPr="00A13D64">
        <w:rPr>
          <w:sz w:val="28"/>
          <w:szCs w:val="28"/>
        </w:rPr>
        <w:t>16.</w:t>
      </w:r>
      <w:r w:rsidRPr="00A13D64">
        <w:rPr>
          <w:sz w:val="28"/>
          <w:szCs w:val="28"/>
          <w:lang w:eastAsia="ru-RU"/>
        </w:rPr>
        <w:t xml:space="preserve">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087CC7" w:rsidRPr="00A13D64" w:rsidRDefault="00087CC7" w:rsidP="00087CC7">
      <w:pPr>
        <w:pStyle w:val="ac"/>
        <w:spacing w:line="276" w:lineRule="auto"/>
        <w:ind w:left="0" w:right="424" w:firstLine="709"/>
        <w:jc w:val="both"/>
        <w:rPr>
          <w:rFonts w:eastAsia="Times New Roman"/>
          <w:sz w:val="28"/>
          <w:szCs w:val="28"/>
        </w:rPr>
      </w:pPr>
      <w:r w:rsidRPr="00A13D64">
        <w:rPr>
          <w:rFonts w:eastAsia="Times New Roman"/>
          <w:sz w:val="28"/>
          <w:szCs w:val="28"/>
        </w:rPr>
        <w:t>Достижение указанной цели и решение задач характеризуется следующими целевыми показателями:</w:t>
      </w:r>
    </w:p>
    <w:p w:rsidR="00087CC7" w:rsidRPr="00A13D64" w:rsidRDefault="00087CC7" w:rsidP="00087CC7">
      <w:pPr>
        <w:ind w:right="424" w:firstLine="709"/>
        <w:rPr>
          <w:sz w:val="24"/>
          <w:szCs w:val="24"/>
        </w:rPr>
      </w:pPr>
      <w:r w:rsidRPr="00A13D64">
        <w:rPr>
          <w:sz w:val="24"/>
          <w:szCs w:val="24"/>
        </w:rPr>
        <w:t>Таблица 3.7.1.</w:t>
      </w:r>
    </w:p>
    <w:p w:rsidR="00087CC7" w:rsidRPr="00B7666E" w:rsidRDefault="00087CC7" w:rsidP="00087CC7">
      <w:pPr>
        <w:pStyle w:val="ae"/>
        <w:tabs>
          <w:tab w:val="left" w:pos="459"/>
        </w:tabs>
        <w:suppressAutoHyphens/>
        <w:spacing w:before="0" w:beforeAutospacing="0" w:after="0" w:afterAutospacing="0" w:line="276" w:lineRule="auto"/>
        <w:ind w:right="424" w:firstLine="709"/>
        <w:jc w:val="center"/>
        <w:rPr>
          <w:b/>
          <w:sz w:val="28"/>
          <w:szCs w:val="28"/>
        </w:rPr>
      </w:pPr>
      <w:r w:rsidRPr="00B7666E">
        <w:rPr>
          <w:b/>
          <w:sz w:val="28"/>
          <w:szCs w:val="28"/>
        </w:rPr>
        <w:t>Целевые показатели муниципальной программы</w:t>
      </w:r>
    </w:p>
    <w:p w:rsidR="00087CC7" w:rsidRPr="00A13D64" w:rsidRDefault="00087CC7" w:rsidP="00087CC7">
      <w:pPr>
        <w:pStyle w:val="ae"/>
        <w:tabs>
          <w:tab w:val="left" w:pos="459"/>
        </w:tabs>
        <w:suppressAutoHyphens/>
        <w:spacing w:before="0" w:beforeAutospacing="0" w:after="0" w:afterAutospacing="0" w:line="276" w:lineRule="auto"/>
        <w:ind w:right="424" w:firstLine="709"/>
        <w:jc w:val="both"/>
        <w:rPr>
          <w:sz w:val="28"/>
          <w:szCs w:val="28"/>
        </w:rPr>
      </w:pPr>
      <w:r w:rsidRPr="00B7666E">
        <w:rPr>
          <w:b/>
          <w:sz w:val="28"/>
          <w:szCs w:val="28"/>
        </w:rPr>
        <w:t>«Развитие образования в городе Ханты-Мансийске на 2018-2025</w:t>
      </w:r>
      <w:r w:rsidRPr="00A13D64">
        <w:rPr>
          <w:sz w:val="28"/>
          <w:szCs w:val="28"/>
        </w:rPr>
        <w:t xml:space="preserve"> годы»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410"/>
        <w:gridCol w:w="992"/>
        <w:gridCol w:w="1418"/>
        <w:gridCol w:w="1276"/>
        <w:gridCol w:w="1275"/>
        <w:gridCol w:w="1276"/>
        <w:gridCol w:w="1276"/>
      </w:tblGrid>
      <w:tr w:rsidR="00087CC7" w:rsidRPr="00A13D64" w:rsidTr="006A62D3">
        <w:trPr>
          <w:trHeight w:val="1639"/>
          <w:tblHeader/>
        </w:trPr>
        <w:tc>
          <w:tcPr>
            <w:tcW w:w="993" w:type="dxa"/>
            <w:vMerge w:val="restart"/>
          </w:tcPr>
          <w:p w:rsidR="00087CC7" w:rsidRPr="00A13D64" w:rsidRDefault="00087CC7" w:rsidP="00151D21">
            <w:pPr>
              <w:spacing w:line="240" w:lineRule="auto"/>
              <w:ind w:right="-108"/>
              <w:jc w:val="center"/>
              <w:rPr>
                <w:rFonts w:eastAsiaTheme="majorEastAsia"/>
                <w:sz w:val="20"/>
                <w:szCs w:val="20"/>
                <w:lang w:val="en-US" w:eastAsia="en-US" w:bidi="en-US"/>
              </w:rPr>
            </w:pPr>
            <w:r w:rsidRPr="00A13D64">
              <w:rPr>
                <w:rFonts w:eastAsiaTheme="majorEastAsia"/>
                <w:sz w:val="20"/>
                <w:szCs w:val="20"/>
                <w:lang w:val="en-US" w:eastAsia="en-US" w:bidi="en-US"/>
              </w:rPr>
              <w:t>№ п/п</w:t>
            </w:r>
          </w:p>
        </w:tc>
        <w:tc>
          <w:tcPr>
            <w:tcW w:w="2410" w:type="dxa"/>
            <w:vMerge w:val="restart"/>
          </w:tcPr>
          <w:p w:rsidR="00087CC7" w:rsidRPr="00A13D64" w:rsidRDefault="00087CC7" w:rsidP="00151D21">
            <w:pPr>
              <w:spacing w:after="0" w:line="240" w:lineRule="auto"/>
              <w:ind w:right="-108"/>
              <w:jc w:val="center"/>
              <w:rPr>
                <w:rFonts w:eastAsiaTheme="majorEastAsia"/>
                <w:sz w:val="20"/>
                <w:szCs w:val="20"/>
                <w:lang w:eastAsia="en-US" w:bidi="en-US"/>
              </w:rPr>
            </w:pPr>
            <w:proofErr w:type="spellStart"/>
            <w:r w:rsidRPr="00A13D64">
              <w:rPr>
                <w:rFonts w:eastAsiaTheme="majorEastAsia"/>
                <w:sz w:val="20"/>
                <w:szCs w:val="20"/>
                <w:lang w:val="en-US" w:eastAsia="en-US" w:bidi="en-US"/>
              </w:rPr>
              <w:t>Наименование</w:t>
            </w:r>
            <w:proofErr w:type="spellEnd"/>
            <w:r w:rsidRPr="00A13D64">
              <w:rPr>
                <w:rFonts w:eastAsiaTheme="majorEastAsia"/>
                <w:sz w:val="20"/>
                <w:szCs w:val="20"/>
                <w:lang w:eastAsia="en-US" w:bidi="en-US"/>
              </w:rPr>
              <w:t xml:space="preserve">  </w:t>
            </w:r>
            <w:proofErr w:type="spellStart"/>
            <w:r w:rsidRPr="00A13D64">
              <w:rPr>
                <w:rFonts w:eastAsiaTheme="majorEastAsia"/>
                <w:sz w:val="20"/>
                <w:szCs w:val="20"/>
                <w:lang w:val="en-US" w:eastAsia="en-US" w:bidi="en-US"/>
              </w:rPr>
              <w:t>показателей</w:t>
            </w:r>
            <w:proofErr w:type="spellEnd"/>
            <w:r w:rsidRPr="00A13D64">
              <w:rPr>
                <w:rFonts w:eastAsiaTheme="majorEastAsia"/>
                <w:sz w:val="20"/>
                <w:szCs w:val="20"/>
                <w:lang w:val="en-US" w:eastAsia="en-US" w:bidi="en-US"/>
              </w:rPr>
              <w:t xml:space="preserve"> </w:t>
            </w:r>
            <w:proofErr w:type="spellStart"/>
            <w:r w:rsidRPr="00A13D64">
              <w:rPr>
                <w:rFonts w:eastAsiaTheme="majorEastAsia"/>
                <w:sz w:val="20"/>
                <w:szCs w:val="20"/>
                <w:lang w:val="en-US" w:eastAsia="en-US" w:bidi="en-US"/>
              </w:rPr>
              <w:t>результатов</w:t>
            </w:r>
            <w:proofErr w:type="spellEnd"/>
          </w:p>
          <w:p w:rsidR="00087CC7" w:rsidRPr="00A13D64" w:rsidRDefault="00087CC7" w:rsidP="00151D21">
            <w:pPr>
              <w:spacing w:after="0" w:line="240" w:lineRule="auto"/>
              <w:ind w:right="-108"/>
              <w:jc w:val="center"/>
              <w:rPr>
                <w:rFonts w:eastAsiaTheme="majorEastAsia"/>
                <w:sz w:val="20"/>
                <w:szCs w:val="20"/>
                <w:lang w:eastAsia="en-US" w:bidi="en-US"/>
              </w:rPr>
            </w:pPr>
          </w:p>
        </w:tc>
        <w:tc>
          <w:tcPr>
            <w:tcW w:w="992" w:type="dxa"/>
            <w:vMerge w:val="restart"/>
          </w:tcPr>
          <w:p w:rsidR="00087CC7" w:rsidRPr="00A13D64" w:rsidRDefault="00087CC7" w:rsidP="00151D21">
            <w:pPr>
              <w:spacing w:line="240" w:lineRule="auto"/>
              <w:ind w:right="-108"/>
              <w:jc w:val="center"/>
              <w:rPr>
                <w:rFonts w:eastAsiaTheme="majorEastAsia"/>
                <w:sz w:val="20"/>
                <w:szCs w:val="20"/>
                <w:lang w:val="en-US" w:eastAsia="en-US" w:bidi="en-US"/>
              </w:rPr>
            </w:pPr>
            <w:proofErr w:type="spellStart"/>
            <w:r w:rsidRPr="00A13D64">
              <w:rPr>
                <w:rFonts w:eastAsiaTheme="majorEastAsia"/>
                <w:sz w:val="20"/>
                <w:szCs w:val="20"/>
                <w:lang w:val="en-US" w:eastAsia="en-US" w:bidi="en-US"/>
              </w:rPr>
              <w:t>Ед</w:t>
            </w:r>
            <w:proofErr w:type="spellEnd"/>
            <w:r w:rsidRPr="00A13D64">
              <w:rPr>
                <w:rFonts w:eastAsiaTheme="majorEastAsia"/>
                <w:sz w:val="20"/>
                <w:szCs w:val="20"/>
                <w:lang w:val="en-US" w:eastAsia="en-US" w:bidi="en-US"/>
              </w:rPr>
              <w:t xml:space="preserve">. </w:t>
            </w:r>
            <w:proofErr w:type="spellStart"/>
            <w:r w:rsidRPr="00A13D64">
              <w:rPr>
                <w:rFonts w:eastAsiaTheme="majorEastAsia"/>
                <w:sz w:val="20"/>
                <w:szCs w:val="20"/>
                <w:lang w:val="en-US" w:eastAsia="en-US" w:bidi="en-US"/>
              </w:rPr>
              <w:t>изм</w:t>
            </w:r>
            <w:proofErr w:type="spellEnd"/>
            <w:r w:rsidRPr="00A13D64">
              <w:rPr>
                <w:rFonts w:eastAsiaTheme="majorEastAsia"/>
                <w:sz w:val="20"/>
                <w:szCs w:val="20"/>
                <w:lang w:val="en-US" w:eastAsia="en-US" w:bidi="en-US"/>
              </w:rPr>
              <w:t>.</w:t>
            </w:r>
          </w:p>
        </w:tc>
        <w:tc>
          <w:tcPr>
            <w:tcW w:w="1418" w:type="dxa"/>
            <w:vMerge w:val="restart"/>
          </w:tcPr>
          <w:p w:rsidR="00087CC7" w:rsidRPr="00A13D64" w:rsidRDefault="00087CC7" w:rsidP="00151D21">
            <w:pPr>
              <w:spacing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Базовый показатель на начало реализации программы</w:t>
            </w:r>
          </w:p>
        </w:tc>
        <w:tc>
          <w:tcPr>
            <w:tcW w:w="2551" w:type="dxa"/>
            <w:gridSpan w:val="2"/>
          </w:tcPr>
          <w:p w:rsidR="00087CC7" w:rsidRPr="00A13D64" w:rsidRDefault="00087CC7" w:rsidP="00151D21">
            <w:pPr>
              <w:spacing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Значение показателей за 2017 год</w:t>
            </w:r>
          </w:p>
        </w:tc>
        <w:tc>
          <w:tcPr>
            <w:tcW w:w="2552" w:type="dxa"/>
            <w:gridSpan w:val="2"/>
          </w:tcPr>
          <w:p w:rsidR="00087CC7" w:rsidRPr="00A13D64" w:rsidRDefault="00087CC7" w:rsidP="00151D21">
            <w:pPr>
              <w:spacing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Значение показателей за 2018 год</w:t>
            </w:r>
          </w:p>
        </w:tc>
      </w:tr>
      <w:tr w:rsidR="00087CC7" w:rsidRPr="00A13D64" w:rsidTr="006A62D3">
        <w:trPr>
          <w:trHeight w:val="240"/>
          <w:tblHeader/>
        </w:trPr>
        <w:tc>
          <w:tcPr>
            <w:tcW w:w="993" w:type="dxa"/>
            <w:vMerge/>
          </w:tcPr>
          <w:p w:rsidR="00087CC7" w:rsidRPr="00A13D64" w:rsidRDefault="00087CC7" w:rsidP="00151D21">
            <w:pPr>
              <w:spacing w:line="240" w:lineRule="auto"/>
              <w:ind w:right="-108"/>
              <w:jc w:val="center"/>
              <w:rPr>
                <w:rFonts w:eastAsiaTheme="majorEastAsia"/>
                <w:sz w:val="20"/>
                <w:szCs w:val="20"/>
                <w:lang w:eastAsia="en-US" w:bidi="en-US"/>
              </w:rPr>
            </w:pPr>
          </w:p>
        </w:tc>
        <w:tc>
          <w:tcPr>
            <w:tcW w:w="2410" w:type="dxa"/>
            <w:vMerge/>
          </w:tcPr>
          <w:p w:rsidR="00087CC7" w:rsidRPr="00A13D64" w:rsidRDefault="00087CC7" w:rsidP="00151D21">
            <w:pPr>
              <w:spacing w:line="240" w:lineRule="auto"/>
              <w:ind w:right="-108"/>
              <w:jc w:val="center"/>
              <w:rPr>
                <w:rFonts w:eastAsiaTheme="majorEastAsia"/>
                <w:sz w:val="20"/>
                <w:szCs w:val="20"/>
                <w:lang w:eastAsia="en-US" w:bidi="en-US"/>
              </w:rPr>
            </w:pPr>
          </w:p>
        </w:tc>
        <w:tc>
          <w:tcPr>
            <w:tcW w:w="992" w:type="dxa"/>
            <w:vMerge/>
          </w:tcPr>
          <w:p w:rsidR="00087CC7" w:rsidRPr="00A13D64" w:rsidRDefault="00087CC7" w:rsidP="00151D21">
            <w:pPr>
              <w:spacing w:line="240" w:lineRule="auto"/>
              <w:ind w:right="-108"/>
              <w:jc w:val="center"/>
              <w:rPr>
                <w:rFonts w:eastAsiaTheme="majorEastAsia"/>
                <w:sz w:val="20"/>
                <w:szCs w:val="20"/>
                <w:lang w:eastAsia="en-US" w:bidi="en-US"/>
              </w:rPr>
            </w:pPr>
          </w:p>
        </w:tc>
        <w:tc>
          <w:tcPr>
            <w:tcW w:w="1418" w:type="dxa"/>
            <w:vMerge/>
          </w:tcPr>
          <w:p w:rsidR="00087CC7" w:rsidRPr="00A13D64" w:rsidRDefault="00087CC7" w:rsidP="00151D21">
            <w:pPr>
              <w:spacing w:line="240" w:lineRule="auto"/>
              <w:ind w:right="-108"/>
              <w:jc w:val="center"/>
              <w:rPr>
                <w:rFonts w:eastAsiaTheme="majorEastAsia"/>
                <w:sz w:val="20"/>
                <w:szCs w:val="20"/>
                <w:lang w:eastAsia="en-US" w:bidi="en-US"/>
              </w:rPr>
            </w:pPr>
          </w:p>
        </w:tc>
        <w:tc>
          <w:tcPr>
            <w:tcW w:w="1276" w:type="dxa"/>
          </w:tcPr>
          <w:p w:rsidR="00087CC7" w:rsidRPr="00A13D64" w:rsidRDefault="00087CC7" w:rsidP="00151D21">
            <w:pPr>
              <w:spacing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план</w:t>
            </w:r>
          </w:p>
        </w:tc>
        <w:tc>
          <w:tcPr>
            <w:tcW w:w="1275" w:type="dxa"/>
          </w:tcPr>
          <w:p w:rsidR="00087CC7" w:rsidRPr="00A13D64" w:rsidRDefault="00087CC7" w:rsidP="00151D21">
            <w:pPr>
              <w:spacing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факт</w:t>
            </w:r>
          </w:p>
        </w:tc>
        <w:tc>
          <w:tcPr>
            <w:tcW w:w="1276" w:type="dxa"/>
          </w:tcPr>
          <w:p w:rsidR="00087CC7" w:rsidRPr="00A13D64" w:rsidRDefault="00087CC7" w:rsidP="00151D21">
            <w:pPr>
              <w:spacing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план</w:t>
            </w:r>
          </w:p>
        </w:tc>
        <w:tc>
          <w:tcPr>
            <w:tcW w:w="1276" w:type="dxa"/>
          </w:tcPr>
          <w:p w:rsidR="00087CC7" w:rsidRPr="00A13D64" w:rsidRDefault="00087CC7" w:rsidP="00151D21">
            <w:pPr>
              <w:spacing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факт</w:t>
            </w:r>
          </w:p>
        </w:tc>
      </w:tr>
      <w:tr w:rsidR="00087CC7" w:rsidRPr="00A13D64" w:rsidTr="006A62D3">
        <w:trPr>
          <w:trHeight w:val="1365"/>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val="en-US" w:eastAsia="en-US" w:bidi="en-US"/>
              </w:rPr>
              <w:t>1.</w:t>
            </w:r>
            <w:r w:rsidRPr="00A13D64">
              <w:rPr>
                <w:rFonts w:eastAsiaTheme="majorEastAsia"/>
                <w:sz w:val="20"/>
                <w:szCs w:val="20"/>
                <w:lang w:eastAsia="en-US" w:bidi="en-US"/>
              </w:rPr>
              <w:t>1.</w:t>
            </w:r>
          </w:p>
        </w:tc>
        <w:tc>
          <w:tcPr>
            <w:tcW w:w="2410" w:type="dxa"/>
          </w:tcPr>
          <w:p w:rsidR="00087CC7" w:rsidRPr="00A13D64" w:rsidRDefault="00087CC7" w:rsidP="00151D21">
            <w:pPr>
              <w:spacing w:after="0" w:line="240" w:lineRule="auto"/>
              <w:ind w:right="-108"/>
              <w:jc w:val="left"/>
              <w:rPr>
                <w:rFonts w:eastAsiaTheme="majorEastAsia"/>
                <w:sz w:val="20"/>
                <w:szCs w:val="20"/>
                <w:lang w:eastAsia="en-US" w:bidi="en-US"/>
              </w:rPr>
            </w:pPr>
            <w:r w:rsidRPr="00A13D64">
              <w:rPr>
                <w:rFonts w:eastAsia="Calibri"/>
                <w:sz w:val="20"/>
                <w:szCs w:val="20"/>
                <w:lang w:eastAsia="en-US"/>
              </w:rPr>
              <w:t>Доля обучающихся 7 - 11 классов, принявших участие в муниципальном этапе Всероссийской олимпиады школьников, в общей численности обучающихся</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33</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33</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33</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34</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34</w:t>
            </w:r>
          </w:p>
        </w:tc>
      </w:tr>
      <w:tr w:rsidR="00087CC7" w:rsidRPr="00A13D64" w:rsidTr="006A62D3">
        <w:trPr>
          <w:trHeight w:val="627"/>
        </w:trPr>
        <w:tc>
          <w:tcPr>
            <w:tcW w:w="993" w:type="dxa"/>
          </w:tcPr>
          <w:p w:rsidR="00087CC7" w:rsidRPr="00A13D64" w:rsidRDefault="00087CC7" w:rsidP="00151D21">
            <w:pPr>
              <w:spacing w:after="0" w:line="240" w:lineRule="auto"/>
              <w:ind w:right="-108"/>
              <w:jc w:val="center"/>
              <w:rPr>
                <w:rFonts w:eastAsiaTheme="majorEastAsia"/>
                <w:sz w:val="20"/>
                <w:szCs w:val="20"/>
                <w:lang w:val="en-US" w:eastAsia="en-US" w:bidi="en-US"/>
              </w:rPr>
            </w:pPr>
            <w:r w:rsidRPr="00A13D64">
              <w:rPr>
                <w:rFonts w:eastAsiaTheme="majorEastAsia"/>
                <w:sz w:val="20"/>
                <w:szCs w:val="20"/>
                <w:lang w:eastAsia="en-US" w:bidi="en-US"/>
              </w:rPr>
              <w:t>1.</w:t>
            </w:r>
            <w:r w:rsidRPr="00A13D64">
              <w:rPr>
                <w:rFonts w:eastAsiaTheme="majorEastAsia"/>
                <w:sz w:val="20"/>
                <w:szCs w:val="20"/>
                <w:lang w:val="en-US" w:eastAsia="en-US" w:bidi="en-US"/>
              </w:rPr>
              <w:t>2.</w:t>
            </w:r>
          </w:p>
        </w:tc>
        <w:tc>
          <w:tcPr>
            <w:tcW w:w="2410" w:type="dxa"/>
          </w:tcPr>
          <w:p w:rsidR="00087CC7" w:rsidRPr="00A13D64" w:rsidRDefault="00087CC7" w:rsidP="00151D21">
            <w:pPr>
              <w:spacing w:after="0" w:line="240" w:lineRule="auto"/>
              <w:ind w:right="-108"/>
              <w:jc w:val="left"/>
              <w:rPr>
                <w:rFonts w:eastAsiaTheme="majorEastAsia"/>
                <w:sz w:val="20"/>
                <w:szCs w:val="20"/>
                <w:lang w:eastAsia="en-US" w:bidi="en-US"/>
              </w:rPr>
            </w:pPr>
            <w:r w:rsidRPr="00A13D64">
              <w:rPr>
                <w:rFonts w:eastAsia="Calibri"/>
                <w:sz w:val="20"/>
                <w:szCs w:val="20"/>
                <w:lang w:eastAsia="en-US" w:bidi="en-US"/>
              </w:rPr>
              <w:t>Количество объектов общеобразовательных образовательных организаций, в том числе в составе комплексов</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w:t>
            </w:r>
          </w:p>
        </w:tc>
      </w:tr>
      <w:tr w:rsidR="00087CC7" w:rsidRPr="00A13D64" w:rsidTr="006A62D3">
        <w:trPr>
          <w:trHeight w:val="278"/>
        </w:trPr>
        <w:tc>
          <w:tcPr>
            <w:tcW w:w="993" w:type="dxa"/>
          </w:tcPr>
          <w:p w:rsidR="00087CC7" w:rsidRPr="00A13D64" w:rsidRDefault="00087CC7" w:rsidP="00151D21">
            <w:pPr>
              <w:spacing w:after="0" w:line="240" w:lineRule="auto"/>
              <w:ind w:right="-108"/>
              <w:jc w:val="center"/>
              <w:rPr>
                <w:rFonts w:eastAsiaTheme="majorEastAsia"/>
                <w:sz w:val="20"/>
                <w:szCs w:val="20"/>
                <w:lang w:val="en-US" w:eastAsia="en-US" w:bidi="en-US"/>
              </w:rPr>
            </w:pPr>
            <w:r w:rsidRPr="00A13D64">
              <w:rPr>
                <w:rFonts w:eastAsiaTheme="majorEastAsia"/>
                <w:sz w:val="20"/>
                <w:szCs w:val="20"/>
                <w:lang w:eastAsia="en-US" w:bidi="en-US"/>
              </w:rPr>
              <w:t>1.3</w:t>
            </w:r>
            <w:r w:rsidRPr="00A13D64">
              <w:rPr>
                <w:rFonts w:eastAsiaTheme="majorEastAsia"/>
                <w:sz w:val="20"/>
                <w:szCs w:val="20"/>
                <w:lang w:val="en-US" w:eastAsia="en-US" w:bidi="en-US"/>
              </w:rPr>
              <w:t>.</w:t>
            </w:r>
          </w:p>
        </w:tc>
        <w:tc>
          <w:tcPr>
            <w:tcW w:w="2410" w:type="dxa"/>
          </w:tcPr>
          <w:p w:rsidR="00087CC7" w:rsidRPr="00A13D64" w:rsidRDefault="00087CC7" w:rsidP="00151D21">
            <w:pPr>
              <w:spacing w:after="0" w:line="240" w:lineRule="auto"/>
              <w:ind w:right="-108"/>
              <w:jc w:val="left"/>
              <w:rPr>
                <w:rFonts w:eastAsiaTheme="majorEastAsia"/>
                <w:sz w:val="20"/>
                <w:szCs w:val="20"/>
                <w:lang w:eastAsia="en-US" w:bidi="en-US"/>
              </w:rPr>
            </w:pPr>
            <w:r w:rsidRPr="00A13D64">
              <w:rPr>
                <w:rFonts w:eastAsia="Calibri"/>
                <w:sz w:val="20"/>
                <w:szCs w:val="20"/>
                <w:lang w:eastAsia="en-US"/>
              </w:rPr>
              <w:t>Количество детей в возрасте от 6 до 17 лет, охваченных отдыхом и оздоровлением в лагерях вне города Ханты-Мансийска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Чел/год</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950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810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950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950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950</w:t>
            </w:r>
          </w:p>
        </w:tc>
      </w:tr>
      <w:tr w:rsidR="00087CC7" w:rsidRPr="00A13D64" w:rsidTr="006A62D3">
        <w:trPr>
          <w:trHeight w:val="341"/>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1.4.</w:t>
            </w:r>
          </w:p>
        </w:tc>
        <w:tc>
          <w:tcPr>
            <w:tcW w:w="2410" w:type="dxa"/>
          </w:tcPr>
          <w:p w:rsidR="00087CC7" w:rsidRPr="00A13D64" w:rsidRDefault="00087CC7" w:rsidP="00151D21">
            <w:pPr>
              <w:spacing w:after="0" w:line="240" w:lineRule="auto"/>
              <w:ind w:right="-108"/>
              <w:jc w:val="left"/>
              <w:rPr>
                <w:rFonts w:eastAsiaTheme="majorEastAsia"/>
                <w:sz w:val="20"/>
                <w:szCs w:val="20"/>
                <w:lang w:eastAsia="en-US" w:bidi="en-US"/>
              </w:rPr>
            </w:pPr>
            <w:r w:rsidRPr="00A13D64">
              <w:rPr>
                <w:rFonts w:eastAsia="Calibri"/>
                <w:sz w:val="20"/>
                <w:szCs w:val="20"/>
                <w:lang w:eastAsia="en-US"/>
              </w:rPr>
              <w:t>Количество детей в возрасте от 6 до 17 лет, охваченных отдыхом и оздоровлением в лагерях с дневным пребыванием детей</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Чел/год</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w:t>
            </w:r>
            <w:r>
              <w:rPr>
                <w:rFonts w:eastAsiaTheme="majorEastAsia"/>
                <w:sz w:val="20"/>
                <w:szCs w:val="20"/>
                <w:lang w:eastAsia="en-US" w:bidi="en-US"/>
              </w:rPr>
              <w:t xml:space="preserve"> </w:t>
            </w:r>
            <w:r w:rsidRPr="00A13D64">
              <w:rPr>
                <w:rFonts w:eastAsiaTheme="majorEastAsia"/>
                <w:sz w:val="20"/>
                <w:szCs w:val="20"/>
                <w:lang w:eastAsia="en-US" w:bidi="en-US"/>
              </w:rPr>
              <w:t>860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w:t>
            </w:r>
            <w:r>
              <w:rPr>
                <w:rFonts w:eastAsiaTheme="majorEastAsia"/>
                <w:sz w:val="20"/>
                <w:szCs w:val="20"/>
                <w:lang w:eastAsia="en-US" w:bidi="en-US"/>
              </w:rPr>
              <w:t xml:space="preserve"> </w:t>
            </w:r>
            <w:r w:rsidRPr="00A13D64">
              <w:rPr>
                <w:rFonts w:eastAsiaTheme="majorEastAsia"/>
                <w:sz w:val="20"/>
                <w:szCs w:val="20"/>
                <w:lang w:eastAsia="en-US" w:bidi="en-US"/>
              </w:rPr>
              <w:t>890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w:t>
            </w:r>
            <w:r>
              <w:rPr>
                <w:rFonts w:eastAsiaTheme="majorEastAsia"/>
                <w:sz w:val="20"/>
                <w:szCs w:val="20"/>
                <w:lang w:eastAsia="en-US" w:bidi="en-US"/>
              </w:rPr>
              <w:t xml:space="preserve"> </w:t>
            </w:r>
            <w:r w:rsidRPr="00A13D64">
              <w:rPr>
                <w:rFonts w:eastAsiaTheme="majorEastAsia"/>
                <w:sz w:val="20"/>
                <w:szCs w:val="20"/>
                <w:lang w:eastAsia="en-US" w:bidi="en-US"/>
              </w:rPr>
              <w:t>860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w:t>
            </w:r>
            <w:r>
              <w:rPr>
                <w:rFonts w:eastAsiaTheme="majorEastAsia"/>
                <w:sz w:val="20"/>
                <w:szCs w:val="20"/>
                <w:lang w:eastAsia="en-US" w:bidi="en-US"/>
              </w:rPr>
              <w:t xml:space="preserve"> </w:t>
            </w:r>
            <w:r w:rsidRPr="00A13D64">
              <w:rPr>
                <w:rFonts w:eastAsiaTheme="majorEastAsia"/>
                <w:sz w:val="20"/>
                <w:szCs w:val="20"/>
                <w:lang w:eastAsia="en-US" w:bidi="en-US"/>
              </w:rPr>
              <w:t>860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7</w:t>
            </w:r>
            <w:r>
              <w:rPr>
                <w:rFonts w:eastAsiaTheme="majorEastAsia"/>
                <w:sz w:val="20"/>
                <w:szCs w:val="20"/>
                <w:lang w:eastAsia="en-US" w:bidi="en-US"/>
              </w:rPr>
              <w:t xml:space="preserve"> </w:t>
            </w:r>
            <w:r w:rsidRPr="00A13D64">
              <w:rPr>
                <w:rFonts w:eastAsiaTheme="majorEastAsia"/>
                <w:sz w:val="20"/>
                <w:szCs w:val="20"/>
                <w:lang w:eastAsia="en-US" w:bidi="en-US"/>
              </w:rPr>
              <w:t>865</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1.5.</w:t>
            </w:r>
          </w:p>
        </w:tc>
        <w:tc>
          <w:tcPr>
            <w:tcW w:w="2410" w:type="dxa"/>
          </w:tcPr>
          <w:p w:rsidR="00087CC7" w:rsidRPr="00A13D64" w:rsidRDefault="00087CC7" w:rsidP="00151D21">
            <w:pPr>
              <w:spacing w:after="0" w:line="240" w:lineRule="auto"/>
              <w:ind w:right="-108"/>
              <w:jc w:val="left"/>
              <w:rPr>
                <w:rFonts w:eastAsiaTheme="majorEastAsia"/>
                <w:sz w:val="20"/>
                <w:szCs w:val="20"/>
                <w:lang w:eastAsia="en-US" w:bidi="en-US"/>
              </w:rPr>
            </w:pPr>
            <w:r w:rsidRPr="00A13D64">
              <w:rPr>
                <w:rFonts w:eastAsia="Calibri"/>
                <w:sz w:val="20"/>
                <w:szCs w:val="20"/>
                <w:lang w:eastAsia="en-US" w:bidi="en-US"/>
              </w:rPr>
              <w:t>Отношение среднемесячной заработной платы педагогических работников общеобразовательных организаций к среднемесячной заработной плате по Ханты-Мансийскому автономному округу – Югре</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r>
      <w:tr w:rsidR="00087CC7" w:rsidRPr="00A13D64" w:rsidTr="006A62D3">
        <w:trPr>
          <w:trHeight w:val="2186"/>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1.6.</w:t>
            </w:r>
          </w:p>
        </w:tc>
        <w:tc>
          <w:tcPr>
            <w:tcW w:w="2410" w:type="dxa"/>
          </w:tcPr>
          <w:p w:rsidR="00087CC7" w:rsidRPr="00A13D64" w:rsidRDefault="00087CC7" w:rsidP="00151D21">
            <w:pPr>
              <w:spacing w:after="0" w:line="240" w:lineRule="auto"/>
              <w:ind w:right="-108"/>
              <w:jc w:val="left"/>
              <w:rPr>
                <w:rFonts w:eastAsiaTheme="majorEastAsia"/>
                <w:sz w:val="20"/>
                <w:szCs w:val="20"/>
                <w:lang w:eastAsia="en-US" w:bidi="en-US"/>
              </w:rPr>
            </w:pPr>
            <w:r w:rsidRPr="00A13D64">
              <w:rPr>
                <w:rFonts w:eastAsia="Calibri"/>
                <w:sz w:val="20"/>
                <w:szCs w:val="20"/>
                <w:lang w:eastAsia="en-US" w:bidi="en-US"/>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100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p w:rsidR="00087CC7" w:rsidRPr="00A13D64" w:rsidRDefault="00087CC7" w:rsidP="00151D21">
            <w:pPr>
              <w:spacing w:after="0" w:line="240" w:lineRule="auto"/>
              <w:ind w:right="-108"/>
              <w:jc w:val="center"/>
              <w:rPr>
                <w:rFonts w:eastAsiaTheme="majorEastAsia"/>
                <w:sz w:val="20"/>
                <w:szCs w:val="20"/>
                <w:lang w:eastAsia="en-US" w:bidi="en-US"/>
              </w:rPr>
            </w:pPr>
          </w:p>
          <w:p w:rsidR="00087CC7" w:rsidRPr="00A13D64" w:rsidRDefault="00087CC7" w:rsidP="00151D21">
            <w:pPr>
              <w:spacing w:after="0" w:line="240" w:lineRule="auto"/>
              <w:ind w:left="180" w:right="-108"/>
              <w:jc w:val="center"/>
              <w:rPr>
                <w:rFonts w:eastAsiaTheme="majorEastAsia"/>
                <w:sz w:val="20"/>
                <w:szCs w:val="20"/>
                <w:lang w:eastAsia="en-US" w:bidi="en-US"/>
              </w:rPr>
            </w:pPr>
          </w:p>
          <w:p w:rsidR="00087CC7" w:rsidRPr="00A13D64" w:rsidRDefault="00087CC7" w:rsidP="00151D21">
            <w:pPr>
              <w:spacing w:after="0" w:line="240" w:lineRule="auto"/>
              <w:ind w:left="180" w:right="-108"/>
              <w:jc w:val="center"/>
              <w:rPr>
                <w:rFonts w:eastAsiaTheme="majorEastAsia"/>
                <w:sz w:val="20"/>
                <w:szCs w:val="20"/>
                <w:lang w:eastAsia="en-US" w:bidi="en-US"/>
              </w:rPr>
            </w:pPr>
          </w:p>
          <w:p w:rsidR="00087CC7" w:rsidRPr="00A13D64" w:rsidRDefault="00087CC7" w:rsidP="00151D21">
            <w:pPr>
              <w:spacing w:after="0" w:line="240" w:lineRule="auto"/>
              <w:ind w:left="180" w:right="-108"/>
              <w:jc w:val="center"/>
              <w:rPr>
                <w:rFonts w:eastAsiaTheme="majorEastAsia"/>
                <w:sz w:val="20"/>
                <w:szCs w:val="20"/>
                <w:lang w:eastAsia="en-US" w:bidi="en-US"/>
              </w:rPr>
            </w:pPr>
          </w:p>
          <w:p w:rsidR="00087CC7" w:rsidRPr="00A13D64" w:rsidRDefault="00087CC7" w:rsidP="00151D21">
            <w:pPr>
              <w:spacing w:after="0" w:line="240" w:lineRule="auto"/>
              <w:ind w:left="180" w:right="-108"/>
              <w:jc w:val="center"/>
              <w:rPr>
                <w:rFonts w:eastAsiaTheme="majorEastAsia"/>
                <w:sz w:val="20"/>
                <w:szCs w:val="20"/>
                <w:lang w:eastAsia="en-US" w:bidi="en-US"/>
              </w:rPr>
            </w:pPr>
          </w:p>
          <w:p w:rsidR="00087CC7" w:rsidRPr="00A13D64" w:rsidRDefault="00087CC7" w:rsidP="00151D21">
            <w:pPr>
              <w:spacing w:after="0" w:line="240" w:lineRule="auto"/>
              <w:ind w:left="180" w:right="-108"/>
              <w:jc w:val="center"/>
              <w:rPr>
                <w:rFonts w:eastAsiaTheme="majorEastAsia"/>
                <w:sz w:val="20"/>
                <w:szCs w:val="20"/>
                <w:lang w:eastAsia="en-US" w:bidi="en-US"/>
              </w:rPr>
            </w:pPr>
          </w:p>
          <w:p w:rsidR="00087CC7" w:rsidRPr="00A13D64" w:rsidRDefault="00087CC7" w:rsidP="00151D21">
            <w:pPr>
              <w:spacing w:after="0" w:line="240" w:lineRule="auto"/>
              <w:ind w:left="180" w:right="-108"/>
              <w:jc w:val="center"/>
              <w:rPr>
                <w:rFonts w:eastAsiaTheme="majorEastAsia"/>
                <w:sz w:val="20"/>
                <w:szCs w:val="20"/>
                <w:lang w:eastAsia="en-US" w:bidi="en-US"/>
              </w:rPr>
            </w:pPr>
          </w:p>
          <w:p w:rsidR="00087CC7" w:rsidRPr="00A13D64" w:rsidRDefault="00087CC7" w:rsidP="00151D21">
            <w:pPr>
              <w:spacing w:after="0" w:line="240" w:lineRule="auto"/>
              <w:ind w:left="180" w:right="-108"/>
              <w:jc w:val="center"/>
              <w:rPr>
                <w:rFonts w:eastAsiaTheme="majorEastAsia"/>
                <w:sz w:val="20"/>
                <w:szCs w:val="20"/>
                <w:lang w:eastAsia="en-US" w:bidi="en-US"/>
              </w:rPr>
            </w:pP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100</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1.7.</w:t>
            </w:r>
          </w:p>
        </w:tc>
        <w:tc>
          <w:tcPr>
            <w:tcW w:w="2410" w:type="dxa"/>
          </w:tcPr>
          <w:p w:rsidR="00087CC7" w:rsidRPr="00A13D64" w:rsidRDefault="00087CC7" w:rsidP="00151D21">
            <w:pPr>
              <w:autoSpaceDE w:val="0"/>
              <w:autoSpaceDN w:val="0"/>
              <w:adjustRightInd w:val="0"/>
              <w:spacing w:after="0" w:line="240" w:lineRule="auto"/>
              <w:ind w:right="-108"/>
              <w:jc w:val="left"/>
              <w:rPr>
                <w:rFonts w:eastAsia="Calibri"/>
                <w:sz w:val="20"/>
                <w:szCs w:val="20"/>
                <w:lang w:eastAsia="en-US" w:bidi="en-US"/>
              </w:rPr>
            </w:pPr>
            <w:r w:rsidRPr="00A13D64">
              <w:rPr>
                <w:rFonts w:eastAsiaTheme="minorHAnsi"/>
                <w:sz w:val="20"/>
                <w:szCs w:val="20"/>
                <w:lang w:eastAsia="en-US"/>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руб.</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inorHAnsi"/>
                <w:sz w:val="20"/>
                <w:szCs w:val="20"/>
                <w:lang w:eastAsia="en-US"/>
              </w:rPr>
              <w:t>55 939,0</w:t>
            </w:r>
          </w:p>
        </w:tc>
        <w:tc>
          <w:tcPr>
            <w:tcW w:w="1276" w:type="dxa"/>
          </w:tcPr>
          <w:p w:rsidR="00087CC7" w:rsidRPr="00A13D64" w:rsidRDefault="00087CC7" w:rsidP="00151D21">
            <w:pPr>
              <w:spacing w:after="0" w:line="240" w:lineRule="auto"/>
              <w:ind w:right="-108" w:hanging="108"/>
              <w:jc w:val="center"/>
              <w:rPr>
                <w:rFonts w:eastAsiaTheme="majorEastAsia"/>
                <w:sz w:val="20"/>
                <w:szCs w:val="20"/>
                <w:lang w:eastAsia="en-US" w:bidi="en-US"/>
              </w:rPr>
            </w:pPr>
            <w:r w:rsidRPr="00A13D64">
              <w:rPr>
                <w:rFonts w:eastAsiaTheme="minorHAnsi"/>
                <w:sz w:val="20"/>
                <w:szCs w:val="20"/>
                <w:lang w:eastAsia="en-US"/>
              </w:rPr>
              <w:t>55 461,6</w:t>
            </w:r>
          </w:p>
        </w:tc>
        <w:tc>
          <w:tcPr>
            <w:tcW w:w="1275" w:type="dxa"/>
          </w:tcPr>
          <w:p w:rsidR="00087CC7" w:rsidRPr="00A13D64" w:rsidRDefault="00087CC7" w:rsidP="00151D21">
            <w:pPr>
              <w:spacing w:after="0" w:line="240" w:lineRule="auto"/>
              <w:ind w:right="-108" w:hanging="108"/>
              <w:jc w:val="center"/>
              <w:rPr>
                <w:rFonts w:eastAsiaTheme="majorEastAsia"/>
                <w:sz w:val="20"/>
                <w:szCs w:val="20"/>
                <w:lang w:eastAsia="en-US" w:bidi="en-US"/>
              </w:rPr>
            </w:pPr>
            <w:r w:rsidRPr="00A13D64">
              <w:rPr>
                <w:rFonts w:eastAsiaTheme="minorHAnsi"/>
                <w:sz w:val="20"/>
                <w:szCs w:val="20"/>
                <w:lang w:eastAsia="en-US"/>
              </w:rPr>
              <w:t>55 93</w:t>
            </w:r>
            <w:r>
              <w:rPr>
                <w:rFonts w:eastAsiaTheme="minorHAnsi"/>
                <w:sz w:val="20"/>
                <w:szCs w:val="20"/>
                <w:lang w:eastAsia="en-US"/>
              </w:rPr>
              <w:t>8,4</w:t>
            </w:r>
          </w:p>
        </w:tc>
        <w:tc>
          <w:tcPr>
            <w:tcW w:w="1276" w:type="dxa"/>
          </w:tcPr>
          <w:p w:rsidR="00087CC7" w:rsidRPr="002E1816" w:rsidRDefault="00087CC7" w:rsidP="00151D21">
            <w:pPr>
              <w:spacing w:after="0" w:line="240" w:lineRule="auto"/>
              <w:ind w:right="-108" w:hanging="108"/>
              <w:jc w:val="center"/>
              <w:rPr>
                <w:rFonts w:eastAsiaTheme="majorEastAsia"/>
                <w:sz w:val="20"/>
                <w:szCs w:val="20"/>
                <w:lang w:eastAsia="en-US" w:bidi="en-US"/>
              </w:rPr>
            </w:pPr>
            <w:r w:rsidRPr="002E1816">
              <w:rPr>
                <w:rFonts w:eastAsiaTheme="majorEastAsia"/>
                <w:sz w:val="20"/>
                <w:szCs w:val="20"/>
                <w:lang w:eastAsia="en-US" w:bidi="en-US"/>
              </w:rPr>
              <w:t>57 218,0</w:t>
            </w:r>
          </w:p>
        </w:tc>
        <w:tc>
          <w:tcPr>
            <w:tcW w:w="1276" w:type="dxa"/>
          </w:tcPr>
          <w:p w:rsidR="00087CC7" w:rsidRPr="002E1816" w:rsidRDefault="00087CC7" w:rsidP="00151D21">
            <w:pPr>
              <w:spacing w:after="0" w:line="240" w:lineRule="auto"/>
              <w:ind w:right="-108" w:hanging="108"/>
              <w:jc w:val="center"/>
              <w:rPr>
                <w:rFonts w:eastAsiaTheme="majorEastAsia"/>
                <w:sz w:val="20"/>
                <w:szCs w:val="20"/>
                <w:lang w:eastAsia="en-US" w:bidi="en-US"/>
              </w:rPr>
            </w:pPr>
            <w:r w:rsidRPr="002E1816">
              <w:rPr>
                <w:rFonts w:eastAsiaTheme="majorEastAsia"/>
                <w:sz w:val="20"/>
                <w:szCs w:val="20"/>
                <w:lang w:eastAsia="en-US" w:bidi="en-US"/>
              </w:rPr>
              <w:t>57 218,0</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1.8.</w:t>
            </w:r>
          </w:p>
        </w:tc>
        <w:tc>
          <w:tcPr>
            <w:tcW w:w="2410" w:type="dxa"/>
          </w:tcPr>
          <w:p w:rsidR="00087CC7" w:rsidRPr="00A13D64" w:rsidRDefault="00087CC7" w:rsidP="00151D21">
            <w:pPr>
              <w:autoSpaceDE w:val="0"/>
              <w:autoSpaceDN w:val="0"/>
              <w:adjustRightInd w:val="0"/>
              <w:spacing w:after="0" w:line="240" w:lineRule="auto"/>
              <w:ind w:right="-108"/>
              <w:jc w:val="left"/>
              <w:rPr>
                <w:rFonts w:eastAsia="Calibri"/>
                <w:sz w:val="20"/>
                <w:szCs w:val="20"/>
                <w:lang w:eastAsia="en-US" w:bidi="en-US"/>
              </w:rPr>
            </w:pPr>
            <w:r w:rsidRPr="00A13D64">
              <w:rPr>
                <w:rFonts w:eastAsiaTheme="minorHAnsi"/>
                <w:sz w:val="20"/>
                <w:szCs w:val="20"/>
                <w:lang w:eastAsia="en-US"/>
              </w:rPr>
              <w:t>Размер среднемесячной заработной платы педагогических работников муниципальных общеобразовательных организаций</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руб.</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inorHAnsi"/>
                <w:sz w:val="20"/>
                <w:szCs w:val="20"/>
                <w:lang w:eastAsia="en-US"/>
              </w:rPr>
              <w:t>59 584,0</w:t>
            </w:r>
          </w:p>
        </w:tc>
        <w:tc>
          <w:tcPr>
            <w:tcW w:w="1276" w:type="dxa"/>
          </w:tcPr>
          <w:p w:rsidR="00087CC7" w:rsidRPr="00A13D64" w:rsidRDefault="00087CC7" w:rsidP="00151D21">
            <w:pPr>
              <w:spacing w:after="0" w:line="240" w:lineRule="auto"/>
              <w:ind w:right="-108" w:hanging="108"/>
              <w:jc w:val="center"/>
              <w:rPr>
                <w:rFonts w:eastAsiaTheme="majorEastAsia"/>
                <w:sz w:val="20"/>
                <w:szCs w:val="20"/>
                <w:lang w:eastAsia="en-US" w:bidi="en-US"/>
              </w:rPr>
            </w:pPr>
            <w:r w:rsidRPr="00A13D64">
              <w:rPr>
                <w:rFonts w:eastAsiaTheme="minorHAnsi"/>
                <w:sz w:val="20"/>
                <w:szCs w:val="20"/>
                <w:lang w:eastAsia="en-US"/>
              </w:rPr>
              <w:t>59 577,0</w:t>
            </w:r>
          </w:p>
        </w:tc>
        <w:tc>
          <w:tcPr>
            <w:tcW w:w="1275" w:type="dxa"/>
          </w:tcPr>
          <w:p w:rsidR="00087CC7" w:rsidRPr="00A13D64" w:rsidRDefault="00087CC7" w:rsidP="00151D21">
            <w:pPr>
              <w:spacing w:after="0" w:line="240" w:lineRule="auto"/>
              <w:ind w:right="-108" w:hanging="108"/>
              <w:jc w:val="center"/>
              <w:rPr>
                <w:rFonts w:eastAsiaTheme="majorEastAsia"/>
                <w:sz w:val="20"/>
                <w:szCs w:val="20"/>
                <w:lang w:eastAsia="en-US" w:bidi="en-US"/>
              </w:rPr>
            </w:pPr>
            <w:r w:rsidRPr="00A13D64">
              <w:rPr>
                <w:rFonts w:eastAsiaTheme="majorEastAsia"/>
                <w:sz w:val="20"/>
                <w:szCs w:val="20"/>
                <w:lang w:eastAsia="en-US" w:bidi="en-US"/>
              </w:rPr>
              <w:t>59</w:t>
            </w:r>
            <w:r>
              <w:rPr>
                <w:rFonts w:eastAsiaTheme="majorEastAsia"/>
                <w:sz w:val="20"/>
                <w:szCs w:val="20"/>
                <w:lang w:eastAsia="en-US" w:bidi="en-US"/>
              </w:rPr>
              <w:t> 622,6</w:t>
            </w:r>
          </w:p>
        </w:tc>
        <w:tc>
          <w:tcPr>
            <w:tcW w:w="1276" w:type="dxa"/>
          </w:tcPr>
          <w:p w:rsidR="00087CC7" w:rsidRPr="002E1816" w:rsidRDefault="00087CC7" w:rsidP="00151D21">
            <w:pPr>
              <w:spacing w:after="0" w:line="240" w:lineRule="auto"/>
              <w:ind w:right="-108" w:hanging="108"/>
              <w:jc w:val="center"/>
              <w:rPr>
                <w:rFonts w:eastAsiaTheme="majorEastAsia"/>
                <w:sz w:val="20"/>
                <w:szCs w:val="20"/>
                <w:lang w:eastAsia="en-US" w:bidi="en-US"/>
              </w:rPr>
            </w:pPr>
            <w:r w:rsidRPr="002E1816">
              <w:rPr>
                <w:rFonts w:eastAsiaTheme="majorEastAsia"/>
                <w:sz w:val="20"/>
                <w:szCs w:val="20"/>
                <w:lang w:eastAsia="en-US" w:bidi="en-US"/>
              </w:rPr>
              <w:t>63 595,4</w:t>
            </w:r>
          </w:p>
        </w:tc>
        <w:tc>
          <w:tcPr>
            <w:tcW w:w="1276" w:type="dxa"/>
          </w:tcPr>
          <w:p w:rsidR="00087CC7" w:rsidRPr="002E1816" w:rsidRDefault="00087CC7" w:rsidP="00151D21">
            <w:pPr>
              <w:spacing w:after="0" w:line="240" w:lineRule="auto"/>
              <w:ind w:right="-108" w:hanging="108"/>
              <w:jc w:val="center"/>
              <w:rPr>
                <w:rFonts w:eastAsiaTheme="majorEastAsia"/>
                <w:sz w:val="20"/>
                <w:szCs w:val="20"/>
                <w:lang w:eastAsia="en-US" w:bidi="en-US"/>
              </w:rPr>
            </w:pPr>
            <w:r w:rsidRPr="002E1816">
              <w:rPr>
                <w:rFonts w:eastAsiaTheme="majorEastAsia"/>
                <w:sz w:val="20"/>
                <w:szCs w:val="20"/>
                <w:lang w:eastAsia="en-US" w:bidi="en-US"/>
              </w:rPr>
              <w:t>63 595,4</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1.9.</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 xml:space="preserve">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w:t>
            </w:r>
            <w:r w:rsidRPr="00A13D64">
              <w:rPr>
                <w:rFonts w:eastAsiaTheme="minorHAnsi"/>
                <w:sz w:val="20"/>
                <w:szCs w:val="20"/>
                <w:lang w:eastAsia="en-US"/>
              </w:rPr>
              <w:lastRenderedPageBreak/>
              <w:t>возрастной группы</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75,5</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64</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73,7</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68</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75,5</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1.10.</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25</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35</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35</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1.11.</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 xml:space="preserve">Доля обучающихся в муниципальных общеобразовательных учреждениях, занимающихся во вторую (третью) смену, в общей </w:t>
            </w:r>
            <w:proofErr w:type="gramStart"/>
            <w:r w:rsidRPr="00A13D64">
              <w:rPr>
                <w:rFonts w:eastAsiaTheme="minorHAnsi"/>
                <w:sz w:val="20"/>
                <w:szCs w:val="20"/>
                <w:lang w:eastAsia="en-US"/>
              </w:rPr>
              <w:t>численности</w:t>
            </w:r>
            <w:proofErr w:type="gramEnd"/>
            <w:r w:rsidRPr="00A13D64">
              <w:rPr>
                <w:rFonts w:eastAsiaTheme="minorHAnsi"/>
                <w:sz w:val="20"/>
                <w:szCs w:val="20"/>
                <w:lang w:eastAsia="en-US"/>
              </w:rPr>
              <w:t xml:space="preserve"> обучающихся в муниципальных общеобразовательных учреждениях</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42,5</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42,3</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42,4</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41,4</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45,0</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1.12.</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 xml:space="preserve">Доля детей первой и второй групп здоровья в общей </w:t>
            </w:r>
            <w:proofErr w:type="gramStart"/>
            <w:r w:rsidRPr="00A13D64">
              <w:rPr>
                <w:rFonts w:eastAsiaTheme="minorHAnsi"/>
                <w:sz w:val="20"/>
                <w:szCs w:val="20"/>
                <w:lang w:eastAsia="en-US"/>
              </w:rPr>
              <w:t>численности</w:t>
            </w:r>
            <w:proofErr w:type="gramEnd"/>
            <w:r w:rsidRPr="00A13D64">
              <w:rPr>
                <w:rFonts w:eastAsiaTheme="minorHAnsi"/>
                <w:sz w:val="20"/>
                <w:szCs w:val="20"/>
                <w:lang w:eastAsia="en-US"/>
              </w:rPr>
              <w:t xml:space="preserve"> обучающихся в муниципальных общеобразовательных учреждениях</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90,6</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89,2</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89,2</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90,7</w:t>
            </w:r>
          </w:p>
          <w:p w:rsidR="00087CC7" w:rsidRPr="00A13D64" w:rsidRDefault="00087CC7" w:rsidP="00151D21">
            <w:pPr>
              <w:spacing w:after="0" w:line="240" w:lineRule="auto"/>
              <w:ind w:left="180" w:right="-108"/>
              <w:jc w:val="center"/>
              <w:rPr>
                <w:rFonts w:eastAsiaTheme="majorEastAsia"/>
                <w:sz w:val="20"/>
                <w:szCs w:val="20"/>
                <w:lang w:eastAsia="en-US" w:bidi="en-US"/>
              </w:rPr>
            </w:pP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89,2</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1.13.</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детей в возрасте от 1 до 6 лет, стоящих на учете для определения в муниципальные дошкольные образовательные учреждения, в общей численности детей в возрасте от 1 до 6 лет</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12,8</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14,5</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12</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12,4</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12,4</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1.14.</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детей в возрасте от 1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 до 6 лет</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76,0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73</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74,7</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76,4</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76,4</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1.15.</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 xml:space="preserve">Доля детей в возрасте от 7 до 18 лет, охваченная образованием с учетом образовательных потребностей и запросов обучающихся, в том числе </w:t>
            </w:r>
            <w:r w:rsidRPr="00A13D64">
              <w:rPr>
                <w:rFonts w:eastAsiaTheme="minorHAnsi"/>
                <w:sz w:val="20"/>
                <w:szCs w:val="20"/>
                <w:lang w:eastAsia="en-US"/>
              </w:rPr>
              <w:lastRenderedPageBreak/>
              <w:t>имеющих ограниченные возможности здоровья, в общей численности населения в возрасте от 7 до 18 лет</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99,9</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99,9</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99,9</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99,9</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99,9</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1.16.</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детей-инвалидов в возрасте от 1,5 до 7 лет, охваченных дошкольным образованием, от общей численности детей-инвалидов данного возраста, которые могут посещать дошкольные учреждения</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53</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45</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53</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53</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53</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1.17.</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детей-инвалидов, которым созданы условия для получения качественного общего образования, от общей численности детей-инвалидов школьного возраста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97</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97</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97</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98</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98</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1.18.</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детей в возрасте от 5 до 18 лет, получающих дополнительное образование с использованием сертификата, закрепляющего гарантию по оплате выбираемых ребенком дополнительных общеразвивающих программ</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10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13,4</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1.19.</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детей в возрасте от 3 до 18 лет, охваченных программой "Социокультурные истоки", реализуемой муниципальными дошкольными и общеобразовательными организациями во внеурочной деятельности</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60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60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60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63</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63</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1.20</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inorHAnsi"/>
                <w:sz w:val="20"/>
                <w:szCs w:val="20"/>
                <w:lang w:eastAsia="en-US"/>
              </w:rPr>
            </w:pPr>
            <w:r w:rsidRPr="00A13D64">
              <w:rPr>
                <w:rFonts w:eastAsiaTheme="minorHAnsi"/>
                <w:sz w:val="20"/>
                <w:szCs w:val="20"/>
                <w:lang w:eastAsia="en-US"/>
              </w:rPr>
              <w:t xml:space="preserve">Доля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w:t>
            </w:r>
            <w:r w:rsidRPr="00A13D64">
              <w:rPr>
                <w:rFonts w:eastAsiaTheme="minorHAnsi"/>
                <w:sz w:val="20"/>
                <w:szCs w:val="20"/>
                <w:lang w:eastAsia="en-US"/>
              </w:rPr>
              <w:lastRenderedPageBreak/>
              <w:t>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2,46</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15</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1.21</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inorHAnsi"/>
                <w:sz w:val="20"/>
                <w:szCs w:val="20"/>
                <w:lang w:eastAsia="en-US"/>
              </w:rPr>
            </w:pPr>
            <w:r w:rsidRPr="00A13D64">
              <w:rPr>
                <w:rFonts w:eastAsiaTheme="minorHAnsi"/>
                <w:sz w:val="20"/>
                <w:szCs w:val="20"/>
                <w:lang w:eastAsia="en-US"/>
              </w:rPr>
              <w:t>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3,9</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4,3</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1.22</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inorHAnsi"/>
                <w:sz w:val="20"/>
                <w:szCs w:val="20"/>
                <w:lang w:eastAsia="en-US"/>
              </w:rPr>
            </w:pPr>
            <w:r w:rsidRPr="00A13D64">
              <w:rPr>
                <w:rFonts w:eastAsiaTheme="minorHAnsi"/>
                <w:sz w:val="20"/>
                <w:szCs w:val="20"/>
                <w:lang w:eastAsia="en-US"/>
              </w:rPr>
              <w:t xml:space="preserve">Доля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w:t>
            </w:r>
            <w:r w:rsidRPr="00A13D64">
              <w:rPr>
                <w:rFonts w:eastAsiaTheme="minorHAnsi"/>
                <w:sz w:val="20"/>
                <w:szCs w:val="20"/>
                <w:lang w:eastAsia="en-US"/>
              </w:rPr>
              <w:lastRenderedPageBreak/>
              <w:t>к передаче в сфере образования с 3,4% до 6,8%</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lastRenderedPageBreak/>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eastAsia="en-US" w:bidi="en-US"/>
              </w:rPr>
              <w:t>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3,4</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2,9</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val="en-US" w:eastAsia="en-US" w:bidi="en-US"/>
              </w:rPr>
              <w:lastRenderedPageBreak/>
              <w:t>2.1</w:t>
            </w:r>
            <w:r w:rsidRPr="00A13D64">
              <w:rPr>
                <w:rFonts w:eastAsiaTheme="majorEastAsia"/>
                <w:sz w:val="20"/>
                <w:szCs w:val="20"/>
                <w:lang w:eastAsia="en-US" w:bidi="en-US"/>
              </w:rPr>
              <w:t>.</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99,6</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99,6</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99,8</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99,2</w:t>
            </w:r>
          </w:p>
        </w:tc>
      </w:tr>
      <w:tr w:rsidR="00087CC7" w:rsidRPr="00A13D64" w:rsidTr="006A62D3">
        <w:trPr>
          <w:trHeight w:val="420"/>
        </w:trPr>
        <w:tc>
          <w:tcPr>
            <w:tcW w:w="993" w:type="dxa"/>
          </w:tcPr>
          <w:p w:rsidR="00087CC7" w:rsidRPr="00883491" w:rsidRDefault="00087CC7" w:rsidP="00151D21">
            <w:pPr>
              <w:spacing w:after="0" w:line="240" w:lineRule="auto"/>
              <w:ind w:right="-108"/>
              <w:jc w:val="center"/>
              <w:rPr>
                <w:rFonts w:eastAsiaTheme="majorEastAsia"/>
                <w:sz w:val="20"/>
                <w:szCs w:val="20"/>
                <w:lang w:val="en-US" w:eastAsia="en-US" w:bidi="en-US"/>
              </w:rPr>
            </w:pPr>
            <w:r>
              <w:rPr>
                <w:rFonts w:eastAsiaTheme="majorEastAsia"/>
                <w:sz w:val="20"/>
                <w:szCs w:val="20"/>
                <w:lang w:val="en-US" w:eastAsia="en-US" w:bidi="en-US"/>
              </w:rPr>
              <w:t>2.2</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ajorEastAsia"/>
                <w:sz w:val="20"/>
                <w:szCs w:val="20"/>
                <w:lang w:eastAsia="en-US" w:bidi="en-US"/>
              </w:rPr>
            </w:pPr>
            <w:r w:rsidRPr="00A13D64">
              <w:rPr>
                <w:rFonts w:eastAsiaTheme="minorHAnsi"/>
                <w:sz w:val="20"/>
                <w:szCs w:val="20"/>
                <w:lang w:eastAsia="en-US"/>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0,4</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0,4</w:t>
            </w:r>
          </w:p>
          <w:p w:rsidR="00087CC7" w:rsidRPr="00A13D64" w:rsidRDefault="00087CC7" w:rsidP="00151D21">
            <w:pPr>
              <w:spacing w:after="0" w:line="240" w:lineRule="auto"/>
              <w:ind w:right="-108"/>
              <w:jc w:val="center"/>
              <w:rPr>
                <w:rFonts w:eastAsiaTheme="majorEastAsia"/>
                <w:sz w:val="20"/>
                <w:szCs w:val="20"/>
                <w:lang w:eastAsia="en-US" w:bidi="en-US"/>
              </w:rPr>
            </w:pP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0,2</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0,8</w:t>
            </w:r>
          </w:p>
        </w:tc>
      </w:tr>
      <w:tr w:rsidR="00087CC7" w:rsidRPr="00A13D64" w:rsidTr="006A62D3">
        <w:trPr>
          <w:trHeight w:val="420"/>
        </w:trPr>
        <w:tc>
          <w:tcPr>
            <w:tcW w:w="993" w:type="dxa"/>
          </w:tcPr>
          <w:p w:rsidR="00087CC7"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val="en-US" w:eastAsia="en-US" w:bidi="en-US"/>
              </w:rPr>
              <w:t>3.1</w:t>
            </w:r>
          </w:p>
          <w:p w:rsidR="00087CC7" w:rsidRPr="00883491" w:rsidRDefault="00087CC7" w:rsidP="00151D21">
            <w:pPr>
              <w:ind w:right="-108"/>
              <w:jc w:val="left"/>
              <w:rPr>
                <w:rFonts w:eastAsiaTheme="majorEastAsia"/>
                <w:sz w:val="20"/>
                <w:szCs w:val="20"/>
                <w:lang w:eastAsia="en-US" w:bidi="en-US"/>
              </w:rPr>
            </w:pPr>
          </w:p>
        </w:tc>
        <w:tc>
          <w:tcPr>
            <w:tcW w:w="2410" w:type="dxa"/>
          </w:tcPr>
          <w:p w:rsidR="00087CC7" w:rsidRPr="00A13D64" w:rsidRDefault="00087CC7" w:rsidP="00151D21">
            <w:pPr>
              <w:autoSpaceDE w:val="0"/>
              <w:autoSpaceDN w:val="0"/>
              <w:adjustRightInd w:val="0"/>
              <w:spacing w:after="0" w:line="240" w:lineRule="auto"/>
              <w:ind w:right="-108"/>
              <w:jc w:val="left"/>
              <w:rPr>
                <w:rFonts w:eastAsiaTheme="minorHAnsi"/>
                <w:sz w:val="20"/>
                <w:szCs w:val="20"/>
                <w:lang w:eastAsia="en-US"/>
              </w:rPr>
            </w:pPr>
            <w:r w:rsidRPr="00A13D64">
              <w:rPr>
                <w:rFonts w:eastAsiaTheme="minorHAnsi"/>
                <w:sz w:val="20"/>
                <w:szCs w:val="20"/>
                <w:lang w:eastAsia="en-US"/>
              </w:rPr>
              <w:t>Доля детей от 5 до 18 лет, вовлеченных в детские и юношеские объединения, состоящих в патриотических клубах, центрах, организациях и вовлеченных в мероприятия патриотической направленности, занимающихся военно-прикладными и техническими видами спорта, в общей численности обучающихся данного возраста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56</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56</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56</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57</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57</w:t>
            </w:r>
          </w:p>
        </w:tc>
      </w:tr>
      <w:tr w:rsidR="00087CC7" w:rsidRPr="00A13D64" w:rsidTr="006A62D3">
        <w:trPr>
          <w:trHeight w:val="420"/>
        </w:trPr>
        <w:tc>
          <w:tcPr>
            <w:tcW w:w="993" w:type="dxa"/>
          </w:tcPr>
          <w:p w:rsidR="00087CC7" w:rsidRPr="00A13D64"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val="en-US" w:eastAsia="en-US" w:bidi="en-US"/>
              </w:rPr>
              <w:t>3.2</w:t>
            </w:r>
            <w:r w:rsidRPr="00A13D64">
              <w:rPr>
                <w:rFonts w:eastAsiaTheme="majorEastAsia"/>
                <w:sz w:val="20"/>
                <w:szCs w:val="20"/>
                <w:lang w:eastAsia="en-US" w:bidi="en-US"/>
              </w:rPr>
              <w:t>.</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inorHAnsi"/>
                <w:sz w:val="20"/>
                <w:szCs w:val="20"/>
                <w:lang w:eastAsia="en-US"/>
              </w:rPr>
            </w:pPr>
            <w:r w:rsidRPr="00A13D64">
              <w:rPr>
                <w:rFonts w:eastAsiaTheme="minorHAnsi"/>
                <w:sz w:val="20"/>
                <w:szCs w:val="20"/>
                <w:lang w:eastAsia="en-US"/>
              </w:rPr>
              <w:t>Увеличение доли молодых людей в возрасте от 14 до 18 лет, участвующих в деятельности детских и юношеских объединений, в общей численности обучающихся данного возраста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44</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44</w:t>
            </w:r>
          </w:p>
        </w:tc>
      </w:tr>
      <w:tr w:rsidR="00087CC7" w:rsidRPr="00A13D64" w:rsidTr="006A62D3">
        <w:trPr>
          <w:trHeight w:val="420"/>
        </w:trPr>
        <w:tc>
          <w:tcPr>
            <w:tcW w:w="993" w:type="dxa"/>
          </w:tcPr>
          <w:p w:rsidR="00087CC7" w:rsidRPr="00883491" w:rsidRDefault="00087CC7" w:rsidP="00151D21">
            <w:pPr>
              <w:spacing w:after="0" w:line="240" w:lineRule="auto"/>
              <w:ind w:right="-108"/>
              <w:jc w:val="center"/>
              <w:rPr>
                <w:rFonts w:eastAsiaTheme="majorEastAsia"/>
                <w:sz w:val="20"/>
                <w:szCs w:val="20"/>
                <w:lang w:val="en-US" w:eastAsia="en-US" w:bidi="en-US"/>
              </w:rPr>
            </w:pPr>
            <w:r>
              <w:rPr>
                <w:rFonts w:eastAsiaTheme="majorEastAsia"/>
                <w:sz w:val="20"/>
                <w:szCs w:val="20"/>
                <w:lang w:val="en-US" w:eastAsia="en-US" w:bidi="en-US"/>
              </w:rPr>
              <w:lastRenderedPageBreak/>
              <w:t>3.3.</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inorHAnsi"/>
                <w:sz w:val="20"/>
                <w:szCs w:val="20"/>
                <w:lang w:eastAsia="en-US"/>
              </w:rPr>
            </w:pPr>
            <w:r w:rsidRPr="00A13D64">
              <w:rPr>
                <w:rFonts w:eastAsiaTheme="minorHAnsi"/>
                <w:sz w:val="20"/>
                <w:szCs w:val="20"/>
                <w:lang w:eastAsia="en-US"/>
              </w:rPr>
              <w:t>Увеличение доли детей в возрасте от 5 до 18 лет, занимающихся военно-прикладными и техническими видами спорта, в общей численности обучающихся данного возраста</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42</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44</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44</w:t>
            </w:r>
          </w:p>
        </w:tc>
      </w:tr>
      <w:tr w:rsidR="00087CC7" w:rsidRPr="00A13D64" w:rsidTr="006A62D3">
        <w:trPr>
          <w:trHeight w:val="420"/>
        </w:trPr>
        <w:tc>
          <w:tcPr>
            <w:tcW w:w="993" w:type="dxa"/>
          </w:tcPr>
          <w:p w:rsidR="00087CC7" w:rsidRPr="008A7BEE" w:rsidRDefault="00087CC7" w:rsidP="00151D21">
            <w:pPr>
              <w:spacing w:after="0" w:line="240" w:lineRule="auto"/>
              <w:ind w:right="-108"/>
              <w:jc w:val="center"/>
              <w:rPr>
                <w:rFonts w:eastAsiaTheme="majorEastAsia"/>
                <w:sz w:val="20"/>
                <w:szCs w:val="20"/>
                <w:lang w:eastAsia="en-US" w:bidi="en-US"/>
              </w:rPr>
            </w:pPr>
            <w:r>
              <w:rPr>
                <w:rFonts w:eastAsiaTheme="majorEastAsia"/>
                <w:sz w:val="20"/>
                <w:szCs w:val="20"/>
                <w:lang w:val="en-US" w:eastAsia="en-US" w:bidi="en-US"/>
              </w:rPr>
              <w:t>4.</w:t>
            </w:r>
            <w:r>
              <w:rPr>
                <w:rFonts w:eastAsiaTheme="majorEastAsia"/>
                <w:sz w:val="20"/>
                <w:szCs w:val="20"/>
                <w:lang w:eastAsia="en-US" w:bidi="en-US"/>
              </w:rPr>
              <w:t>1</w:t>
            </w:r>
          </w:p>
        </w:tc>
        <w:tc>
          <w:tcPr>
            <w:tcW w:w="2410" w:type="dxa"/>
          </w:tcPr>
          <w:p w:rsidR="00087CC7" w:rsidRPr="00A13D64" w:rsidRDefault="00087CC7" w:rsidP="00151D21">
            <w:pPr>
              <w:autoSpaceDE w:val="0"/>
              <w:autoSpaceDN w:val="0"/>
              <w:adjustRightInd w:val="0"/>
              <w:spacing w:after="0" w:line="240" w:lineRule="auto"/>
              <w:ind w:right="-108"/>
              <w:jc w:val="left"/>
              <w:rPr>
                <w:rFonts w:eastAsiaTheme="minorHAnsi"/>
                <w:sz w:val="20"/>
                <w:szCs w:val="20"/>
                <w:lang w:eastAsia="en-US"/>
              </w:rPr>
            </w:pPr>
            <w:r w:rsidRPr="00A13D64">
              <w:rPr>
                <w:rFonts w:eastAsiaTheme="minorHAnsi"/>
                <w:sz w:val="20"/>
                <w:szCs w:val="20"/>
                <w:lang w:eastAsia="en-US"/>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w:t>
            </w:r>
          </w:p>
        </w:tc>
        <w:tc>
          <w:tcPr>
            <w:tcW w:w="1418"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5"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6" w:type="dxa"/>
          </w:tcPr>
          <w:p w:rsidR="00087CC7" w:rsidRPr="00A13D64" w:rsidRDefault="00087CC7" w:rsidP="00151D21">
            <w:pPr>
              <w:spacing w:after="0" w:line="240" w:lineRule="auto"/>
              <w:ind w:left="180" w:right="-108"/>
              <w:jc w:val="center"/>
              <w:rPr>
                <w:rFonts w:eastAsiaTheme="majorEastAsia"/>
                <w:sz w:val="20"/>
                <w:szCs w:val="20"/>
                <w:lang w:eastAsia="en-US" w:bidi="en-US"/>
              </w:rPr>
            </w:pPr>
            <w:r w:rsidRPr="00A13D64">
              <w:rPr>
                <w:rFonts w:eastAsiaTheme="majorEastAsia"/>
                <w:sz w:val="20"/>
                <w:szCs w:val="20"/>
                <w:lang w:eastAsia="en-US" w:bidi="en-US"/>
              </w:rPr>
              <w:t>100</w:t>
            </w:r>
          </w:p>
        </w:tc>
        <w:tc>
          <w:tcPr>
            <w:tcW w:w="1276" w:type="dxa"/>
          </w:tcPr>
          <w:p w:rsidR="00087CC7" w:rsidRPr="00A13D64" w:rsidRDefault="00087CC7" w:rsidP="00151D21">
            <w:pPr>
              <w:spacing w:after="0" w:line="240" w:lineRule="auto"/>
              <w:ind w:right="-108"/>
              <w:jc w:val="center"/>
              <w:rPr>
                <w:rFonts w:eastAsiaTheme="majorEastAsia"/>
                <w:sz w:val="20"/>
                <w:szCs w:val="20"/>
                <w:lang w:eastAsia="en-US" w:bidi="en-US"/>
              </w:rPr>
            </w:pPr>
            <w:r w:rsidRPr="00A13D64">
              <w:rPr>
                <w:rFonts w:eastAsiaTheme="majorEastAsia"/>
                <w:sz w:val="20"/>
                <w:szCs w:val="20"/>
                <w:lang w:eastAsia="en-US" w:bidi="en-US"/>
              </w:rPr>
              <w:t>100</w:t>
            </w:r>
          </w:p>
        </w:tc>
      </w:tr>
    </w:tbl>
    <w:p w:rsidR="00087CC7" w:rsidRDefault="00087CC7" w:rsidP="00087CC7">
      <w:pPr>
        <w:pStyle w:val="25"/>
        <w:shd w:val="clear" w:color="auto" w:fill="auto"/>
        <w:spacing w:line="276" w:lineRule="auto"/>
        <w:ind w:right="424" w:firstLine="283"/>
        <w:jc w:val="both"/>
        <w:rPr>
          <w:szCs w:val="28"/>
        </w:rPr>
      </w:pPr>
    </w:p>
    <w:p w:rsidR="00087CC7" w:rsidRPr="00A13D64" w:rsidRDefault="00087CC7" w:rsidP="00087CC7">
      <w:pPr>
        <w:pStyle w:val="25"/>
        <w:shd w:val="clear" w:color="auto" w:fill="auto"/>
        <w:spacing w:line="276" w:lineRule="auto"/>
        <w:ind w:right="424" w:firstLine="283"/>
        <w:jc w:val="both"/>
        <w:rPr>
          <w:szCs w:val="28"/>
        </w:rPr>
      </w:pPr>
      <w:r w:rsidRPr="00A13D64">
        <w:rPr>
          <w:szCs w:val="28"/>
        </w:rPr>
        <w:t>В состав муниципальной программы входят 4 подпрограммы:</w:t>
      </w:r>
    </w:p>
    <w:p w:rsidR="00087CC7" w:rsidRPr="00A13D64" w:rsidRDefault="008362F3" w:rsidP="00087CC7">
      <w:pPr>
        <w:pStyle w:val="ConsPlusNormal"/>
        <w:spacing w:line="276" w:lineRule="auto"/>
        <w:ind w:right="424" w:firstLine="709"/>
        <w:jc w:val="both"/>
        <w:rPr>
          <w:rFonts w:ascii="Times New Roman" w:hAnsi="Times New Roman" w:cs="Times New Roman"/>
          <w:sz w:val="28"/>
          <w:szCs w:val="28"/>
        </w:rPr>
      </w:pPr>
      <w:hyperlink w:anchor="P910" w:history="1">
        <w:r w:rsidR="00087CC7" w:rsidRPr="00A13D64">
          <w:rPr>
            <w:rFonts w:ascii="Times New Roman" w:hAnsi="Times New Roman" w:cs="Times New Roman"/>
            <w:sz w:val="28"/>
            <w:szCs w:val="28"/>
          </w:rPr>
          <w:t>Подпрограмма I</w:t>
        </w:r>
      </w:hyperlink>
      <w:r w:rsidR="00087CC7" w:rsidRPr="00A13D64">
        <w:rPr>
          <w:rFonts w:ascii="Times New Roman" w:hAnsi="Times New Roman" w:cs="Times New Roman"/>
          <w:sz w:val="28"/>
          <w:szCs w:val="28"/>
        </w:rPr>
        <w:t xml:space="preserve"> «Общее образование. Дополнительное образование детей»;</w:t>
      </w:r>
    </w:p>
    <w:p w:rsidR="00087CC7" w:rsidRPr="00A13D64" w:rsidRDefault="008362F3" w:rsidP="00087CC7">
      <w:pPr>
        <w:pStyle w:val="ConsPlusNormal"/>
        <w:spacing w:line="276" w:lineRule="auto"/>
        <w:ind w:right="424" w:firstLine="709"/>
        <w:jc w:val="both"/>
        <w:rPr>
          <w:rFonts w:ascii="Times New Roman" w:hAnsi="Times New Roman" w:cs="Times New Roman"/>
          <w:sz w:val="28"/>
          <w:szCs w:val="28"/>
        </w:rPr>
      </w:pPr>
      <w:hyperlink w:anchor="P2901" w:history="1">
        <w:r w:rsidR="00087CC7" w:rsidRPr="00A13D64">
          <w:rPr>
            <w:rFonts w:ascii="Times New Roman" w:hAnsi="Times New Roman" w:cs="Times New Roman"/>
            <w:sz w:val="28"/>
            <w:szCs w:val="28"/>
          </w:rPr>
          <w:t>Подпрограмма II</w:t>
        </w:r>
      </w:hyperlink>
      <w:r w:rsidR="00087CC7" w:rsidRPr="00A13D64">
        <w:rPr>
          <w:rFonts w:ascii="Times New Roman" w:hAnsi="Times New Roman" w:cs="Times New Roman"/>
          <w:sz w:val="28"/>
          <w:szCs w:val="28"/>
        </w:rPr>
        <w:t xml:space="preserve"> «Система оценки  качества образования и информационная прозрачность системы образования»;</w:t>
      </w:r>
    </w:p>
    <w:p w:rsidR="00087CC7" w:rsidRPr="00A13D64" w:rsidRDefault="008362F3" w:rsidP="00087CC7">
      <w:pPr>
        <w:pStyle w:val="25"/>
        <w:shd w:val="clear" w:color="auto" w:fill="auto"/>
        <w:spacing w:line="276" w:lineRule="auto"/>
        <w:ind w:right="424" w:firstLine="709"/>
        <w:jc w:val="both"/>
        <w:rPr>
          <w:szCs w:val="28"/>
        </w:rPr>
      </w:pPr>
      <w:hyperlink w:anchor="P3112" w:history="1">
        <w:r w:rsidR="00087CC7" w:rsidRPr="00A13D64">
          <w:rPr>
            <w:szCs w:val="28"/>
          </w:rPr>
          <w:t>Подпрограмма III</w:t>
        </w:r>
      </w:hyperlink>
      <w:r w:rsidR="00087CC7" w:rsidRPr="00A13D64">
        <w:rPr>
          <w:szCs w:val="28"/>
        </w:rPr>
        <w:t xml:space="preserve"> «Допризывная подготовка </w:t>
      </w:r>
      <w:proofErr w:type="gramStart"/>
      <w:r w:rsidR="00087CC7" w:rsidRPr="00A13D64">
        <w:rPr>
          <w:szCs w:val="28"/>
        </w:rPr>
        <w:t>обучающихся</w:t>
      </w:r>
      <w:proofErr w:type="gramEnd"/>
      <w:r w:rsidR="00087CC7" w:rsidRPr="00A13D64">
        <w:rPr>
          <w:szCs w:val="28"/>
        </w:rPr>
        <w:t>»;</w:t>
      </w:r>
    </w:p>
    <w:p w:rsidR="00087CC7" w:rsidRPr="00A13D64" w:rsidRDefault="00087CC7" w:rsidP="00087CC7">
      <w:pPr>
        <w:pStyle w:val="25"/>
        <w:shd w:val="clear" w:color="auto" w:fill="auto"/>
        <w:spacing w:line="276" w:lineRule="auto"/>
        <w:ind w:right="424" w:firstLine="709"/>
        <w:jc w:val="both"/>
        <w:rPr>
          <w:szCs w:val="28"/>
        </w:rPr>
      </w:pPr>
      <w:r w:rsidRPr="00A13D64">
        <w:rPr>
          <w:szCs w:val="28"/>
        </w:rPr>
        <w:t>Подпрограмма IV «Ресурсное обеспечение системы образования».</w:t>
      </w:r>
    </w:p>
    <w:p w:rsidR="00087CC7" w:rsidRPr="00A13D64" w:rsidRDefault="00087CC7" w:rsidP="00087CC7">
      <w:pPr>
        <w:pStyle w:val="afb"/>
        <w:spacing w:line="276" w:lineRule="auto"/>
        <w:ind w:right="424" w:firstLine="283"/>
        <w:jc w:val="both"/>
        <w:rPr>
          <w:sz w:val="28"/>
          <w:szCs w:val="28"/>
        </w:rPr>
      </w:pPr>
      <w:r w:rsidRPr="00A13D64">
        <w:rPr>
          <w:bCs/>
          <w:sz w:val="28"/>
          <w:szCs w:val="28"/>
        </w:rPr>
        <w:t>На финансирование муниципальной программы в 2018 году предусмотрены средства бюджета города Ханты-Мансийска в объеме 4 052 638,</w:t>
      </w:r>
      <w:r w:rsidR="008362F3" w:rsidRPr="008362F3">
        <w:rPr>
          <w:bCs/>
          <w:sz w:val="28"/>
          <w:szCs w:val="28"/>
        </w:rPr>
        <w:t>7</w:t>
      </w:r>
      <w:r w:rsidRPr="00A13D64">
        <w:rPr>
          <w:bCs/>
          <w:sz w:val="28"/>
          <w:szCs w:val="28"/>
        </w:rPr>
        <w:t> тыс. рублей.</w:t>
      </w:r>
    </w:p>
    <w:p w:rsidR="00087CC7" w:rsidRPr="00A13D64" w:rsidRDefault="00087CC7" w:rsidP="00087CC7">
      <w:pPr>
        <w:pStyle w:val="ConsPlusTitle"/>
        <w:spacing w:line="276" w:lineRule="auto"/>
        <w:ind w:right="424" w:firstLine="709"/>
        <w:jc w:val="both"/>
        <w:rPr>
          <w:rFonts w:ascii="Times New Roman" w:hAnsi="Times New Roman" w:cs="Times New Roman"/>
          <w:b w:val="0"/>
          <w:bCs w:val="0"/>
          <w:sz w:val="28"/>
          <w:szCs w:val="28"/>
        </w:rPr>
      </w:pPr>
      <w:r w:rsidRPr="00A13D64">
        <w:rPr>
          <w:rFonts w:ascii="Times New Roman" w:hAnsi="Times New Roman" w:cs="Times New Roman"/>
          <w:b w:val="0"/>
          <w:bCs w:val="0"/>
          <w:sz w:val="28"/>
          <w:szCs w:val="28"/>
        </w:rPr>
        <w:t xml:space="preserve">Исполнение </w:t>
      </w:r>
      <w:r w:rsidRPr="00A13D64">
        <w:rPr>
          <w:rFonts w:ascii="Times New Roman" w:hAnsi="Times New Roman" w:cs="Times New Roman"/>
          <w:b w:val="0"/>
          <w:sz w:val="28"/>
          <w:szCs w:val="28"/>
        </w:rPr>
        <w:t>муниципальной программы</w:t>
      </w:r>
      <w:r w:rsidRPr="00A13D64">
        <w:rPr>
          <w:rFonts w:ascii="Times New Roman" w:hAnsi="Times New Roman" w:cs="Times New Roman"/>
          <w:b w:val="0"/>
          <w:bCs w:val="0"/>
          <w:sz w:val="28"/>
          <w:szCs w:val="28"/>
        </w:rPr>
        <w:t xml:space="preserve"> на отчетную дату составляет 3 998 442,2 тыс. рублей или 98,7 % от годового объема финансирования.</w:t>
      </w:r>
    </w:p>
    <w:p w:rsidR="00087CC7" w:rsidRPr="00063A69" w:rsidRDefault="00087CC7" w:rsidP="00087CC7">
      <w:pPr>
        <w:pStyle w:val="ae"/>
        <w:tabs>
          <w:tab w:val="left" w:pos="0"/>
        </w:tabs>
        <w:suppressAutoHyphens/>
        <w:spacing w:before="0" w:beforeAutospacing="0" w:after="0" w:afterAutospacing="0" w:line="276" w:lineRule="auto"/>
        <w:ind w:right="424" w:firstLine="709"/>
      </w:pPr>
      <w:r w:rsidRPr="00063A69">
        <w:t>Рисунок 3.7.1.</w:t>
      </w:r>
    </w:p>
    <w:p w:rsidR="00087CC7" w:rsidRPr="00A13D64" w:rsidRDefault="00087CC7" w:rsidP="00087CC7">
      <w:pPr>
        <w:pStyle w:val="ae"/>
        <w:tabs>
          <w:tab w:val="left" w:pos="459"/>
        </w:tabs>
        <w:suppressAutoHyphens/>
        <w:spacing w:before="0" w:beforeAutospacing="0" w:after="0" w:afterAutospacing="0" w:line="276" w:lineRule="auto"/>
        <w:ind w:right="424" w:firstLine="709"/>
        <w:jc w:val="both"/>
        <w:rPr>
          <w:sz w:val="28"/>
          <w:szCs w:val="28"/>
        </w:rPr>
      </w:pPr>
      <w:r w:rsidRPr="00151D21">
        <w:rPr>
          <w:b/>
          <w:bCs/>
          <w:sz w:val="28"/>
          <w:szCs w:val="28"/>
        </w:rPr>
        <w:t xml:space="preserve">Объёмы ассигнований на реализацию муниципальной программы </w:t>
      </w:r>
      <w:r w:rsidRPr="00151D21">
        <w:rPr>
          <w:b/>
          <w:sz w:val="28"/>
          <w:szCs w:val="28"/>
        </w:rPr>
        <w:t>«Развитие образования в городе Ханты-Мансийске на 2018-2025 годы»</w:t>
      </w:r>
      <w:r w:rsidRPr="00151D21">
        <w:rPr>
          <w:b/>
          <w:bCs/>
          <w:sz w:val="28"/>
          <w:szCs w:val="28"/>
        </w:rPr>
        <w:t>,</w:t>
      </w:r>
      <w:r w:rsidRPr="00151D21">
        <w:rPr>
          <w:b/>
          <w:sz w:val="28"/>
          <w:szCs w:val="28"/>
        </w:rPr>
        <w:t xml:space="preserve"> тыс. рублей</w:t>
      </w:r>
      <w:r w:rsidRPr="00A13D64">
        <w:rPr>
          <w:sz w:val="28"/>
          <w:szCs w:val="28"/>
        </w:rPr>
        <w:t>.</w:t>
      </w:r>
    </w:p>
    <w:p w:rsidR="00087CC7" w:rsidRPr="00A13D64" w:rsidRDefault="00087CC7" w:rsidP="00087CC7">
      <w:pPr>
        <w:pStyle w:val="ae"/>
        <w:tabs>
          <w:tab w:val="left" w:pos="459"/>
        </w:tabs>
        <w:suppressAutoHyphens/>
        <w:spacing w:before="0" w:beforeAutospacing="0" w:after="0" w:afterAutospacing="0" w:line="276" w:lineRule="auto"/>
        <w:ind w:right="424" w:firstLine="709"/>
        <w:jc w:val="both"/>
        <w:rPr>
          <w:sz w:val="28"/>
          <w:szCs w:val="28"/>
        </w:rPr>
      </w:pPr>
    </w:p>
    <w:p w:rsidR="00087CC7" w:rsidRPr="00A13D64" w:rsidRDefault="00087CC7" w:rsidP="00087CC7">
      <w:pPr>
        <w:pStyle w:val="ae"/>
        <w:tabs>
          <w:tab w:val="left" w:pos="459"/>
        </w:tabs>
        <w:suppressAutoHyphens/>
        <w:spacing w:before="0" w:beforeAutospacing="0" w:after="0" w:afterAutospacing="0" w:line="276" w:lineRule="auto"/>
        <w:ind w:right="424" w:firstLine="709"/>
        <w:jc w:val="both"/>
        <w:rPr>
          <w:bCs/>
          <w:sz w:val="28"/>
          <w:szCs w:val="28"/>
        </w:rPr>
      </w:pPr>
      <w:r w:rsidRPr="00A13D64">
        <w:rPr>
          <w:bCs/>
          <w:noProof/>
          <w:sz w:val="28"/>
          <w:szCs w:val="28"/>
        </w:rPr>
        <w:lastRenderedPageBreak/>
        <w:drawing>
          <wp:inline distT="0" distB="0" distL="0" distR="0">
            <wp:extent cx="5100205" cy="2562224"/>
            <wp:effectExtent l="0" t="0" r="0" b="0"/>
            <wp:docPr id="4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87CC7" w:rsidRPr="00A13D64" w:rsidRDefault="00087CC7" w:rsidP="00087CC7">
      <w:pPr>
        <w:pStyle w:val="ae"/>
        <w:tabs>
          <w:tab w:val="left" w:pos="0"/>
        </w:tabs>
        <w:suppressAutoHyphens/>
        <w:spacing w:before="0" w:beforeAutospacing="0" w:after="0" w:afterAutospacing="0" w:line="276" w:lineRule="auto"/>
        <w:ind w:right="424" w:firstLine="709"/>
        <w:jc w:val="both"/>
        <w:rPr>
          <w:sz w:val="28"/>
          <w:szCs w:val="28"/>
        </w:rPr>
      </w:pPr>
    </w:p>
    <w:p w:rsidR="00087CC7" w:rsidRPr="00A13D64" w:rsidRDefault="00087CC7" w:rsidP="00087CC7">
      <w:pPr>
        <w:pStyle w:val="ae"/>
        <w:tabs>
          <w:tab w:val="left" w:pos="0"/>
        </w:tabs>
        <w:suppressAutoHyphens/>
        <w:spacing w:before="0" w:beforeAutospacing="0" w:after="0" w:afterAutospacing="0" w:line="276" w:lineRule="auto"/>
        <w:ind w:right="424" w:firstLine="709"/>
        <w:jc w:val="both"/>
        <w:rPr>
          <w:sz w:val="28"/>
          <w:szCs w:val="28"/>
        </w:rPr>
      </w:pPr>
      <w:r w:rsidRPr="00A13D64">
        <w:rPr>
          <w:sz w:val="28"/>
          <w:szCs w:val="28"/>
        </w:rPr>
        <w:t>Объемы бюджетных ассигнований по программе распределены следующим образом:</w:t>
      </w:r>
    </w:p>
    <w:p w:rsidR="00087CC7" w:rsidRPr="00063A69" w:rsidRDefault="00087CC7" w:rsidP="00087CC7">
      <w:pPr>
        <w:ind w:right="424" w:firstLine="709"/>
        <w:rPr>
          <w:sz w:val="24"/>
          <w:szCs w:val="24"/>
        </w:rPr>
      </w:pPr>
      <w:r w:rsidRPr="00063A69">
        <w:rPr>
          <w:sz w:val="24"/>
          <w:szCs w:val="24"/>
        </w:rPr>
        <w:t>Таблица 3.7.2.</w:t>
      </w:r>
    </w:p>
    <w:p w:rsidR="00087CC7" w:rsidRPr="00AA3EFE" w:rsidRDefault="00087CC7" w:rsidP="00087CC7">
      <w:pPr>
        <w:pStyle w:val="ae"/>
        <w:tabs>
          <w:tab w:val="left" w:pos="459"/>
        </w:tabs>
        <w:suppressAutoHyphens/>
        <w:spacing w:before="0" w:beforeAutospacing="0" w:after="0" w:afterAutospacing="0" w:line="276" w:lineRule="auto"/>
        <w:ind w:right="424" w:firstLine="709"/>
        <w:jc w:val="center"/>
        <w:rPr>
          <w:b/>
          <w:sz w:val="28"/>
          <w:szCs w:val="28"/>
        </w:rPr>
      </w:pPr>
      <w:r w:rsidRPr="00AA3EFE">
        <w:rPr>
          <w:b/>
          <w:sz w:val="28"/>
          <w:szCs w:val="28"/>
        </w:rPr>
        <w:t>Объем бюджетных ассигнований за 2018 год по основному исполнителю и соисполнителям муниципальной программы</w:t>
      </w:r>
      <w:r>
        <w:rPr>
          <w:b/>
          <w:sz w:val="28"/>
          <w:szCs w:val="28"/>
        </w:rPr>
        <w:t xml:space="preserve"> </w:t>
      </w:r>
      <w:r w:rsidRPr="00AA3EFE">
        <w:rPr>
          <w:b/>
          <w:sz w:val="28"/>
          <w:szCs w:val="28"/>
        </w:rPr>
        <w:t>«Развитие образования в городе Ханты-Мансийске на 2018-2025 годы»</w:t>
      </w:r>
    </w:p>
    <w:p w:rsidR="00087CC7" w:rsidRPr="00063A69" w:rsidRDefault="00087CC7" w:rsidP="00087CC7">
      <w:pPr>
        <w:pStyle w:val="ae"/>
        <w:tabs>
          <w:tab w:val="left" w:pos="459"/>
        </w:tabs>
        <w:suppressAutoHyphens/>
        <w:spacing w:before="0" w:beforeAutospacing="0" w:after="0" w:afterAutospacing="0" w:line="276" w:lineRule="auto"/>
        <w:ind w:right="424" w:firstLine="709"/>
      </w:pPr>
      <w:r w:rsidRPr="00063A69">
        <w:t>(тыс. рублей)</w:t>
      </w:r>
    </w:p>
    <w:tbl>
      <w:tblPr>
        <w:tblW w:w="9889" w:type="dxa"/>
        <w:tblInd w:w="-318" w:type="dxa"/>
        <w:tblLayout w:type="fixed"/>
        <w:tblLook w:val="04A0" w:firstRow="1" w:lastRow="0" w:firstColumn="1" w:lastColumn="0" w:noHBand="0" w:noVBand="1"/>
      </w:tblPr>
      <w:tblGrid>
        <w:gridCol w:w="710"/>
        <w:gridCol w:w="2551"/>
        <w:gridCol w:w="1710"/>
        <w:gridCol w:w="1677"/>
        <w:gridCol w:w="1637"/>
        <w:gridCol w:w="1604"/>
      </w:tblGrid>
      <w:tr w:rsidR="00087CC7" w:rsidRPr="00063A69" w:rsidTr="006A62D3">
        <w:trPr>
          <w:trHeight w:val="292"/>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87CC7" w:rsidRPr="00063A69" w:rsidRDefault="00087CC7" w:rsidP="008362F3">
            <w:pPr>
              <w:spacing w:after="0" w:line="240" w:lineRule="auto"/>
              <w:ind w:left="-108"/>
              <w:jc w:val="center"/>
              <w:rPr>
                <w:rFonts w:eastAsia="Times New Roman"/>
                <w:sz w:val="20"/>
                <w:szCs w:val="20"/>
              </w:rPr>
            </w:pPr>
            <w:r w:rsidRPr="00063A69">
              <w:rPr>
                <w:rFonts w:eastAsia="Times New Roman"/>
                <w:sz w:val="20"/>
                <w:szCs w:val="20"/>
              </w:rPr>
              <w:t xml:space="preserve">№ </w:t>
            </w:r>
            <w:proofErr w:type="gramStart"/>
            <w:r w:rsidRPr="00063A69">
              <w:rPr>
                <w:rFonts w:eastAsia="Times New Roman"/>
                <w:sz w:val="20"/>
                <w:szCs w:val="20"/>
              </w:rPr>
              <w:t>п</w:t>
            </w:r>
            <w:bookmarkStart w:id="2" w:name="_GoBack"/>
            <w:bookmarkEnd w:id="2"/>
            <w:proofErr w:type="gramEnd"/>
            <w:r w:rsidRPr="00063A69">
              <w:rPr>
                <w:rFonts w:eastAsia="Times New Roman"/>
                <w:sz w:val="20"/>
                <w:szCs w:val="20"/>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Наименование основного исполнителя, соисполнителя муниципальной программы</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2017 год (отчет)</w:t>
            </w:r>
          </w:p>
        </w:tc>
        <w:tc>
          <w:tcPr>
            <w:tcW w:w="4918" w:type="dxa"/>
            <w:gridSpan w:val="3"/>
            <w:tcBorders>
              <w:top w:val="single" w:sz="4" w:space="0" w:color="auto"/>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2018 год</w:t>
            </w:r>
          </w:p>
        </w:tc>
      </w:tr>
      <w:tr w:rsidR="00087CC7" w:rsidRPr="00063A69" w:rsidTr="006A62D3">
        <w:trPr>
          <w:trHeight w:val="479"/>
        </w:trPr>
        <w:tc>
          <w:tcPr>
            <w:tcW w:w="710" w:type="dxa"/>
            <w:vMerge/>
            <w:tcBorders>
              <w:top w:val="single" w:sz="4" w:space="0" w:color="auto"/>
              <w:left w:val="single" w:sz="4" w:space="0" w:color="auto"/>
              <w:bottom w:val="single" w:sz="4" w:space="0" w:color="000000"/>
              <w:right w:val="single" w:sz="4" w:space="0" w:color="auto"/>
            </w:tcBorders>
            <w:hideMark/>
          </w:tcPr>
          <w:p w:rsidR="00087CC7" w:rsidRPr="00063A69" w:rsidRDefault="00087CC7" w:rsidP="006A62D3">
            <w:pPr>
              <w:spacing w:after="0" w:line="240" w:lineRule="auto"/>
              <w:ind w:right="424"/>
              <w:jc w:val="center"/>
              <w:rPr>
                <w:rFonts w:eastAsia="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hideMark/>
          </w:tcPr>
          <w:p w:rsidR="00087CC7" w:rsidRPr="00063A69" w:rsidRDefault="00087CC7" w:rsidP="006A62D3">
            <w:pPr>
              <w:spacing w:after="0" w:line="240" w:lineRule="auto"/>
              <w:ind w:right="424"/>
              <w:jc w:val="center"/>
              <w:rPr>
                <w:rFonts w:eastAsia="Times New Roman"/>
                <w:sz w:val="20"/>
                <w:szCs w:val="20"/>
              </w:rPr>
            </w:pPr>
          </w:p>
        </w:tc>
        <w:tc>
          <w:tcPr>
            <w:tcW w:w="1710" w:type="dxa"/>
            <w:vMerge/>
            <w:tcBorders>
              <w:top w:val="single" w:sz="4" w:space="0" w:color="auto"/>
              <w:left w:val="single" w:sz="4" w:space="0" w:color="auto"/>
              <w:bottom w:val="single" w:sz="4" w:space="0" w:color="auto"/>
              <w:right w:val="single" w:sz="4" w:space="0" w:color="auto"/>
            </w:tcBorders>
            <w:hideMark/>
          </w:tcPr>
          <w:p w:rsidR="00087CC7" w:rsidRPr="00063A69" w:rsidRDefault="00087CC7" w:rsidP="006A62D3">
            <w:pPr>
              <w:spacing w:after="0" w:line="240" w:lineRule="auto"/>
              <w:ind w:right="424"/>
              <w:jc w:val="center"/>
              <w:rPr>
                <w:rFonts w:eastAsia="Times New Roman"/>
                <w:sz w:val="20"/>
                <w:szCs w:val="20"/>
              </w:rPr>
            </w:pPr>
          </w:p>
        </w:tc>
        <w:tc>
          <w:tcPr>
            <w:tcW w:w="167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Уточненный план</w:t>
            </w:r>
          </w:p>
        </w:tc>
        <w:tc>
          <w:tcPr>
            <w:tcW w:w="163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Исполнение</w:t>
            </w:r>
          </w:p>
        </w:tc>
        <w:tc>
          <w:tcPr>
            <w:tcW w:w="1604"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 исполнения</w:t>
            </w:r>
          </w:p>
        </w:tc>
      </w:tr>
      <w:tr w:rsidR="00087CC7" w:rsidRPr="00063A69" w:rsidTr="006A62D3">
        <w:trPr>
          <w:trHeight w:val="409"/>
        </w:trPr>
        <w:tc>
          <w:tcPr>
            <w:tcW w:w="710" w:type="dxa"/>
            <w:tcBorders>
              <w:top w:val="nil"/>
              <w:left w:val="single" w:sz="4" w:space="0" w:color="auto"/>
              <w:bottom w:val="single" w:sz="4" w:space="0" w:color="auto"/>
              <w:right w:val="single" w:sz="4" w:space="0" w:color="auto"/>
            </w:tcBorders>
            <w:shd w:val="clear" w:color="auto" w:fill="auto"/>
            <w:noWrap/>
            <w:hideMark/>
          </w:tcPr>
          <w:p w:rsidR="00087CC7" w:rsidRPr="00063A69" w:rsidRDefault="00087CC7" w:rsidP="006A62D3">
            <w:pPr>
              <w:spacing w:after="0" w:line="240" w:lineRule="auto"/>
              <w:ind w:right="424"/>
              <w:jc w:val="center"/>
              <w:rPr>
                <w:rFonts w:eastAsia="Times New Roman"/>
                <w:sz w:val="20"/>
                <w:szCs w:val="20"/>
              </w:rPr>
            </w:pPr>
          </w:p>
        </w:tc>
        <w:tc>
          <w:tcPr>
            <w:tcW w:w="2551"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Всего по муниципальной программе, в том числе:</w:t>
            </w:r>
          </w:p>
        </w:tc>
        <w:tc>
          <w:tcPr>
            <w:tcW w:w="1710"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4 055</w:t>
            </w:r>
            <w:r>
              <w:rPr>
                <w:rFonts w:eastAsia="Times New Roman"/>
                <w:sz w:val="20"/>
                <w:szCs w:val="20"/>
              </w:rPr>
              <w:t> </w:t>
            </w:r>
            <w:r w:rsidRPr="00063A69">
              <w:rPr>
                <w:rFonts w:eastAsia="Times New Roman"/>
                <w:sz w:val="20"/>
                <w:szCs w:val="20"/>
              </w:rPr>
              <w:t>18</w:t>
            </w:r>
            <w:r>
              <w:rPr>
                <w:rFonts w:eastAsia="Times New Roman"/>
                <w:sz w:val="20"/>
                <w:szCs w:val="20"/>
              </w:rPr>
              <w:t>7,0</w:t>
            </w:r>
          </w:p>
        </w:tc>
        <w:tc>
          <w:tcPr>
            <w:tcW w:w="167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4 052 638,</w:t>
            </w:r>
            <w:r>
              <w:rPr>
                <w:rFonts w:eastAsia="Times New Roman"/>
                <w:sz w:val="20"/>
                <w:szCs w:val="20"/>
              </w:rPr>
              <w:t>7</w:t>
            </w:r>
          </w:p>
        </w:tc>
        <w:tc>
          <w:tcPr>
            <w:tcW w:w="163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3 998 442,2</w:t>
            </w:r>
          </w:p>
        </w:tc>
        <w:tc>
          <w:tcPr>
            <w:tcW w:w="1604"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98,7%</w:t>
            </w:r>
          </w:p>
        </w:tc>
      </w:tr>
      <w:tr w:rsidR="00087CC7" w:rsidRPr="00063A69" w:rsidTr="006A62D3">
        <w:trPr>
          <w:trHeight w:val="421"/>
        </w:trPr>
        <w:tc>
          <w:tcPr>
            <w:tcW w:w="710" w:type="dxa"/>
            <w:tcBorders>
              <w:top w:val="nil"/>
              <w:left w:val="single" w:sz="4" w:space="0" w:color="auto"/>
              <w:bottom w:val="single" w:sz="4" w:space="0" w:color="auto"/>
              <w:right w:val="single" w:sz="4" w:space="0" w:color="auto"/>
            </w:tcBorders>
            <w:shd w:val="clear" w:color="auto" w:fill="auto"/>
            <w:noWrap/>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1</w:t>
            </w:r>
          </w:p>
        </w:tc>
        <w:tc>
          <w:tcPr>
            <w:tcW w:w="2551"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Департамент образования Администрации города Ханты-Мансийска</w:t>
            </w:r>
          </w:p>
        </w:tc>
        <w:tc>
          <w:tcPr>
            <w:tcW w:w="1710"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3 503 129,</w:t>
            </w:r>
            <w:r>
              <w:rPr>
                <w:rFonts w:eastAsia="Times New Roman"/>
                <w:sz w:val="20"/>
                <w:szCs w:val="20"/>
              </w:rPr>
              <w:t>9</w:t>
            </w:r>
          </w:p>
        </w:tc>
        <w:tc>
          <w:tcPr>
            <w:tcW w:w="1677" w:type="dxa"/>
            <w:tcBorders>
              <w:top w:val="nil"/>
              <w:left w:val="nil"/>
              <w:bottom w:val="single" w:sz="4" w:space="0" w:color="auto"/>
              <w:right w:val="single" w:sz="4" w:space="0" w:color="auto"/>
            </w:tcBorders>
            <w:shd w:val="clear" w:color="auto" w:fill="auto"/>
            <w:hideMark/>
          </w:tcPr>
          <w:p w:rsidR="00087CC7" w:rsidRPr="00BA19AF" w:rsidRDefault="00087CC7" w:rsidP="006A62D3">
            <w:pPr>
              <w:spacing w:after="0" w:line="240" w:lineRule="auto"/>
              <w:ind w:right="424"/>
              <w:jc w:val="center"/>
              <w:rPr>
                <w:rFonts w:eastAsia="Times New Roman"/>
                <w:sz w:val="20"/>
                <w:szCs w:val="20"/>
                <w:lang w:val="en-US"/>
              </w:rPr>
            </w:pPr>
            <w:r w:rsidRPr="00063A69">
              <w:rPr>
                <w:rFonts w:eastAsia="Times New Roman"/>
                <w:sz w:val="20"/>
                <w:szCs w:val="20"/>
              </w:rPr>
              <w:t>3 915 933,</w:t>
            </w:r>
            <w:r>
              <w:rPr>
                <w:rFonts w:eastAsia="Times New Roman"/>
                <w:sz w:val="20"/>
                <w:szCs w:val="20"/>
                <w:lang w:val="en-US"/>
              </w:rPr>
              <w:t>4</w:t>
            </w:r>
          </w:p>
        </w:tc>
        <w:tc>
          <w:tcPr>
            <w:tcW w:w="163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3 892 772,6</w:t>
            </w:r>
          </w:p>
        </w:tc>
        <w:tc>
          <w:tcPr>
            <w:tcW w:w="1604"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99,4%</w:t>
            </w:r>
          </w:p>
        </w:tc>
      </w:tr>
      <w:tr w:rsidR="00087CC7" w:rsidRPr="00063A69" w:rsidTr="006A62D3">
        <w:trPr>
          <w:trHeight w:val="421"/>
        </w:trPr>
        <w:tc>
          <w:tcPr>
            <w:tcW w:w="710" w:type="dxa"/>
            <w:tcBorders>
              <w:top w:val="nil"/>
              <w:left w:val="single" w:sz="4" w:space="0" w:color="auto"/>
              <w:bottom w:val="single" w:sz="4" w:space="0" w:color="auto"/>
              <w:right w:val="single" w:sz="4" w:space="0" w:color="auto"/>
            </w:tcBorders>
            <w:shd w:val="clear" w:color="auto" w:fill="auto"/>
            <w:noWrap/>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2</w:t>
            </w:r>
          </w:p>
        </w:tc>
        <w:tc>
          <w:tcPr>
            <w:tcW w:w="2551"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Департамент градостроительства и архитектуры Администрации города Ханты-Мансийска</w:t>
            </w:r>
          </w:p>
        </w:tc>
        <w:tc>
          <w:tcPr>
            <w:tcW w:w="1710"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0,0</w:t>
            </w:r>
          </w:p>
        </w:tc>
        <w:tc>
          <w:tcPr>
            <w:tcW w:w="167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31 385,7</w:t>
            </w:r>
          </w:p>
        </w:tc>
        <w:tc>
          <w:tcPr>
            <w:tcW w:w="163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350,0</w:t>
            </w:r>
          </w:p>
        </w:tc>
        <w:tc>
          <w:tcPr>
            <w:tcW w:w="1604"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1,1%</w:t>
            </w:r>
          </w:p>
        </w:tc>
      </w:tr>
      <w:tr w:rsidR="00087CC7" w:rsidRPr="00063A69" w:rsidTr="006A62D3">
        <w:trPr>
          <w:trHeight w:val="409"/>
        </w:trPr>
        <w:tc>
          <w:tcPr>
            <w:tcW w:w="710" w:type="dxa"/>
            <w:tcBorders>
              <w:top w:val="nil"/>
              <w:left w:val="single" w:sz="4" w:space="0" w:color="auto"/>
              <w:bottom w:val="single" w:sz="4" w:space="0" w:color="auto"/>
              <w:right w:val="single" w:sz="4" w:space="0" w:color="auto"/>
            </w:tcBorders>
            <w:shd w:val="clear" w:color="auto" w:fill="auto"/>
            <w:noWrap/>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3</w:t>
            </w:r>
          </w:p>
        </w:tc>
        <w:tc>
          <w:tcPr>
            <w:tcW w:w="2551"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Департамент городского хозяйства Администрации города Ханты-Мансийска</w:t>
            </w:r>
          </w:p>
        </w:tc>
        <w:tc>
          <w:tcPr>
            <w:tcW w:w="1710"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80 068,9</w:t>
            </w:r>
          </w:p>
        </w:tc>
        <w:tc>
          <w:tcPr>
            <w:tcW w:w="167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105 319,6</w:t>
            </w:r>
          </w:p>
        </w:tc>
        <w:tc>
          <w:tcPr>
            <w:tcW w:w="1637"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105 319,6</w:t>
            </w:r>
          </w:p>
        </w:tc>
        <w:tc>
          <w:tcPr>
            <w:tcW w:w="1604" w:type="dxa"/>
            <w:tcBorders>
              <w:top w:val="nil"/>
              <w:left w:val="nil"/>
              <w:bottom w:val="single" w:sz="4" w:space="0" w:color="auto"/>
              <w:right w:val="single" w:sz="4" w:space="0" w:color="auto"/>
            </w:tcBorders>
            <w:shd w:val="clear" w:color="auto" w:fill="auto"/>
            <w:hideMark/>
          </w:tcPr>
          <w:p w:rsidR="00087CC7" w:rsidRPr="00063A69" w:rsidRDefault="00087CC7" w:rsidP="006A62D3">
            <w:pPr>
              <w:spacing w:after="0" w:line="240" w:lineRule="auto"/>
              <w:ind w:right="424"/>
              <w:jc w:val="center"/>
              <w:rPr>
                <w:rFonts w:eastAsia="Times New Roman"/>
                <w:sz w:val="20"/>
                <w:szCs w:val="20"/>
              </w:rPr>
            </w:pPr>
            <w:r w:rsidRPr="00063A69">
              <w:rPr>
                <w:rFonts w:eastAsia="Times New Roman"/>
                <w:sz w:val="20"/>
                <w:szCs w:val="20"/>
              </w:rPr>
              <w:t>100,0%</w:t>
            </w:r>
          </w:p>
        </w:tc>
      </w:tr>
    </w:tbl>
    <w:p w:rsidR="00087CC7" w:rsidRDefault="00087CC7" w:rsidP="00151D21">
      <w:pPr>
        <w:ind w:right="424"/>
        <w:jc w:val="both"/>
        <w:rPr>
          <w:sz w:val="24"/>
          <w:szCs w:val="24"/>
        </w:rPr>
      </w:pPr>
    </w:p>
    <w:p w:rsidR="00151D21" w:rsidRDefault="00151D21" w:rsidP="00151D21">
      <w:pPr>
        <w:ind w:right="424"/>
        <w:jc w:val="both"/>
        <w:rPr>
          <w:sz w:val="24"/>
          <w:szCs w:val="24"/>
        </w:rPr>
      </w:pPr>
    </w:p>
    <w:p w:rsidR="00087CC7" w:rsidRPr="00063A69" w:rsidRDefault="00087CC7" w:rsidP="00087CC7">
      <w:pPr>
        <w:ind w:right="424" w:firstLine="709"/>
        <w:rPr>
          <w:sz w:val="24"/>
          <w:szCs w:val="24"/>
        </w:rPr>
      </w:pPr>
      <w:r w:rsidRPr="00063A69">
        <w:rPr>
          <w:sz w:val="24"/>
          <w:szCs w:val="24"/>
        </w:rPr>
        <w:lastRenderedPageBreak/>
        <w:t>Рисунок 3.7.2.</w:t>
      </w:r>
    </w:p>
    <w:p w:rsidR="00087CC7" w:rsidRPr="00AA3EFE" w:rsidRDefault="00087CC7" w:rsidP="00087CC7">
      <w:pPr>
        <w:ind w:right="424" w:firstLine="709"/>
        <w:jc w:val="center"/>
        <w:rPr>
          <w:b/>
          <w:sz w:val="28"/>
          <w:szCs w:val="28"/>
        </w:rPr>
      </w:pPr>
      <w:r w:rsidRPr="00AA3EFE">
        <w:rPr>
          <w:b/>
          <w:sz w:val="28"/>
          <w:szCs w:val="28"/>
        </w:rPr>
        <w:t>Структура расходов муниципальной программы «Развитие образования в городе Ханты-Мансийске на 2018-2025 годы», тыс. рублей.</w:t>
      </w:r>
    </w:p>
    <w:p w:rsidR="00087CC7" w:rsidRPr="00A13D64" w:rsidRDefault="00087CC7" w:rsidP="00087CC7">
      <w:pPr>
        <w:ind w:right="424"/>
        <w:jc w:val="both"/>
        <w:rPr>
          <w:sz w:val="28"/>
          <w:szCs w:val="28"/>
        </w:rPr>
      </w:pPr>
      <w:r w:rsidRPr="00BA19AF">
        <w:rPr>
          <w:noProof/>
          <w:sz w:val="28"/>
          <w:szCs w:val="28"/>
        </w:rPr>
        <w:drawing>
          <wp:inline distT="0" distB="0" distL="0" distR="0">
            <wp:extent cx="5939790" cy="5091336"/>
            <wp:effectExtent l="0" t="0" r="3810"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7CC7" w:rsidRPr="00063A69" w:rsidRDefault="00087CC7" w:rsidP="00087CC7">
      <w:pPr>
        <w:ind w:right="424" w:firstLine="709"/>
        <w:rPr>
          <w:sz w:val="24"/>
          <w:szCs w:val="24"/>
        </w:rPr>
      </w:pPr>
      <w:r w:rsidRPr="00063A69">
        <w:rPr>
          <w:sz w:val="24"/>
          <w:szCs w:val="24"/>
        </w:rPr>
        <w:t>Таблица 3.7.3.</w:t>
      </w:r>
    </w:p>
    <w:p w:rsidR="00087CC7" w:rsidRPr="00AA3EFE" w:rsidRDefault="00087CC7" w:rsidP="00087CC7">
      <w:pPr>
        <w:pStyle w:val="ae"/>
        <w:tabs>
          <w:tab w:val="left" w:pos="459"/>
        </w:tabs>
        <w:suppressAutoHyphens/>
        <w:spacing w:before="0" w:beforeAutospacing="0" w:after="0" w:afterAutospacing="0" w:line="276" w:lineRule="auto"/>
        <w:ind w:right="424" w:firstLine="709"/>
        <w:jc w:val="center"/>
        <w:rPr>
          <w:b/>
          <w:sz w:val="28"/>
          <w:szCs w:val="28"/>
        </w:rPr>
      </w:pPr>
      <w:r w:rsidRPr="00AA3EFE">
        <w:rPr>
          <w:b/>
          <w:sz w:val="28"/>
          <w:szCs w:val="28"/>
        </w:rPr>
        <w:t>Структура расходов муниципальной программы</w:t>
      </w:r>
    </w:p>
    <w:p w:rsidR="00087CC7" w:rsidRPr="00AA3EFE" w:rsidRDefault="00087CC7" w:rsidP="00087CC7">
      <w:pPr>
        <w:pStyle w:val="ae"/>
        <w:tabs>
          <w:tab w:val="left" w:pos="459"/>
        </w:tabs>
        <w:suppressAutoHyphens/>
        <w:spacing w:before="0" w:beforeAutospacing="0" w:after="0" w:afterAutospacing="0" w:line="276" w:lineRule="auto"/>
        <w:ind w:right="424" w:firstLine="709"/>
        <w:jc w:val="center"/>
        <w:rPr>
          <w:b/>
          <w:sz w:val="28"/>
          <w:szCs w:val="28"/>
        </w:rPr>
      </w:pPr>
      <w:r w:rsidRPr="00AA3EFE">
        <w:rPr>
          <w:b/>
          <w:sz w:val="28"/>
          <w:szCs w:val="28"/>
        </w:rPr>
        <w:t>«Развитие образования в городе Ханты-Мансийске на 2018-2025 годы»</w:t>
      </w:r>
    </w:p>
    <w:p w:rsidR="00087CC7" w:rsidRPr="00063A69" w:rsidRDefault="00087CC7" w:rsidP="00087CC7">
      <w:pPr>
        <w:pStyle w:val="ae"/>
        <w:tabs>
          <w:tab w:val="left" w:pos="459"/>
        </w:tabs>
        <w:suppressAutoHyphens/>
        <w:spacing w:before="0" w:beforeAutospacing="0" w:after="0" w:afterAutospacing="0" w:line="276" w:lineRule="auto"/>
        <w:ind w:right="424" w:firstLine="709"/>
      </w:pPr>
      <w:r>
        <w:t>тыс. рублей</w:t>
      </w:r>
    </w:p>
    <w:tbl>
      <w:tblPr>
        <w:tblW w:w="936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341"/>
        <w:gridCol w:w="1721"/>
        <w:gridCol w:w="1679"/>
        <w:gridCol w:w="1645"/>
      </w:tblGrid>
      <w:tr w:rsidR="00087CC7" w:rsidRPr="00AE2337" w:rsidTr="006A62D3">
        <w:trPr>
          <w:trHeight w:val="300"/>
          <w:tblHeader/>
        </w:trPr>
        <w:tc>
          <w:tcPr>
            <w:tcW w:w="3520" w:type="dxa"/>
            <w:vMerge w:val="restart"/>
            <w:shd w:val="clear" w:color="auto" w:fill="auto"/>
            <w:vAlign w:val="center"/>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Наименование муниципальной программы, подпрограммы муниципальной программы</w:t>
            </w:r>
          </w:p>
        </w:tc>
        <w:tc>
          <w:tcPr>
            <w:tcW w:w="1520" w:type="dxa"/>
            <w:vMerge w:val="restart"/>
            <w:shd w:val="clear" w:color="auto" w:fill="auto"/>
            <w:vAlign w:val="center"/>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2017 год (отчет)</w:t>
            </w:r>
          </w:p>
        </w:tc>
        <w:tc>
          <w:tcPr>
            <w:tcW w:w="4327" w:type="dxa"/>
            <w:gridSpan w:val="3"/>
            <w:shd w:val="clear" w:color="auto" w:fill="auto"/>
            <w:vAlign w:val="center"/>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2018 год</w:t>
            </w:r>
          </w:p>
        </w:tc>
      </w:tr>
      <w:tr w:rsidR="00087CC7" w:rsidRPr="00AE2337" w:rsidTr="006A62D3">
        <w:trPr>
          <w:trHeight w:val="900"/>
          <w:tblHeader/>
        </w:trPr>
        <w:tc>
          <w:tcPr>
            <w:tcW w:w="3520" w:type="dxa"/>
            <w:vMerge/>
            <w:shd w:val="clear" w:color="auto" w:fill="auto"/>
            <w:vAlign w:val="center"/>
            <w:hideMark/>
          </w:tcPr>
          <w:p w:rsidR="00087CC7" w:rsidRPr="00AE2337" w:rsidRDefault="00087CC7" w:rsidP="006A62D3">
            <w:pPr>
              <w:spacing w:after="0" w:line="240" w:lineRule="auto"/>
              <w:ind w:right="424"/>
              <w:jc w:val="left"/>
              <w:rPr>
                <w:rFonts w:eastAsia="Times New Roman"/>
                <w:sz w:val="20"/>
                <w:szCs w:val="20"/>
              </w:rPr>
            </w:pPr>
          </w:p>
        </w:tc>
        <w:tc>
          <w:tcPr>
            <w:tcW w:w="1520" w:type="dxa"/>
            <w:vMerge/>
            <w:shd w:val="clear" w:color="auto" w:fill="auto"/>
            <w:vAlign w:val="center"/>
            <w:hideMark/>
          </w:tcPr>
          <w:p w:rsidR="00087CC7" w:rsidRPr="00AE2337" w:rsidRDefault="00087CC7" w:rsidP="006A62D3">
            <w:pPr>
              <w:spacing w:after="0" w:line="240" w:lineRule="auto"/>
              <w:ind w:right="424"/>
              <w:jc w:val="left"/>
              <w:rPr>
                <w:rFonts w:eastAsia="Times New Roman"/>
                <w:sz w:val="20"/>
                <w:szCs w:val="20"/>
              </w:rPr>
            </w:pPr>
          </w:p>
        </w:tc>
        <w:tc>
          <w:tcPr>
            <w:tcW w:w="1520" w:type="dxa"/>
            <w:shd w:val="clear" w:color="auto" w:fill="auto"/>
            <w:vAlign w:val="center"/>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Уточненный план</w:t>
            </w:r>
          </w:p>
        </w:tc>
        <w:tc>
          <w:tcPr>
            <w:tcW w:w="1520" w:type="dxa"/>
            <w:shd w:val="clear" w:color="auto" w:fill="auto"/>
            <w:vAlign w:val="center"/>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Исполнение</w:t>
            </w:r>
          </w:p>
        </w:tc>
        <w:tc>
          <w:tcPr>
            <w:tcW w:w="1287" w:type="dxa"/>
            <w:shd w:val="clear" w:color="auto" w:fill="auto"/>
            <w:vAlign w:val="center"/>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 исполнения</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Всего по муниципальной программе, в т.ч</w:t>
            </w:r>
            <w:proofErr w:type="gramStart"/>
            <w:r w:rsidRPr="00AE2337">
              <w:rPr>
                <w:rFonts w:eastAsia="Times New Roman"/>
                <w:sz w:val="20"/>
                <w:szCs w:val="20"/>
              </w:rPr>
              <w:t>:.</w:t>
            </w:r>
            <w:proofErr w:type="gramEnd"/>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4 055 187,0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4 052 638,7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3 998 442,2</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98,7%</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937 530,3</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1 016 554,0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983 747,6</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96,8%</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xml:space="preserve">- бюджет автономного </w:t>
            </w:r>
            <w:r w:rsidRPr="00AE2337">
              <w:rPr>
                <w:rFonts w:eastAsia="Times New Roman"/>
                <w:sz w:val="20"/>
                <w:szCs w:val="20"/>
              </w:rPr>
              <w:lastRenderedPageBreak/>
              <w:t xml:space="preserve">округа </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lastRenderedPageBreak/>
              <w:t xml:space="preserve">3 117 </w:t>
            </w:r>
            <w:r w:rsidRPr="00AE2337">
              <w:rPr>
                <w:rFonts w:eastAsia="Times New Roman"/>
                <w:sz w:val="20"/>
                <w:szCs w:val="20"/>
              </w:rPr>
              <w:lastRenderedPageBreak/>
              <w:t>656,7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lastRenderedPageBreak/>
              <w:t>3 036 084,7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3 014 694,6</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99,3%</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lastRenderedPageBreak/>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xml:space="preserve">Подпрограмма I «Общее образование. Дополнительное образование детей», всего, </w:t>
            </w:r>
            <w:r w:rsidRPr="00AE2337">
              <w:rPr>
                <w:rFonts w:eastAsia="Times New Roman"/>
                <w:sz w:val="20"/>
                <w:szCs w:val="20"/>
              </w:rPr>
              <w:br/>
              <w:t>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3 321 566,3</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3 793 089,6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3 772 238,9</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710 700,1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778 108,9</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762 889,7</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2 610 866,2</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3 014 980,7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3 009 349,2</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99,8%</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«Развитие  системы дошкольного  и общего образования»,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5 818,5</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5 288,7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5 158,9</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97,5%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5 290,5</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4 380,8</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4 286,3</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97,8%</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528,0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907,9</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872,6</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96,1%</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«Развитие системы дополнительного образования детей. Организация летнего отдыха и оздоровления»,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64 233,3</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58 302,4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54 384,1</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93,3%</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30 287,6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21 799,1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18 208,9</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83,5%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33 945,7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36 503,3</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36 175,2</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99,1%</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1020"/>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3 235 647,4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3 678 284,7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3 661 482,1</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659 254,9</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700 715,2</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689 180,7</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98,4%</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2 576 392,5</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2 977 569,5</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2 972 301,4</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99,8%</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1020"/>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15 867,1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51 213,8</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51 213,8</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100,0%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15 867,1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51 213,8</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51 213,8</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100,0%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xml:space="preserve">- бюджет автономного </w:t>
            </w:r>
            <w:r w:rsidRPr="00AE2337">
              <w:rPr>
                <w:rFonts w:eastAsia="Times New Roman"/>
                <w:sz w:val="20"/>
                <w:szCs w:val="20"/>
              </w:rPr>
              <w:lastRenderedPageBreak/>
              <w:t>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lastRenderedPageBreak/>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lastRenderedPageBreak/>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r>
      <w:tr w:rsidR="00087CC7" w:rsidRPr="00AE2337" w:rsidTr="006A62D3">
        <w:trPr>
          <w:trHeight w:val="1020"/>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xml:space="preserve">Подпрограмма II  «Система оценки  качества образования и информационная прозрачность системы образования», всего, </w:t>
            </w:r>
            <w:r w:rsidRPr="00AE2337">
              <w:rPr>
                <w:rFonts w:eastAsia="Times New Roman"/>
                <w:sz w:val="20"/>
                <w:szCs w:val="20"/>
              </w:rPr>
              <w:br/>
              <w:t>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602,6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799,0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739,0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92,5%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472,6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549,0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489,0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89,1%</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130,0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250,0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250,0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100,0%</w:t>
            </w:r>
          </w:p>
        </w:tc>
      </w:tr>
      <w:tr w:rsidR="00087CC7" w:rsidRPr="00AE2337" w:rsidTr="006A62D3">
        <w:trPr>
          <w:trHeight w:val="168"/>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1428"/>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602,6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799,0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739,0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92,5%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472,6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549,0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489,0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89,1%</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130,0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250,0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250,0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100,0%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408"/>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xml:space="preserve">Подпрограмма III «Допризывная подготовка </w:t>
            </w:r>
            <w:proofErr w:type="gramStart"/>
            <w:r w:rsidRPr="00AE2337">
              <w:rPr>
                <w:rFonts w:eastAsia="Times New Roman"/>
                <w:sz w:val="20"/>
                <w:szCs w:val="20"/>
              </w:rPr>
              <w:t>обучающихся</w:t>
            </w:r>
            <w:proofErr w:type="gramEnd"/>
            <w:r w:rsidRPr="00AE2337">
              <w:rPr>
                <w:rFonts w:eastAsia="Times New Roman"/>
                <w:sz w:val="20"/>
                <w:szCs w:val="20"/>
              </w:rPr>
              <w:t>»,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1 142,4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869,7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818,2</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94,1%</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842,4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869,7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818,2</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94,1%</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300,0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216"/>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«Поддержка детских и юношеских общественных организаций и объединений»,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152,1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173,6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170,2</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152,1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173,6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170,2</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«Создание условий для развития гражданск</w:t>
            </w:r>
            <w:proofErr w:type="gramStart"/>
            <w:r w:rsidRPr="00AE2337">
              <w:rPr>
                <w:rFonts w:eastAsia="Times New Roman"/>
                <w:sz w:val="20"/>
                <w:szCs w:val="20"/>
              </w:rPr>
              <w:t>о-</w:t>
            </w:r>
            <w:proofErr w:type="gramEnd"/>
            <w:r w:rsidRPr="00AE2337">
              <w:rPr>
                <w:rFonts w:eastAsia="Times New Roman"/>
                <w:sz w:val="20"/>
                <w:szCs w:val="20"/>
              </w:rPr>
              <w:t>, военно-патриотических качеств обучающихся»,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706,7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409,1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407,0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406,7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409,1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407,0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99,5%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300,0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lastRenderedPageBreak/>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1020"/>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proofErr w:type="gramStart"/>
            <w:r w:rsidRPr="00AE2337">
              <w:rPr>
                <w:rFonts w:eastAsia="Times New Roman"/>
                <w:sz w:val="20"/>
                <w:szCs w:val="20"/>
              </w:rPr>
              <w:t>Основное мероприятие «Оказание психологической помощи обучающимся, оказавшимся в трудной жизненной ситуации.</w:t>
            </w:r>
            <w:proofErr w:type="gramEnd"/>
            <w:r w:rsidRPr="00AE2337">
              <w:rPr>
                <w:rFonts w:eastAsia="Times New Roman"/>
                <w:sz w:val="20"/>
                <w:szCs w:val="20"/>
              </w:rPr>
              <w:t xml:space="preserve"> Профилактика детского дорожно-транспортного травматизма»,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283,6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287,0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241,0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84,0%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283,6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287,0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241,0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84,0%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408"/>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Подпрограмма IV «Ресурсное обеспечение системы образования»,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731 875,7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257 880,4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224 646,1</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87,1%</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225 515,2</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237 026,4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219 550,7</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92,6%</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506 360,5</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20 854,0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5 095,4</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24,4%</w:t>
            </w:r>
          </w:p>
        </w:tc>
      </w:tr>
      <w:tr w:rsidR="00087CC7" w:rsidRPr="00AE2337" w:rsidTr="006A62D3">
        <w:trPr>
          <w:trHeight w:val="216"/>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«Обеспечение функций управления и контроля в сфере образования»,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22 160,4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23 435,7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22 852,4</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97,5%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22 160,4</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23 435,7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22 852,4</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97,5%</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816"/>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«Финансовое обеспечение полномочий органов местного самоуправления города Ханты-Мансийска»,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89 942,1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92 832,2</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91 231,3</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98,3%</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89 942,1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92 474,1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91 164,4</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98,6%</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358,1</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66,9</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18,7%</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«Обеспечение  комплексной безопасности образовательных учреждений»,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80 068,9</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105 319,6</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105 319,6</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100,0%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80 068,9</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105 183,9</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105 183,9</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100,0%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135,7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135,7</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100,0%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r w:rsidR="00087CC7" w:rsidRPr="00AE2337" w:rsidTr="006A62D3">
        <w:trPr>
          <w:trHeight w:val="612"/>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Основное мероприятие «Развитие материально-технической базы  образовательных учреждений», всего, в т.ч.:</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539 704,3</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36 292,9</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5 242,8</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14,4%</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бюджет города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33 343,8</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15 932,7</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350,0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2,2%</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lastRenderedPageBreak/>
              <w:t>- бюджет автономного округа</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506 360,5</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20 360,2</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4 892,8</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24,0%</w:t>
            </w:r>
          </w:p>
        </w:tc>
      </w:tr>
      <w:tr w:rsidR="00087CC7" w:rsidRPr="00AE2337" w:rsidTr="006A62D3">
        <w:trPr>
          <w:trHeight w:val="204"/>
        </w:trPr>
        <w:tc>
          <w:tcPr>
            <w:tcW w:w="3520" w:type="dxa"/>
            <w:shd w:val="clear" w:color="auto" w:fill="auto"/>
            <w:vAlign w:val="bottom"/>
            <w:hideMark/>
          </w:tcPr>
          <w:p w:rsidR="00087CC7" w:rsidRPr="00AE2337" w:rsidRDefault="00087CC7" w:rsidP="006A62D3">
            <w:pPr>
              <w:spacing w:after="0" w:line="240" w:lineRule="auto"/>
              <w:ind w:right="424"/>
              <w:jc w:val="left"/>
              <w:rPr>
                <w:rFonts w:eastAsia="Times New Roman"/>
                <w:sz w:val="20"/>
                <w:szCs w:val="20"/>
              </w:rPr>
            </w:pPr>
            <w:r w:rsidRPr="00AE2337">
              <w:rPr>
                <w:rFonts w:eastAsia="Times New Roman"/>
                <w:sz w:val="20"/>
                <w:szCs w:val="20"/>
              </w:rPr>
              <w:t>- федеральный бюджет</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520"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rPr>
              <w:t>0,0</w:t>
            </w:r>
          </w:p>
        </w:tc>
        <w:tc>
          <w:tcPr>
            <w:tcW w:w="1287" w:type="dxa"/>
            <w:shd w:val="clear" w:color="auto" w:fill="auto"/>
            <w:vAlign w:val="bottom"/>
            <w:hideMark/>
          </w:tcPr>
          <w:p w:rsidR="00087CC7" w:rsidRPr="00AE2337" w:rsidRDefault="00087CC7" w:rsidP="006A62D3">
            <w:pPr>
              <w:spacing w:after="0" w:line="240" w:lineRule="auto"/>
              <w:ind w:right="424"/>
              <w:jc w:val="center"/>
              <w:rPr>
                <w:rFonts w:eastAsia="Times New Roman"/>
                <w:sz w:val="20"/>
                <w:szCs w:val="20"/>
              </w:rPr>
            </w:pPr>
            <w:r w:rsidRPr="00AE2337">
              <w:rPr>
                <w:rFonts w:eastAsia="Times New Roman"/>
                <w:sz w:val="20"/>
                <w:szCs w:val="20"/>
                <w:lang w:val="en-US"/>
              </w:rPr>
              <w:t>0</w:t>
            </w:r>
            <w:r w:rsidRPr="00AE2337">
              <w:rPr>
                <w:rFonts w:eastAsia="Times New Roman"/>
                <w:sz w:val="20"/>
                <w:szCs w:val="20"/>
              </w:rPr>
              <w:t>,0%</w:t>
            </w:r>
          </w:p>
        </w:tc>
      </w:tr>
    </w:tbl>
    <w:p w:rsidR="00087CC7" w:rsidRDefault="00087CC7" w:rsidP="00087CC7">
      <w:pPr>
        <w:widowControl w:val="0"/>
        <w:spacing w:after="0"/>
        <w:ind w:right="424" w:firstLine="709"/>
        <w:jc w:val="both"/>
        <w:rPr>
          <w:rFonts w:eastAsia="Times New Roman"/>
          <w:sz w:val="28"/>
          <w:szCs w:val="28"/>
          <w:lang w:val="en-US"/>
        </w:rPr>
      </w:pP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Для достижения целей Программы и запланированных показателей были реализованы следующие мероприятия:</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I Подпрограмма «Общее образование. Дополнительное образование детей», исполнено – 3 772 238,9 тыс. рублей  или  9</w:t>
      </w:r>
      <w:r>
        <w:rPr>
          <w:rFonts w:eastAsia="Times New Roman"/>
          <w:sz w:val="28"/>
          <w:szCs w:val="28"/>
        </w:rPr>
        <w:t>8,7</w:t>
      </w:r>
      <w:r w:rsidRPr="00A13D64">
        <w:rPr>
          <w:rFonts w:eastAsia="Times New Roman"/>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3 009 349,2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762 889,7 тыс. рублей.</w:t>
      </w:r>
    </w:p>
    <w:p w:rsidR="00087CC7" w:rsidRPr="00A13D64" w:rsidRDefault="00087CC7" w:rsidP="00087CC7">
      <w:pPr>
        <w:pStyle w:val="af"/>
        <w:widowControl w:val="0"/>
        <w:spacing w:after="0"/>
        <w:ind w:left="0" w:right="424" w:firstLine="709"/>
        <w:jc w:val="both"/>
        <w:rPr>
          <w:rFonts w:eastAsia="Times New Roman"/>
          <w:sz w:val="28"/>
          <w:szCs w:val="28"/>
        </w:rPr>
      </w:pPr>
      <w:r w:rsidRPr="00A13D64">
        <w:rPr>
          <w:rFonts w:eastAsia="Times New Roman"/>
          <w:sz w:val="28"/>
          <w:szCs w:val="28"/>
        </w:rPr>
        <w:t>В рамках  I  Подпрограммы учтены следующие основные мероприятия:</w:t>
      </w:r>
    </w:p>
    <w:p w:rsidR="00087CC7" w:rsidRPr="00A13D64" w:rsidRDefault="00087CC7" w:rsidP="00087CC7">
      <w:pPr>
        <w:pStyle w:val="af"/>
        <w:widowControl w:val="0"/>
        <w:spacing w:after="0"/>
        <w:ind w:left="0" w:right="424" w:firstLine="709"/>
        <w:jc w:val="both"/>
        <w:rPr>
          <w:rFonts w:eastAsia="Times New Roman"/>
          <w:sz w:val="28"/>
          <w:szCs w:val="28"/>
        </w:rPr>
      </w:pPr>
      <w:r w:rsidRPr="00A13D64">
        <w:rPr>
          <w:rFonts w:eastAsia="Times New Roman"/>
          <w:sz w:val="28"/>
          <w:szCs w:val="28"/>
        </w:rPr>
        <w:t>1. Основное мероприятие «Развитие  системы дошкольного  и общего образования», исполнено – 5 518,9 тыс. рублей или 9</w:t>
      </w:r>
      <w:r>
        <w:rPr>
          <w:rFonts w:eastAsia="Times New Roman"/>
          <w:sz w:val="28"/>
          <w:szCs w:val="28"/>
        </w:rPr>
        <w:t>7,5</w:t>
      </w:r>
      <w:r w:rsidRPr="00A13D64">
        <w:rPr>
          <w:rFonts w:eastAsia="Times New Roman"/>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872,6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4 286,3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Были проведены следующие мероприятия:</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Участие детей в городских и окружных соревнованиях, олимпиадах, конкурсах, спартакиадах и т.д.;</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xml:space="preserve">- Проведение мероприятий приуроченных к праздничным и памятным датам, участие детей в городских и окружных фестивалях, акциях, шествиях, конференциях, выставках. </w:t>
      </w:r>
    </w:p>
    <w:p w:rsidR="00087CC7" w:rsidRPr="00A13D64" w:rsidRDefault="00087CC7" w:rsidP="00087CC7">
      <w:pPr>
        <w:pStyle w:val="af"/>
        <w:widowControl w:val="0"/>
        <w:spacing w:after="0"/>
        <w:ind w:left="0" w:right="424" w:firstLine="709"/>
        <w:jc w:val="both"/>
        <w:rPr>
          <w:rFonts w:eastAsia="Times New Roman"/>
          <w:sz w:val="28"/>
          <w:szCs w:val="28"/>
        </w:rPr>
      </w:pPr>
      <w:r w:rsidRPr="00A13D64">
        <w:rPr>
          <w:rFonts w:eastAsia="Times New Roman"/>
          <w:sz w:val="28"/>
          <w:szCs w:val="28"/>
        </w:rPr>
        <w:t>2. Основное мероприятие</w:t>
      </w:r>
      <w:r w:rsidRPr="00A13D64">
        <w:rPr>
          <w:sz w:val="28"/>
          <w:szCs w:val="28"/>
        </w:rPr>
        <w:t xml:space="preserve"> «</w:t>
      </w:r>
      <w:r w:rsidRPr="00A13D64">
        <w:rPr>
          <w:rFonts w:eastAsia="Times New Roman"/>
          <w:sz w:val="28"/>
          <w:szCs w:val="28"/>
        </w:rPr>
        <w:t xml:space="preserve">Развитие системы дополнительного образования детей. Организация летнего отдыха и оздоровления», исполнено – 54 384,1 тыс. рублей или </w:t>
      </w:r>
      <w:r>
        <w:rPr>
          <w:rFonts w:eastAsia="Times New Roman"/>
          <w:sz w:val="28"/>
          <w:szCs w:val="28"/>
        </w:rPr>
        <w:t>93,3</w:t>
      </w:r>
      <w:r w:rsidRPr="00A13D64">
        <w:rPr>
          <w:rFonts w:eastAsia="Times New Roman"/>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36 175,2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18 208,9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Были проведены следующие мероприятия:</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Оплата стоимости питания детям школьного возраста в оздоровительных лагерях с дневным пребыванием детей;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Организацию отдыха и оздоровления детей (приобретение путевок в выездные оздоровительные лагеря);</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Страхование групп детей в период организации лагерей в каникулярный период;</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lastRenderedPageBreak/>
        <w:t>- Компенсация стоимости путевок детям льготной категории в лагеря с дневным пребыванием детей;</w:t>
      </w:r>
    </w:p>
    <w:p w:rsidR="00087CC7" w:rsidRPr="00A13D64" w:rsidRDefault="00087CC7" w:rsidP="00087CC7">
      <w:pPr>
        <w:widowControl w:val="0"/>
        <w:spacing w:after="0"/>
        <w:ind w:right="424" w:firstLine="709"/>
        <w:jc w:val="both"/>
        <w:rPr>
          <w:rFonts w:eastAsia="Times New Roman"/>
          <w:sz w:val="28"/>
          <w:szCs w:val="28"/>
        </w:rPr>
      </w:pPr>
    </w:p>
    <w:p w:rsidR="00087CC7" w:rsidRPr="00A13D64" w:rsidRDefault="00087CC7" w:rsidP="00087CC7">
      <w:pPr>
        <w:pStyle w:val="af"/>
        <w:spacing w:after="0"/>
        <w:ind w:left="0" w:right="424" w:firstLine="709"/>
        <w:jc w:val="both"/>
        <w:rPr>
          <w:sz w:val="28"/>
          <w:szCs w:val="28"/>
        </w:rPr>
      </w:pPr>
      <w:r>
        <w:rPr>
          <w:sz w:val="28"/>
          <w:szCs w:val="28"/>
        </w:rPr>
        <w:t xml:space="preserve">3. </w:t>
      </w:r>
      <w:r w:rsidRPr="00A13D64">
        <w:rPr>
          <w:sz w:val="28"/>
          <w:szCs w:val="28"/>
        </w:rPr>
        <w:t>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w:t>
      </w:r>
    </w:p>
    <w:p w:rsidR="00087CC7" w:rsidRPr="00A13D64" w:rsidRDefault="00087CC7" w:rsidP="00087CC7">
      <w:pPr>
        <w:pStyle w:val="af"/>
        <w:spacing w:after="0"/>
        <w:ind w:left="0" w:right="424" w:firstLine="709"/>
        <w:jc w:val="both"/>
        <w:rPr>
          <w:sz w:val="28"/>
          <w:szCs w:val="28"/>
        </w:rPr>
      </w:pPr>
      <w:r w:rsidRPr="00A13D64">
        <w:rPr>
          <w:sz w:val="28"/>
          <w:szCs w:val="28"/>
        </w:rPr>
        <w:t xml:space="preserve">Кассовое исполнение составило 3 661 482,1 тыс. рублей или </w:t>
      </w:r>
      <w:r>
        <w:rPr>
          <w:sz w:val="28"/>
          <w:szCs w:val="28"/>
        </w:rPr>
        <w:t>99,5</w:t>
      </w:r>
      <w:r w:rsidRPr="00A13D64">
        <w:rPr>
          <w:sz w:val="28"/>
          <w:szCs w:val="28"/>
        </w:rPr>
        <w:t>% от запланированного объема на 2018 год.</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2 972 301,4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689 180,7 тыс. рублей.</w:t>
      </w:r>
    </w:p>
    <w:p w:rsidR="00087CC7" w:rsidRPr="00A13D64" w:rsidRDefault="00087CC7" w:rsidP="00087CC7">
      <w:pPr>
        <w:pStyle w:val="af"/>
        <w:spacing w:after="0"/>
        <w:ind w:left="0" w:right="424" w:firstLine="709"/>
        <w:jc w:val="both"/>
        <w:rPr>
          <w:sz w:val="28"/>
          <w:szCs w:val="28"/>
        </w:rPr>
      </w:pPr>
      <w:r w:rsidRPr="00A13D64">
        <w:rPr>
          <w:sz w:val="28"/>
          <w:szCs w:val="28"/>
        </w:rPr>
        <w:t>В данное мероприятие входят следующие направления:</w:t>
      </w:r>
    </w:p>
    <w:p w:rsidR="00087CC7" w:rsidRPr="00A13D64" w:rsidRDefault="00087CC7" w:rsidP="00087CC7">
      <w:pPr>
        <w:pStyle w:val="af"/>
        <w:spacing w:after="0"/>
        <w:ind w:left="0" w:right="424" w:firstLine="709"/>
        <w:jc w:val="both"/>
        <w:rPr>
          <w:sz w:val="28"/>
          <w:szCs w:val="28"/>
        </w:rPr>
      </w:pPr>
      <w:r w:rsidRPr="00A13D64">
        <w:rPr>
          <w:sz w:val="28"/>
          <w:szCs w:val="28"/>
        </w:rPr>
        <w:t xml:space="preserve">1.3.1. Расходы на содержание дошкольных образовательных учреждений. </w:t>
      </w:r>
    </w:p>
    <w:p w:rsidR="00087CC7" w:rsidRPr="00A13D64" w:rsidRDefault="00087CC7" w:rsidP="00087CC7">
      <w:pPr>
        <w:pStyle w:val="af"/>
        <w:spacing w:after="0"/>
        <w:ind w:left="0" w:right="424" w:firstLine="709"/>
        <w:jc w:val="both"/>
        <w:rPr>
          <w:sz w:val="28"/>
          <w:szCs w:val="28"/>
        </w:rPr>
      </w:pPr>
      <w:r w:rsidRPr="00A13D64">
        <w:rPr>
          <w:sz w:val="28"/>
          <w:szCs w:val="28"/>
        </w:rPr>
        <w:t>Кассовое исполнение составило 288 613,0 тыс. рублей или 98% от запланированного объема на 2018 год</w:t>
      </w:r>
    </w:p>
    <w:p w:rsidR="00087CC7" w:rsidRPr="00A13D64" w:rsidRDefault="00087CC7" w:rsidP="00087CC7">
      <w:pPr>
        <w:pStyle w:val="af"/>
        <w:spacing w:after="0"/>
        <w:ind w:left="0" w:right="424" w:firstLine="709"/>
        <w:jc w:val="both"/>
        <w:rPr>
          <w:sz w:val="28"/>
          <w:szCs w:val="28"/>
        </w:rPr>
      </w:pPr>
      <w:r w:rsidRPr="00A13D64">
        <w:rPr>
          <w:sz w:val="28"/>
          <w:szCs w:val="28"/>
        </w:rPr>
        <w:t>- средства местного бюджета – 227 314,5 тыс. рублей;</w:t>
      </w:r>
    </w:p>
    <w:p w:rsidR="00087CC7" w:rsidRPr="00A13D64" w:rsidRDefault="00087CC7" w:rsidP="00087CC7">
      <w:pPr>
        <w:pStyle w:val="af"/>
        <w:spacing w:after="0"/>
        <w:ind w:left="0" w:right="424" w:firstLine="709"/>
        <w:jc w:val="both"/>
        <w:rPr>
          <w:sz w:val="28"/>
          <w:szCs w:val="28"/>
        </w:rPr>
      </w:pPr>
      <w:r w:rsidRPr="00A13D64">
        <w:rPr>
          <w:sz w:val="28"/>
          <w:szCs w:val="28"/>
        </w:rPr>
        <w:t xml:space="preserve">- бюджет автономного округа – 1 298,5  тыс. рублей. </w:t>
      </w:r>
    </w:p>
    <w:p w:rsidR="00087CC7" w:rsidRPr="00A13D64" w:rsidRDefault="00087CC7" w:rsidP="00087CC7">
      <w:pPr>
        <w:pStyle w:val="af"/>
        <w:spacing w:after="0"/>
        <w:ind w:left="0" w:right="424" w:firstLine="709"/>
        <w:jc w:val="both"/>
        <w:rPr>
          <w:sz w:val="28"/>
          <w:szCs w:val="28"/>
        </w:rPr>
      </w:pPr>
      <w:r w:rsidRPr="00A13D64">
        <w:rPr>
          <w:sz w:val="28"/>
          <w:szCs w:val="28"/>
        </w:rPr>
        <w:t xml:space="preserve">Количество дошкольных образовательных учреждений составило 16 единиц. </w:t>
      </w:r>
    </w:p>
    <w:p w:rsidR="00087CC7" w:rsidRPr="00A13D64" w:rsidRDefault="00087CC7" w:rsidP="00087CC7">
      <w:pPr>
        <w:pStyle w:val="af"/>
        <w:spacing w:after="0"/>
        <w:ind w:left="0" w:right="424" w:firstLine="709"/>
        <w:jc w:val="both"/>
        <w:rPr>
          <w:sz w:val="28"/>
          <w:szCs w:val="28"/>
        </w:rPr>
      </w:pPr>
      <w:r w:rsidRPr="00A13D64">
        <w:rPr>
          <w:sz w:val="28"/>
          <w:szCs w:val="28"/>
        </w:rPr>
        <w:t>1.3.2. Расходы на содержание общеобразовательных учреждений.</w:t>
      </w:r>
    </w:p>
    <w:p w:rsidR="00087CC7" w:rsidRPr="00A13D64" w:rsidRDefault="00087CC7" w:rsidP="00087CC7">
      <w:pPr>
        <w:pStyle w:val="af"/>
        <w:spacing w:after="0"/>
        <w:ind w:left="0" w:right="424" w:firstLine="709"/>
        <w:jc w:val="both"/>
        <w:rPr>
          <w:sz w:val="28"/>
          <w:szCs w:val="28"/>
        </w:rPr>
      </w:pPr>
      <w:r w:rsidRPr="00A13D64">
        <w:rPr>
          <w:sz w:val="28"/>
          <w:szCs w:val="28"/>
        </w:rPr>
        <w:t>Кассовое исполнение составило 234 095,6  тыс. рублей или 87% от запланированного объема на 2018 год (средства местного бюджета).</w:t>
      </w:r>
    </w:p>
    <w:p w:rsidR="00087CC7" w:rsidRPr="00A13D64" w:rsidRDefault="00087CC7" w:rsidP="00087CC7">
      <w:pPr>
        <w:pStyle w:val="af"/>
        <w:spacing w:after="0"/>
        <w:ind w:left="0" w:right="424" w:firstLine="709"/>
        <w:jc w:val="both"/>
        <w:rPr>
          <w:sz w:val="28"/>
          <w:szCs w:val="28"/>
        </w:rPr>
      </w:pPr>
      <w:r w:rsidRPr="00A13D64">
        <w:rPr>
          <w:sz w:val="28"/>
          <w:szCs w:val="28"/>
        </w:rPr>
        <w:t>Количество общеобразовательных учреждений составило 9 единиц.</w:t>
      </w:r>
    </w:p>
    <w:p w:rsidR="00087CC7" w:rsidRPr="00A13D64" w:rsidRDefault="00087CC7" w:rsidP="00087CC7">
      <w:pPr>
        <w:pStyle w:val="af"/>
        <w:spacing w:after="0"/>
        <w:ind w:left="0" w:right="424" w:firstLine="709"/>
        <w:jc w:val="both"/>
        <w:rPr>
          <w:sz w:val="28"/>
          <w:szCs w:val="28"/>
        </w:rPr>
      </w:pPr>
      <w:r w:rsidRPr="00A13D64">
        <w:rPr>
          <w:sz w:val="28"/>
          <w:szCs w:val="28"/>
        </w:rPr>
        <w:t>1.3.3. Расходы на содержание учреждений дополнительного образования детей.</w:t>
      </w:r>
    </w:p>
    <w:p w:rsidR="00087CC7" w:rsidRPr="00A13D64" w:rsidRDefault="00087CC7" w:rsidP="00087CC7">
      <w:pPr>
        <w:pStyle w:val="af"/>
        <w:spacing w:after="0"/>
        <w:ind w:left="0" w:right="424" w:firstLine="709"/>
        <w:jc w:val="both"/>
        <w:rPr>
          <w:sz w:val="28"/>
          <w:szCs w:val="28"/>
        </w:rPr>
      </w:pPr>
      <w:r w:rsidRPr="00A13D64">
        <w:rPr>
          <w:sz w:val="28"/>
          <w:szCs w:val="28"/>
        </w:rPr>
        <w:t>Кассовое исполнение составило 229 738,5 тыс. рублей или 99% от запланированного объема на 2018 год:</w:t>
      </w:r>
    </w:p>
    <w:p w:rsidR="00087CC7" w:rsidRPr="00A13D64" w:rsidRDefault="00087CC7" w:rsidP="00087CC7">
      <w:pPr>
        <w:pStyle w:val="af"/>
        <w:spacing w:after="0"/>
        <w:ind w:left="0" w:right="424" w:firstLine="709"/>
        <w:jc w:val="both"/>
        <w:rPr>
          <w:sz w:val="28"/>
          <w:szCs w:val="28"/>
        </w:rPr>
      </w:pPr>
      <w:r w:rsidRPr="00A13D64">
        <w:rPr>
          <w:sz w:val="28"/>
          <w:szCs w:val="28"/>
        </w:rPr>
        <w:t xml:space="preserve"> - средства местного бюджета – 226 503,2 тыс. рублей;</w:t>
      </w:r>
    </w:p>
    <w:p w:rsidR="00087CC7" w:rsidRPr="00A13D64" w:rsidRDefault="00087CC7" w:rsidP="00087CC7">
      <w:pPr>
        <w:pStyle w:val="af"/>
        <w:spacing w:after="0"/>
        <w:ind w:left="0" w:right="424" w:firstLine="709"/>
        <w:jc w:val="both"/>
        <w:rPr>
          <w:sz w:val="28"/>
          <w:szCs w:val="28"/>
        </w:rPr>
      </w:pPr>
      <w:r w:rsidRPr="00A13D64">
        <w:rPr>
          <w:sz w:val="28"/>
          <w:szCs w:val="28"/>
        </w:rPr>
        <w:t xml:space="preserve">- бюджет автономного округа – 3 235,3  тыс. рублей. </w:t>
      </w:r>
    </w:p>
    <w:p w:rsidR="00087CC7" w:rsidRPr="00A13D64" w:rsidRDefault="00087CC7" w:rsidP="00087CC7">
      <w:pPr>
        <w:pStyle w:val="af"/>
        <w:spacing w:after="0"/>
        <w:ind w:left="0" w:right="424" w:firstLine="709"/>
        <w:jc w:val="both"/>
        <w:rPr>
          <w:sz w:val="28"/>
          <w:szCs w:val="28"/>
        </w:rPr>
      </w:pPr>
      <w:r w:rsidRPr="00A13D64">
        <w:rPr>
          <w:sz w:val="28"/>
          <w:szCs w:val="28"/>
        </w:rPr>
        <w:t xml:space="preserve">1.3.4. Субвенции на реализацию основных общеобразовательных программ. </w:t>
      </w:r>
    </w:p>
    <w:p w:rsidR="00087CC7" w:rsidRPr="00A13D64" w:rsidRDefault="00087CC7" w:rsidP="00087CC7">
      <w:pPr>
        <w:pStyle w:val="af"/>
        <w:spacing w:after="0"/>
        <w:ind w:left="0" w:right="424" w:firstLine="709"/>
        <w:jc w:val="both"/>
        <w:rPr>
          <w:sz w:val="28"/>
          <w:szCs w:val="28"/>
        </w:rPr>
      </w:pPr>
      <w:r w:rsidRPr="00A13D64">
        <w:rPr>
          <w:sz w:val="28"/>
          <w:szCs w:val="28"/>
        </w:rPr>
        <w:t xml:space="preserve">Кассовое исполнение составило 1 393 079,3  тыс. рублей или 100% от запланированного объема на 2018 год. </w:t>
      </w:r>
    </w:p>
    <w:p w:rsidR="00087CC7" w:rsidRPr="00A13D64" w:rsidRDefault="00087CC7" w:rsidP="00087CC7">
      <w:pPr>
        <w:pStyle w:val="af"/>
        <w:spacing w:after="0"/>
        <w:ind w:left="0" w:right="424" w:firstLine="709"/>
        <w:jc w:val="both"/>
        <w:rPr>
          <w:sz w:val="28"/>
          <w:szCs w:val="28"/>
        </w:rPr>
      </w:pPr>
      <w:r w:rsidRPr="00A13D64">
        <w:rPr>
          <w:sz w:val="28"/>
          <w:szCs w:val="28"/>
        </w:rPr>
        <w:t xml:space="preserve">1.3.5. Субвенции на реализацию дошкольными образовательными организациями основных общеобразовательных программ дошкольного образования. </w:t>
      </w:r>
    </w:p>
    <w:p w:rsidR="00087CC7" w:rsidRPr="00A13D64" w:rsidRDefault="00087CC7" w:rsidP="00087CC7">
      <w:pPr>
        <w:pStyle w:val="af"/>
        <w:spacing w:after="0"/>
        <w:ind w:left="0" w:right="424" w:firstLine="709"/>
        <w:jc w:val="both"/>
        <w:rPr>
          <w:sz w:val="28"/>
          <w:szCs w:val="28"/>
        </w:rPr>
      </w:pPr>
      <w:r w:rsidRPr="00A13D64">
        <w:rPr>
          <w:sz w:val="28"/>
          <w:szCs w:val="28"/>
        </w:rPr>
        <w:t>Кассовое исполнение составило 1 302 589,2 тыс. рублей или 100% от запланированного объема на 2018 год.</w:t>
      </w:r>
    </w:p>
    <w:p w:rsidR="00087CC7" w:rsidRPr="00A13D64" w:rsidRDefault="00087CC7" w:rsidP="00087CC7">
      <w:pPr>
        <w:pStyle w:val="af"/>
        <w:spacing w:after="0"/>
        <w:ind w:left="0" w:right="424" w:firstLine="709"/>
        <w:jc w:val="both"/>
        <w:rPr>
          <w:sz w:val="28"/>
          <w:szCs w:val="28"/>
        </w:rPr>
      </w:pPr>
      <w:r w:rsidRPr="00A13D64">
        <w:rPr>
          <w:sz w:val="28"/>
          <w:szCs w:val="28"/>
        </w:rPr>
        <w:lastRenderedPageBreak/>
        <w:t xml:space="preserve">1.3.6. </w:t>
      </w:r>
      <w:proofErr w:type="gramStart"/>
      <w:r w:rsidRPr="00A13D64">
        <w:rPr>
          <w:sz w:val="28"/>
          <w:szCs w:val="28"/>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087CC7" w:rsidRPr="00A13D64" w:rsidRDefault="00087CC7" w:rsidP="00087CC7">
      <w:pPr>
        <w:spacing w:after="0"/>
        <w:ind w:right="424" w:firstLine="709"/>
        <w:jc w:val="both"/>
        <w:rPr>
          <w:sz w:val="28"/>
          <w:szCs w:val="28"/>
        </w:rPr>
      </w:pPr>
      <w:r w:rsidRPr="00A13D64">
        <w:rPr>
          <w:sz w:val="28"/>
          <w:szCs w:val="28"/>
        </w:rPr>
        <w:t>Кассовое исполнение составило 88 397,6 тыс. рублей или 99% от запланированного объема на 2018 год.</w:t>
      </w:r>
    </w:p>
    <w:p w:rsidR="00087CC7" w:rsidRPr="00A13D64" w:rsidRDefault="00087CC7" w:rsidP="00087CC7">
      <w:pPr>
        <w:pStyle w:val="af"/>
        <w:spacing w:after="0"/>
        <w:ind w:left="0" w:right="424" w:firstLine="709"/>
        <w:jc w:val="both"/>
        <w:rPr>
          <w:sz w:val="28"/>
          <w:szCs w:val="28"/>
        </w:rPr>
      </w:pPr>
      <w:r w:rsidRPr="00A13D64">
        <w:rPr>
          <w:sz w:val="28"/>
          <w:szCs w:val="28"/>
          <w:shd w:val="clear" w:color="auto" w:fill="FFFFFF"/>
        </w:rPr>
        <w:t xml:space="preserve">Организацией питания занимается муниципальное автономное учреждение «Комбинат школьного питания». Социальная поддержка в виде предоставления двухразового питания (завтрак с обедом) в учебное время оказывается детям из семей малоимущих, многодетных, социально незащищенных, детям, которые остались без родительского попечения, находятся в приемных семьях или под опекой, сиротам, инвалидам или с ограниченными возможностями. </w:t>
      </w:r>
      <w:r w:rsidRPr="00A13D64">
        <w:rPr>
          <w:sz w:val="28"/>
          <w:szCs w:val="28"/>
        </w:rPr>
        <w:t xml:space="preserve">Стоимость завтрака - 44,0 рубля, стоимость обеда – 82,0 рубля. </w:t>
      </w:r>
    </w:p>
    <w:p w:rsidR="00087CC7" w:rsidRPr="00A13D64" w:rsidRDefault="00087CC7" w:rsidP="00087CC7">
      <w:pPr>
        <w:spacing w:after="0"/>
        <w:ind w:right="424" w:firstLine="709"/>
        <w:jc w:val="both"/>
        <w:rPr>
          <w:sz w:val="28"/>
          <w:szCs w:val="28"/>
        </w:rPr>
      </w:pPr>
      <w:r w:rsidRPr="00A13D64">
        <w:rPr>
          <w:sz w:val="28"/>
          <w:szCs w:val="28"/>
        </w:rPr>
        <w:t xml:space="preserve">1.3.8.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p w:rsidR="00087CC7" w:rsidRPr="00A13D64" w:rsidRDefault="00087CC7" w:rsidP="00087CC7">
      <w:pPr>
        <w:spacing w:after="0"/>
        <w:ind w:right="424" w:firstLine="709"/>
        <w:jc w:val="both"/>
        <w:rPr>
          <w:sz w:val="28"/>
          <w:szCs w:val="28"/>
        </w:rPr>
      </w:pPr>
      <w:r w:rsidRPr="00A13D64">
        <w:rPr>
          <w:sz w:val="28"/>
          <w:szCs w:val="28"/>
        </w:rPr>
        <w:t>Кассовое исполнение составило 67 226,9 тыс. рублей или 100% от запланированного объема на 2018 год.</w:t>
      </w:r>
    </w:p>
    <w:p w:rsidR="00087CC7" w:rsidRPr="00A13D64" w:rsidRDefault="00087CC7" w:rsidP="00087CC7">
      <w:pPr>
        <w:spacing w:after="0"/>
        <w:ind w:right="424" w:firstLine="709"/>
        <w:jc w:val="both"/>
        <w:rPr>
          <w:sz w:val="28"/>
          <w:szCs w:val="28"/>
        </w:rPr>
      </w:pPr>
      <w:proofErr w:type="gramStart"/>
      <w:r w:rsidRPr="00A13D64">
        <w:rPr>
          <w:sz w:val="28"/>
          <w:szCs w:val="28"/>
        </w:rPr>
        <w:t>Родителям детей, посещающих муниципальные образовательные организации, реализующие образовательную программу дошкольного образования, выплачивается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proofErr w:type="gramEnd"/>
    </w:p>
    <w:p w:rsidR="00087CC7" w:rsidRPr="00A13D64" w:rsidRDefault="00087CC7" w:rsidP="00087CC7">
      <w:pPr>
        <w:pStyle w:val="af"/>
        <w:spacing w:after="0"/>
        <w:ind w:left="0" w:right="424" w:firstLine="709"/>
        <w:jc w:val="both"/>
        <w:rPr>
          <w:sz w:val="28"/>
          <w:szCs w:val="28"/>
        </w:rPr>
      </w:pPr>
      <w:r w:rsidRPr="00A13D64">
        <w:rPr>
          <w:sz w:val="28"/>
          <w:szCs w:val="28"/>
        </w:rPr>
        <w:t xml:space="preserve">1.3.9. Субсидии на </w:t>
      </w:r>
      <w:proofErr w:type="spellStart"/>
      <w:r w:rsidRPr="00A13D64">
        <w:rPr>
          <w:sz w:val="28"/>
          <w:szCs w:val="28"/>
        </w:rPr>
        <w:t>софинансирование</w:t>
      </w:r>
      <w:proofErr w:type="spellEnd"/>
      <w:r w:rsidRPr="00A13D64">
        <w:rPr>
          <w:sz w:val="28"/>
          <w:szCs w:val="28"/>
        </w:rPr>
        <w:t xml:space="preserve"> расходных обязательств местных бюджетов по организации </w:t>
      </w:r>
      <w:proofErr w:type="gramStart"/>
      <w:r w:rsidRPr="00A13D64">
        <w:rPr>
          <w:sz w:val="28"/>
          <w:szCs w:val="28"/>
        </w:rPr>
        <w:t>питания</w:t>
      </w:r>
      <w:proofErr w:type="gramEnd"/>
      <w:r w:rsidRPr="00A13D64">
        <w:rPr>
          <w:sz w:val="28"/>
          <w:szCs w:val="28"/>
        </w:rPr>
        <w:t xml:space="preserve"> обучающихся в муниципальных общеобразовательных организациях. </w:t>
      </w:r>
    </w:p>
    <w:p w:rsidR="00087CC7" w:rsidRPr="00A13D64" w:rsidRDefault="00087CC7" w:rsidP="00087CC7">
      <w:pPr>
        <w:spacing w:after="0"/>
        <w:ind w:right="424" w:firstLine="709"/>
        <w:jc w:val="both"/>
        <w:rPr>
          <w:sz w:val="28"/>
          <w:szCs w:val="28"/>
        </w:rPr>
      </w:pPr>
      <w:r w:rsidRPr="00A13D64">
        <w:rPr>
          <w:sz w:val="28"/>
          <w:szCs w:val="28"/>
        </w:rPr>
        <w:t>Кассовое исполнение составило 65 459,1  тыс. рублей или 99% от запланированного объема на 2018 год.</w:t>
      </w:r>
    </w:p>
    <w:p w:rsidR="00087CC7" w:rsidRPr="00A13D64" w:rsidRDefault="00087CC7" w:rsidP="00087CC7">
      <w:pPr>
        <w:spacing w:after="0"/>
        <w:ind w:right="424" w:firstLine="709"/>
        <w:jc w:val="both"/>
        <w:rPr>
          <w:sz w:val="28"/>
          <w:szCs w:val="28"/>
        </w:rPr>
      </w:pPr>
      <w:r w:rsidRPr="00A13D64">
        <w:rPr>
          <w:sz w:val="28"/>
          <w:szCs w:val="28"/>
          <w:shd w:val="clear" w:color="auto" w:fill="FFFFFF"/>
        </w:rPr>
        <w:t xml:space="preserve">Организацией питания занимается муниципальное автономное учреждение «Комбинат школьного питания». </w:t>
      </w:r>
      <w:proofErr w:type="gramStart"/>
      <w:r w:rsidRPr="00A13D64">
        <w:rPr>
          <w:sz w:val="28"/>
          <w:szCs w:val="28"/>
          <w:shd w:val="clear" w:color="auto" w:fill="FFFFFF"/>
        </w:rPr>
        <w:t>Обучающимся</w:t>
      </w:r>
      <w:proofErr w:type="gramEnd"/>
      <w:r w:rsidRPr="00A13D64">
        <w:rPr>
          <w:sz w:val="28"/>
          <w:szCs w:val="28"/>
          <w:shd w:val="clear" w:color="auto" w:fill="FFFFFF"/>
        </w:rPr>
        <w:t xml:space="preserve">, не относящимся к льготной категории,  предоставляется только завтрак. </w:t>
      </w:r>
      <w:r w:rsidRPr="00A13D64">
        <w:rPr>
          <w:sz w:val="28"/>
          <w:szCs w:val="28"/>
        </w:rPr>
        <w:t xml:space="preserve">Стоимость завтрака составляет 44,0 рубля. </w:t>
      </w:r>
    </w:p>
    <w:p w:rsidR="00087CC7" w:rsidRPr="00A13D64" w:rsidRDefault="00087CC7" w:rsidP="00087CC7">
      <w:pPr>
        <w:spacing w:after="0"/>
        <w:ind w:right="424" w:firstLine="709"/>
        <w:jc w:val="both"/>
        <w:rPr>
          <w:sz w:val="28"/>
          <w:szCs w:val="28"/>
        </w:rPr>
      </w:pPr>
      <w:r w:rsidRPr="00A13D64">
        <w:rPr>
          <w:sz w:val="28"/>
          <w:szCs w:val="28"/>
        </w:rPr>
        <w:t xml:space="preserve">1.3.10.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w:t>
      </w:r>
      <w:r w:rsidRPr="00A13D64">
        <w:rPr>
          <w:sz w:val="28"/>
          <w:szCs w:val="28"/>
        </w:rPr>
        <w:lastRenderedPageBreak/>
        <w:t xml:space="preserve">образовательных программ дошкольного образования, расположенных на территории муниципальных образований. </w:t>
      </w:r>
    </w:p>
    <w:p w:rsidR="00087CC7" w:rsidRPr="00A13D64" w:rsidRDefault="00087CC7" w:rsidP="00087CC7">
      <w:pPr>
        <w:spacing w:after="0"/>
        <w:ind w:right="424" w:firstLine="709"/>
        <w:jc w:val="both"/>
        <w:rPr>
          <w:sz w:val="28"/>
          <w:szCs w:val="28"/>
        </w:rPr>
      </w:pPr>
      <w:r w:rsidRPr="00A13D64">
        <w:rPr>
          <w:sz w:val="28"/>
          <w:szCs w:val="28"/>
        </w:rPr>
        <w:t>Кассовое исполнение составило 13 644,0  тыс. рублей или 92% от запланированного объема на 2018 год.</w:t>
      </w:r>
    </w:p>
    <w:p w:rsidR="00087CC7" w:rsidRPr="00A13D64" w:rsidRDefault="00087CC7" w:rsidP="00087CC7">
      <w:pPr>
        <w:spacing w:after="0"/>
        <w:ind w:right="424" w:firstLine="709"/>
        <w:jc w:val="both"/>
        <w:rPr>
          <w:sz w:val="28"/>
          <w:szCs w:val="28"/>
        </w:rPr>
      </w:pPr>
      <w:r w:rsidRPr="00A13D64">
        <w:rPr>
          <w:sz w:val="28"/>
          <w:szCs w:val="28"/>
        </w:rPr>
        <w:t xml:space="preserve">1.3.11. </w:t>
      </w:r>
      <w:proofErr w:type="gramStart"/>
      <w:r w:rsidRPr="00A13D64">
        <w:rPr>
          <w:sz w:val="28"/>
          <w:szCs w:val="28"/>
        </w:rPr>
        <w:t>Субсидии бюджетам городских округов и муниципальных районов автономного округа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p w:rsidR="00087CC7" w:rsidRPr="00A13D64" w:rsidRDefault="00087CC7" w:rsidP="00087CC7">
      <w:pPr>
        <w:spacing w:after="0"/>
        <w:ind w:right="424" w:firstLine="709"/>
        <w:jc w:val="both"/>
        <w:rPr>
          <w:sz w:val="28"/>
          <w:szCs w:val="28"/>
        </w:rPr>
      </w:pPr>
      <w:r w:rsidRPr="00A13D64">
        <w:rPr>
          <w:sz w:val="28"/>
          <w:szCs w:val="28"/>
        </w:rPr>
        <w:t>Кассовое исполнение составило 33 592,8  тыс. рублей или 100% от запланированного объема на 2018 год.</w:t>
      </w:r>
    </w:p>
    <w:p w:rsidR="00087CC7" w:rsidRPr="00A13D64" w:rsidRDefault="00087CC7" w:rsidP="00087CC7">
      <w:pPr>
        <w:spacing w:after="0"/>
        <w:ind w:right="424" w:firstLine="709"/>
        <w:jc w:val="both"/>
        <w:rPr>
          <w:sz w:val="28"/>
          <w:szCs w:val="28"/>
        </w:rPr>
      </w:pPr>
      <w:r w:rsidRPr="00A13D64">
        <w:rPr>
          <w:sz w:val="28"/>
          <w:szCs w:val="28"/>
        </w:rPr>
        <w:t xml:space="preserve">1.3.12. Иные межбюджетные трансферты за счет средств резервного фонда Правительства Ханты-Мансийского автономного округа – Югры на повышение минимального </w:t>
      </w:r>
      <w:proofErr w:type="gramStart"/>
      <w:r w:rsidRPr="00A13D64">
        <w:rPr>
          <w:sz w:val="28"/>
          <w:szCs w:val="28"/>
        </w:rPr>
        <w:t>размера оплаты труда</w:t>
      </w:r>
      <w:proofErr w:type="gramEnd"/>
      <w:r w:rsidRPr="00A13D64">
        <w:rPr>
          <w:sz w:val="28"/>
          <w:szCs w:val="28"/>
        </w:rPr>
        <w:t>.</w:t>
      </w:r>
    </w:p>
    <w:p w:rsidR="00087CC7" w:rsidRPr="00A13D64" w:rsidRDefault="00087CC7" w:rsidP="00087CC7">
      <w:pPr>
        <w:spacing w:after="0"/>
        <w:ind w:right="424" w:firstLine="709"/>
        <w:jc w:val="both"/>
        <w:rPr>
          <w:sz w:val="28"/>
          <w:szCs w:val="28"/>
        </w:rPr>
      </w:pPr>
      <w:r w:rsidRPr="00A13D64">
        <w:rPr>
          <w:sz w:val="28"/>
          <w:szCs w:val="28"/>
        </w:rPr>
        <w:t>Кассовое исполнение составило 3779,0  тыс. рублей или 93% от запланированного объема на 2018 год.</w:t>
      </w:r>
    </w:p>
    <w:p w:rsidR="00087CC7" w:rsidRPr="00A13D64" w:rsidRDefault="00087CC7" w:rsidP="00087CC7">
      <w:pPr>
        <w:pStyle w:val="af"/>
        <w:spacing w:after="0"/>
        <w:ind w:left="0" w:right="424" w:firstLine="709"/>
        <w:jc w:val="both"/>
        <w:rPr>
          <w:sz w:val="28"/>
          <w:szCs w:val="28"/>
        </w:rPr>
      </w:pPr>
      <w:r w:rsidRPr="00A13D64">
        <w:rPr>
          <w:sz w:val="28"/>
          <w:szCs w:val="28"/>
        </w:rPr>
        <w:t>4.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p w:rsidR="00087CC7" w:rsidRPr="00A13D64" w:rsidRDefault="00087CC7" w:rsidP="00087CC7">
      <w:pPr>
        <w:pStyle w:val="af"/>
        <w:spacing w:after="0"/>
        <w:ind w:left="0" w:right="424" w:firstLine="709"/>
        <w:jc w:val="both"/>
        <w:rPr>
          <w:sz w:val="28"/>
          <w:szCs w:val="28"/>
        </w:rPr>
      </w:pPr>
      <w:r w:rsidRPr="00A13D64">
        <w:rPr>
          <w:sz w:val="28"/>
          <w:szCs w:val="28"/>
        </w:rPr>
        <w:t>Кассовое исполнение составило 51 213,8 тыс. рублей или 100% от запланированного объема на 2018 год.</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0,0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51 213,8 тыс. рублей.</w:t>
      </w:r>
    </w:p>
    <w:p w:rsidR="00087CC7" w:rsidRPr="00A13D64" w:rsidRDefault="00087CC7" w:rsidP="00087CC7">
      <w:pPr>
        <w:pStyle w:val="af"/>
        <w:spacing w:after="0"/>
        <w:ind w:left="0" w:right="424" w:firstLine="709"/>
        <w:jc w:val="both"/>
        <w:rPr>
          <w:sz w:val="28"/>
          <w:szCs w:val="28"/>
        </w:rPr>
      </w:pPr>
      <w:r w:rsidRPr="00A13D64">
        <w:rPr>
          <w:sz w:val="28"/>
          <w:szCs w:val="28"/>
        </w:rPr>
        <w:t>В данное мероприятие входят расходы на содержание учреждений, предоставляющих услуги  дополнительного  образования с использованием сертификата, закрепляющего гарантию по оплате выбираемых ребенком дополнительных общеразвивающих программ.</w:t>
      </w:r>
    </w:p>
    <w:p w:rsidR="00087CC7" w:rsidRPr="00A13D64" w:rsidRDefault="00087CC7" w:rsidP="00087CC7">
      <w:pPr>
        <w:pStyle w:val="af"/>
        <w:widowControl w:val="0"/>
        <w:spacing w:after="0"/>
        <w:ind w:left="0" w:right="424" w:firstLine="709"/>
        <w:jc w:val="both"/>
        <w:rPr>
          <w:sz w:val="28"/>
          <w:szCs w:val="28"/>
        </w:rPr>
      </w:pPr>
    </w:p>
    <w:p w:rsidR="00087CC7" w:rsidRPr="00A13D64" w:rsidRDefault="00087CC7" w:rsidP="00087CC7">
      <w:pPr>
        <w:pStyle w:val="af"/>
        <w:widowControl w:val="0"/>
        <w:spacing w:after="0"/>
        <w:ind w:left="0" w:right="424" w:firstLine="709"/>
        <w:jc w:val="both"/>
        <w:rPr>
          <w:sz w:val="28"/>
          <w:szCs w:val="28"/>
        </w:rPr>
      </w:pPr>
      <w:r w:rsidRPr="00A13D64">
        <w:rPr>
          <w:sz w:val="28"/>
          <w:szCs w:val="28"/>
        </w:rPr>
        <w:t xml:space="preserve">II Подпрограмма «Система оценки  качества образования и информационная прозрачность системы образования». </w:t>
      </w:r>
    </w:p>
    <w:p w:rsidR="00087CC7" w:rsidRPr="00A13D64" w:rsidRDefault="00087CC7" w:rsidP="00087CC7">
      <w:pPr>
        <w:pStyle w:val="af"/>
        <w:widowControl w:val="0"/>
        <w:spacing w:after="0"/>
        <w:ind w:left="0" w:right="424" w:firstLine="709"/>
        <w:jc w:val="both"/>
        <w:rPr>
          <w:sz w:val="28"/>
          <w:szCs w:val="28"/>
        </w:rPr>
      </w:pPr>
      <w:r w:rsidRPr="00A13D64">
        <w:rPr>
          <w:sz w:val="28"/>
          <w:szCs w:val="28"/>
        </w:rPr>
        <w:t xml:space="preserve">В рамках  подпрограммы  учтено одно 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p w:rsidR="00087CC7" w:rsidRPr="00A13D64" w:rsidRDefault="00087CC7" w:rsidP="00087CC7">
      <w:pPr>
        <w:pStyle w:val="af"/>
        <w:widowControl w:val="0"/>
        <w:spacing w:after="0"/>
        <w:ind w:left="0" w:right="424" w:firstLine="709"/>
        <w:jc w:val="both"/>
        <w:rPr>
          <w:rFonts w:eastAsia="Times New Roman"/>
          <w:sz w:val="28"/>
          <w:szCs w:val="28"/>
        </w:rPr>
      </w:pPr>
      <w:r w:rsidRPr="00A13D64">
        <w:rPr>
          <w:sz w:val="28"/>
          <w:szCs w:val="28"/>
        </w:rPr>
        <w:t>И</w:t>
      </w:r>
      <w:r w:rsidRPr="00A13D64">
        <w:rPr>
          <w:rFonts w:eastAsia="Times New Roman"/>
          <w:sz w:val="28"/>
          <w:szCs w:val="28"/>
        </w:rPr>
        <w:t>сполнено – 739,0  тыс. рублей или 92</w:t>
      </w:r>
      <w:r>
        <w:rPr>
          <w:rFonts w:eastAsia="Times New Roman"/>
          <w:sz w:val="28"/>
          <w:szCs w:val="28"/>
        </w:rPr>
        <w:t>,5</w:t>
      </w:r>
      <w:r w:rsidRPr="00A13D64">
        <w:rPr>
          <w:rFonts w:eastAsia="Times New Roman"/>
          <w:sz w:val="28"/>
          <w:szCs w:val="28"/>
        </w:rPr>
        <w:t xml:space="preserve">% от запланированного </w:t>
      </w:r>
      <w:r w:rsidRPr="00A13D64">
        <w:rPr>
          <w:rFonts w:eastAsia="Times New Roman"/>
          <w:sz w:val="28"/>
          <w:szCs w:val="28"/>
        </w:rPr>
        <w:lastRenderedPageBreak/>
        <w:t>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250,0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489,0 тыс. рублей.</w:t>
      </w:r>
    </w:p>
    <w:p w:rsidR="00087CC7" w:rsidRPr="00A13D64" w:rsidRDefault="00087CC7" w:rsidP="00087CC7">
      <w:pPr>
        <w:pStyle w:val="af"/>
        <w:widowControl w:val="0"/>
        <w:spacing w:after="0"/>
        <w:ind w:left="0" w:right="424" w:firstLine="709"/>
        <w:jc w:val="both"/>
        <w:rPr>
          <w:rFonts w:eastAsia="Times New Roman"/>
          <w:sz w:val="28"/>
          <w:szCs w:val="28"/>
        </w:rPr>
      </w:pPr>
      <w:r>
        <w:rPr>
          <w:sz w:val="28"/>
          <w:szCs w:val="28"/>
        </w:rPr>
        <w:t xml:space="preserve">III </w:t>
      </w:r>
      <w:r w:rsidRPr="00A13D64">
        <w:rPr>
          <w:sz w:val="28"/>
          <w:szCs w:val="28"/>
        </w:rPr>
        <w:t>Подпрограмма «Допризывная подготовка обучающихся»,</w:t>
      </w:r>
      <w:r w:rsidRPr="00A13D64">
        <w:rPr>
          <w:rFonts w:eastAsia="Times New Roman"/>
          <w:sz w:val="28"/>
          <w:szCs w:val="28"/>
        </w:rPr>
        <w:t xml:space="preserve"> исполнено – 818,2  тыс. рублей или 94</w:t>
      </w:r>
      <w:r>
        <w:rPr>
          <w:rFonts w:eastAsia="Times New Roman"/>
          <w:sz w:val="28"/>
          <w:szCs w:val="28"/>
        </w:rPr>
        <w:t>,1</w:t>
      </w:r>
      <w:r w:rsidRPr="00A13D64">
        <w:rPr>
          <w:rFonts w:eastAsia="Times New Roman"/>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0,0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818,2 тыс. рублей.</w:t>
      </w:r>
    </w:p>
    <w:p w:rsidR="00087CC7" w:rsidRPr="00A13D64" w:rsidRDefault="00087CC7" w:rsidP="00087CC7">
      <w:pPr>
        <w:widowControl w:val="0"/>
        <w:spacing w:after="0"/>
        <w:ind w:right="424" w:firstLine="709"/>
        <w:jc w:val="both"/>
        <w:rPr>
          <w:rFonts w:eastAsia="Times New Roman"/>
          <w:sz w:val="28"/>
          <w:szCs w:val="28"/>
        </w:rPr>
      </w:pPr>
    </w:p>
    <w:p w:rsidR="00087CC7" w:rsidRPr="00A13D64" w:rsidRDefault="00087CC7" w:rsidP="00087CC7">
      <w:pPr>
        <w:widowControl w:val="0"/>
        <w:spacing w:after="0"/>
        <w:ind w:right="424" w:firstLine="709"/>
        <w:jc w:val="both"/>
        <w:rPr>
          <w:sz w:val="28"/>
          <w:szCs w:val="28"/>
        </w:rPr>
      </w:pPr>
      <w:r w:rsidRPr="00A13D64">
        <w:rPr>
          <w:rFonts w:eastAsia="Times New Roman"/>
          <w:sz w:val="28"/>
          <w:szCs w:val="28"/>
        </w:rPr>
        <w:t>3.1. Основное мероприятие «</w:t>
      </w:r>
      <w:r w:rsidRPr="00A13D64">
        <w:rPr>
          <w:sz w:val="28"/>
          <w:szCs w:val="28"/>
        </w:rPr>
        <w:t>Поддержка детских и юношеских общественных организаций и объединений» исполнено – 170,2 тыс. рублей или 98%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0,0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170,2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Были проведены следующие мероприятия:</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w:t>
      </w:r>
      <w:r w:rsidRPr="00A13D64">
        <w:rPr>
          <w:sz w:val="28"/>
          <w:szCs w:val="28"/>
        </w:rPr>
        <w:t xml:space="preserve"> </w:t>
      </w:r>
      <w:r w:rsidRPr="00A13D64">
        <w:rPr>
          <w:rFonts w:eastAsia="Times New Roman"/>
          <w:sz w:val="28"/>
          <w:szCs w:val="28"/>
        </w:rPr>
        <w:t>Организация и проведение городского фестиваля творчества среди детей с ограниченными возможностями здоровья "Я радость нахожу в друзьях";</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Соревнования "Спартакиада допризывной молодежи";</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Организация межшкольного центра по работе с одаренными детьми;</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Организация и проведение городской спартакиады среди детей с ограниченными возможностями здоровья "Шаг навстречу".</w:t>
      </w:r>
    </w:p>
    <w:p w:rsidR="00087CC7" w:rsidRPr="00A13D64" w:rsidRDefault="00087CC7" w:rsidP="00087CC7">
      <w:pPr>
        <w:spacing w:after="0"/>
        <w:ind w:right="424" w:firstLine="709"/>
        <w:jc w:val="both"/>
        <w:rPr>
          <w:sz w:val="28"/>
          <w:szCs w:val="28"/>
        </w:rPr>
      </w:pPr>
      <w:r w:rsidRPr="00A13D64">
        <w:rPr>
          <w:sz w:val="28"/>
          <w:szCs w:val="28"/>
        </w:rPr>
        <w:t>3.2.   Основное мероприятие «Создание условий для развития гражданск</w:t>
      </w:r>
      <w:proofErr w:type="gramStart"/>
      <w:r w:rsidRPr="00A13D64">
        <w:rPr>
          <w:sz w:val="28"/>
          <w:szCs w:val="28"/>
        </w:rPr>
        <w:t>о-</w:t>
      </w:r>
      <w:proofErr w:type="gramEnd"/>
      <w:r w:rsidRPr="00A13D64">
        <w:rPr>
          <w:sz w:val="28"/>
          <w:szCs w:val="28"/>
        </w:rPr>
        <w:t>, военно-патриотических качеств обучающихся», исполнено -  407,0  тыс. рублей или 99</w:t>
      </w:r>
      <w:r>
        <w:rPr>
          <w:sz w:val="28"/>
          <w:szCs w:val="28"/>
        </w:rPr>
        <w:t>,5</w:t>
      </w:r>
      <w:r w:rsidRPr="00A13D64">
        <w:rPr>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0,0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407,0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Были проведены следующие мероприятия:</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xml:space="preserve">- Мероприятие по техническим видам спорта: судомоделизм, автомоделизм, авиамоделизм, </w:t>
      </w:r>
      <w:proofErr w:type="spellStart"/>
      <w:r w:rsidRPr="00A13D64">
        <w:rPr>
          <w:rFonts w:eastAsia="Times New Roman"/>
          <w:sz w:val="28"/>
          <w:szCs w:val="28"/>
        </w:rPr>
        <w:t>ракетомоделизм</w:t>
      </w:r>
      <w:proofErr w:type="spellEnd"/>
      <w:r w:rsidRPr="00A13D64">
        <w:rPr>
          <w:rFonts w:eastAsia="Times New Roman"/>
          <w:sz w:val="28"/>
          <w:szCs w:val="28"/>
        </w:rPr>
        <w:t xml:space="preserve"> и т.п.;</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Организация и проведение городского конкурса на лучшую подготовку граждан к службе, месячника оборонно-массовой и спортивной работы";</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xml:space="preserve">-   Мероприятия посвященные "Дню России" - "Я гражданин России".    </w:t>
      </w:r>
    </w:p>
    <w:p w:rsidR="00087CC7" w:rsidRPr="00A13D64" w:rsidRDefault="00087CC7" w:rsidP="00087CC7">
      <w:pPr>
        <w:spacing w:after="0"/>
        <w:ind w:right="424" w:firstLine="709"/>
        <w:jc w:val="both"/>
        <w:rPr>
          <w:sz w:val="28"/>
          <w:szCs w:val="28"/>
        </w:rPr>
      </w:pPr>
      <w:r w:rsidRPr="00A13D64">
        <w:rPr>
          <w:sz w:val="28"/>
          <w:szCs w:val="28"/>
        </w:rPr>
        <w:t xml:space="preserve">3.3. </w:t>
      </w:r>
      <w:proofErr w:type="gramStart"/>
      <w:r w:rsidRPr="00A13D64">
        <w:rPr>
          <w:sz w:val="28"/>
          <w:szCs w:val="28"/>
        </w:rPr>
        <w:t>Основное мероприятие «Оказание психологической помощи обучающимся, оказавшимся в трудной жизненной ситуации».</w:t>
      </w:r>
      <w:proofErr w:type="gramEnd"/>
      <w:r w:rsidRPr="00A13D64">
        <w:rPr>
          <w:sz w:val="28"/>
          <w:szCs w:val="28"/>
        </w:rPr>
        <w:t xml:space="preserve"> </w:t>
      </w:r>
      <w:r w:rsidRPr="00A13D64">
        <w:rPr>
          <w:sz w:val="28"/>
          <w:szCs w:val="28"/>
        </w:rPr>
        <w:lastRenderedPageBreak/>
        <w:t>«Профилактика детского дорожно-транспортного травматизма», исполнено -  241,0  тыс. рублей или 84%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241,0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Была организованна работа телефона «Доверие».</w:t>
      </w:r>
    </w:p>
    <w:p w:rsidR="00087CC7" w:rsidRPr="00A13D64" w:rsidRDefault="00087CC7" w:rsidP="00087CC7">
      <w:pPr>
        <w:widowControl w:val="0"/>
        <w:spacing w:after="0"/>
        <w:ind w:right="424" w:firstLine="709"/>
        <w:jc w:val="both"/>
        <w:rPr>
          <w:rFonts w:eastAsia="Times New Roman"/>
          <w:sz w:val="28"/>
          <w:szCs w:val="28"/>
        </w:rPr>
      </w:pPr>
    </w:p>
    <w:p w:rsidR="00087CC7" w:rsidRPr="00A13D64" w:rsidRDefault="00087CC7" w:rsidP="00087CC7">
      <w:pPr>
        <w:widowControl w:val="0"/>
        <w:spacing w:after="0"/>
        <w:ind w:right="424" w:firstLine="709"/>
        <w:jc w:val="both"/>
        <w:rPr>
          <w:rFonts w:eastAsia="Times New Roman"/>
          <w:sz w:val="28"/>
          <w:szCs w:val="28"/>
        </w:rPr>
      </w:pPr>
      <w:r w:rsidRPr="00A13D64">
        <w:rPr>
          <w:sz w:val="28"/>
          <w:szCs w:val="28"/>
        </w:rPr>
        <w:t>IV Подпрограмма «Ресурсное обеспечение системы образования»,</w:t>
      </w:r>
      <w:r w:rsidRPr="00A13D64">
        <w:rPr>
          <w:rFonts w:eastAsia="Times New Roman"/>
          <w:sz w:val="28"/>
          <w:szCs w:val="28"/>
        </w:rPr>
        <w:t xml:space="preserve"> исполнено – 224 646,1  тыс. рублей или 87</w:t>
      </w:r>
      <w:r>
        <w:rPr>
          <w:rFonts w:eastAsia="Times New Roman"/>
          <w:sz w:val="28"/>
          <w:szCs w:val="28"/>
        </w:rPr>
        <w:t>,1</w:t>
      </w:r>
      <w:r w:rsidRPr="00A13D64">
        <w:rPr>
          <w:rFonts w:eastAsia="Times New Roman"/>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5 095,4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муниципальный бюджет –  219 550,7 тыс. рублей.</w:t>
      </w:r>
    </w:p>
    <w:p w:rsidR="00087CC7" w:rsidRPr="00A13D64" w:rsidRDefault="00087CC7" w:rsidP="00087CC7">
      <w:pPr>
        <w:pStyle w:val="af"/>
        <w:widowControl w:val="0"/>
        <w:spacing w:after="0"/>
        <w:ind w:left="0" w:right="424" w:firstLine="709"/>
        <w:jc w:val="both"/>
        <w:rPr>
          <w:rFonts w:eastAsia="Times New Roman"/>
          <w:sz w:val="28"/>
          <w:szCs w:val="28"/>
        </w:rPr>
      </w:pPr>
      <w:r w:rsidRPr="00A13D64">
        <w:rPr>
          <w:rFonts w:eastAsia="Times New Roman"/>
          <w:sz w:val="28"/>
          <w:szCs w:val="28"/>
        </w:rPr>
        <w:t>В рамках подпрограммы учтены следующие основные мероприятия:</w:t>
      </w:r>
    </w:p>
    <w:p w:rsidR="00087CC7" w:rsidRPr="00A13D64" w:rsidRDefault="00087CC7" w:rsidP="00087CC7">
      <w:pPr>
        <w:spacing w:after="0"/>
        <w:ind w:right="424" w:firstLine="709"/>
        <w:jc w:val="both"/>
        <w:rPr>
          <w:sz w:val="28"/>
          <w:szCs w:val="28"/>
        </w:rPr>
      </w:pPr>
      <w:r w:rsidRPr="00A13D64">
        <w:rPr>
          <w:sz w:val="28"/>
          <w:szCs w:val="28"/>
        </w:rPr>
        <w:t>4.1.   Основное мероприятие «Обеспечение функций управления и контроля в сфере образования», исполне</w:t>
      </w:r>
      <w:r>
        <w:rPr>
          <w:sz w:val="28"/>
          <w:szCs w:val="28"/>
        </w:rPr>
        <w:t>но – 22 852,4 тыс. рублей или 97,5</w:t>
      </w:r>
      <w:r w:rsidRPr="00A13D64">
        <w:rPr>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0,0 тыс. рублей;</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 xml:space="preserve">муниципальный бюджет –  </w:t>
      </w:r>
      <w:r w:rsidRPr="00A13D64">
        <w:rPr>
          <w:sz w:val="28"/>
          <w:szCs w:val="28"/>
        </w:rPr>
        <w:t xml:space="preserve">22 852,4 </w:t>
      </w:r>
      <w:r w:rsidRPr="00A13D64">
        <w:rPr>
          <w:rFonts w:eastAsia="Times New Roman"/>
          <w:sz w:val="28"/>
          <w:szCs w:val="28"/>
        </w:rPr>
        <w:t>тыс. рублей.</w:t>
      </w:r>
    </w:p>
    <w:p w:rsidR="00087CC7" w:rsidRPr="00A13D64" w:rsidRDefault="00087CC7" w:rsidP="00087CC7">
      <w:pPr>
        <w:pStyle w:val="af"/>
        <w:spacing w:after="0"/>
        <w:ind w:left="0" w:right="424" w:firstLine="709"/>
        <w:jc w:val="both"/>
        <w:rPr>
          <w:sz w:val="28"/>
          <w:szCs w:val="28"/>
        </w:rPr>
      </w:pPr>
      <w:r w:rsidRPr="00A13D64">
        <w:rPr>
          <w:rFonts w:eastAsia="Times New Roman"/>
          <w:sz w:val="28"/>
          <w:szCs w:val="28"/>
        </w:rPr>
        <w:t xml:space="preserve">В данном мероприятии отражены расходы на обеспечение </w:t>
      </w:r>
      <w:proofErr w:type="gramStart"/>
      <w:r w:rsidRPr="00A13D64">
        <w:rPr>
          <w:rFonts w:eastAsia="Times New Roman"/>
          <w:sz w:val="28"/>
          <w:szCs w:val="28"/>
        </w:rPr>
        <w:t xml:space="preserve">содержания аппарата управления </w:t>
      </w:r>
      <w:r w:rsidRPr="00A13D64">
        <w:rPr>
          <w:sz w:val="28"/>
          <w:szCs w:val="28"/>
        </w:rPr>
        <w:t>Департамента образования Администрации</w:t>
      </w:r>
      <w:proofErr w:type="gramEnd"/>
      <w:r w:rsidRPr="00A13D64">
        <w:rPr>
          <w:sz w:val="28"/>
          <w:szCs w:val="28"/>
        </w:rPr>
        <w:t xml:space="preserve"> г. Ханты-Мансийска.  </w:t>
      </w:r>
    </w:p>
    <w:p w:rsidR="00087CC7" w:rsidRPr="00A13D64" w:rsidRDefault="00087CC7" w:rsidP="00087CC7">
      <w:pPr>
        <w:spacing w:after="0"/>
        <w:ind w:right="424" w:firstLine="709"/>
        <w:jc w:val="both"/>
        <w:rPr>
          <w:sz w:val="28"/>
          <w:szCs w:val="28"/>
        </w:rPr>
      </w:pPr>
      <w:r w:rsidRPr="00A13D64">
        <w:rPr>
          <w:sz w:val="28"/>
          <w:szCs w:val="28"/>
        </w:rPr>
        <w:t>4.2.    Основное мероприятие «Финансовое обеспечение полномочий органов местного самоуправления города Ханты-Мансийска», исполнено – 91 231,3 тыс. рублей или 98</w:t>
      </w:r>
      <w:r>
        <w:rPr>
          <w:sz w:val="28"/>
          <w:szCs w:val="28"/>
        </w:rPr>
        <w:t>,3</w:t>
      </w:r>
      <w:r w:rsidRPr="00A13D64">
        <w:rPr>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66,9 тыс. рублей;</w:t>
      </w:r>
    </w:p>
    <w:p w:rsidR="00087CC7" w:rsidRPr="00A13D64" w:rsidRDefault="00087CC7" w:rsidP="00087CC7">
      <w:pPr>
        <w:spacing w:after="0"/>
        <w:ind w:right="424" w:firstLine="709"/>
        <w:jc w:val="both"/>
        <w:rPr>
          <w:sz w:val="28"/>
          <w:szCs w:val="28"/>
        </w:rPr>
      </w:pPr>
      <w:r w:rsidRPr="00A13D64">
        <w:rPr>
          <w:rFonts w:eastAsia="Times New Roman"/>
          <w:sz w:val="28"/>
          <w:szCs w:val="28"/>
        </w:rPr>
        <w:t>муниципальный бюджет –  91 164,4  тыс. рублей</w:t>
      </w:r>
    </w:p>
    <w:p w:rsidR="00087CC7" w:rsidRPr="00A13D64" w:rsidRDefault="00087CC7" w:rsidP="00087CC7">
      <w:pPr>
        <w:spacing w:after="0"/>
        <w:ind w:right="424" w:firstLine="709"/>
        <w:jc w:val="both"/>
        <w:rPr>
          <w:sz w:val="28"/>
          <w:szCs w:val="28"/>
        </w:rPr>
      </w:pPr>
      <w:r w:rsidRPr="00A13D64">
        <w:rPr>
          <w:sz w:val="28"/>
          <w:szCs w:val="28"/>
        </w:rPr>
        <w:t>В данное мероприятие входят следующие направления:</w:t>
      </w:r>
    </w:p>
    <w:p w:rsidR="00087CC7" w:rsidRPr="00A13D64" w:rsidRDefault="00087CC7" w:rsidP="00087CC7">
      <w:pPr>
        <w:spacing w:after="0"/>
        <w:ind w:right="424" w:firstLine="709"/>
        <w:jc w:val="both"/>
        <w:rPr>
          <w:sz w:val="28"/>
          <w:szCs w:val="28"/>
        </w:rPr>
      </w:pPr>
      <w:r w:rsidRPr="00A13D64">
        <w:rPr>
          <w:sz w:val="28"/>
          <w:szCs w:val="28"/>
        </w:rPr>
        <w:t>4.2.2. Расходы на обеспечение деятельности  (оказание услуг) муниципальных учреждений:  МКУ «Управление по учету и контролю финансов образовательных учреждений города Ханты-Мансийска» и  МКОУ «Центр развития образования».</w:t>
      </w:r>
    </w:p>
    <w:p w:rsidR="00087CC7" w:rsidRPr="00A13D64" w:rsidRDefault="00087CC7" w:rsidP="00087CC7">
      <w:pPr>
        <w:spacing w:after="0"/>
        <w:ind w:right="424" w:firstLine="709"/>
        <w:jc w:val="both"/>
        <w:rPr>
          <w:sz w:val="28"/>
          <w:szCs w:val="28"/>
        </w:rPr>
      </w:pPr>
      <w:r w:rsidRPr="00A13D64">
        <w:rPr>
          <w:sz w:val="28"/>
          <w:szCs w:val="28"/>
        </w:rPr>
        <w:t>Кассовое исполнение составило 90 165,7 тыс. рублей или 99% от запланированного объема на 2018 год.</w:t>
      </w:r>
    </w:p>
    <w:p w:rsidR="00087CC7" w:rsidRPr="00A13D64" w:rsidRDefault="00087CC7" w:rsidP="00087CC7">
      <w:pPr>
        <w:spacing w:after="0"/>
        <w:ind w:right="424" w:firstLine="709"/>
        <w:jc w:val="both"/>
        <w:rPr>
          <w:sz w:val="28"/>
          <w:szCs w:val="28"/>
        </w:rPr>
      </w:pPr>
      <w:r w:rsidRPr="00A13D64">
        <w:rPr>
          <w:sz w:val="28"/>
          <w:szCs w:val="28"/>
        </w:rPr>
        <w:t>4.2.3. Услуги в области информационных технологий в сфере образования, исполнено – 968,7 тыс. рублей, или  100 % от запланированного объема на 2018 год.</w:t>
      </w:r>
    </w:p>
    <w:p w:rsidR="00087CC7" w:rsidRPr="00A13D64" w:rsidRDefault="00087CC7" w:rsidP="00087CC7">
      <w:pPr>
        <w:spacing w:after="0"/>
        <w:ind w:right="424" w:firstLine="709"/>
        <w:jc w:val="both"/>
        <w:rPr>
          <w:sz w:val="28"/>
          <w:szCs w:val="28"/>
        </w:rPr>
      </w:pPr>
      <w:r w:rsidRPr="00A13D64">
        <w:rPr>
          <w:sz w:val="28"/>
          <w:szCs w:val="28"/>
        </w:rPr>
        <w:lastRenderedPageBreak/>
        <w:t>4.3. Основное мероприятие «Обеспечение  комплексной безопасности образовательных учреждений», исполнено -  105 319,6  тыс. рублей или 100%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135,7 тыс. рублей;</w:t>
      </w:r>
    </w:p>
    <w:p w:rsidR="00087CC7" w:rsidRPr="00A13D64" w:rsidRDefault="00087CC7" w:rsidP="00087CC7">
      <w:pPr>
        <w:spacing w:after="0"/>
        <w:ind w:right="424" w:firstLine="709"/>
        <w:jc w:val="both"/>
        <w:rPr>
          <w:rFonts w:eastAsia="Times New Roman"/>
          <w:sz w:val="28"/>
          <w:szCs w:val="28"/>
        </w:rPr>
      </w:pPr>
      <w:r w:rsidRPr="00A13D64">
        <w:rPr>
          <w:rFonts w:eastAsia="Times New Roman"/>
          <w:sz w:val="28"/>
          <w:szCs w:val="28"/>
        </w:rPr>
        <w:t xml:space="preserve">муниципальный бюджет –  </w:t>
      </w:r>
      <w:r w:rsidRPr="00A13D64">
        <w:rPr>
          <w:sz w:val="28"/>
          <w:szCs w:val="28"/>
        </w:rPr>
        <w:t xml:space="preserve">105 183,9  </w:t>
      </w:r>
      <w:r w:rsidRPr="00A13D64">
        <w:rPr>
          <w:rFonts w:eastAsia="Times New Roman"/>
          <w:sz w:val="28"/>
          <w:szCs w:val="28"/>
        </w:rPr>
        <w:t>тыс. рублей.</w:t>
      </w:r>
    </w:p>
    <w:p w:rsidR="00087CC7" w:rsidRPr="00A13D64" w:rsidRDefault="00087CC7" w:rsidP="00087CC7">
      <w:pPr>
        <w:spacing w:after="0"/>
        <w:ind w:right="424" w:firstLine="709"/>
        <w:jc w:val="both"/>
        <w:rPr>
          <w:rFonts w:eastAsia="Times New Roman"/>
          <w:sz w:val="28"/>
          <w:szCs w:val="28"/>
        </w:rPr>
      </w:pPr>
      <w:r w:rsidRPr="00A13D64">
        <w:rPr>
          <w:rFonts w:eastAsia="Times New Roman"/>
          <w:sz w:val="28"/>
          <w:szCs w:val="28"/>
        </w:rPr>
        <w:t>В данное мероприятие входят следующие направления:</w:t>
      </w:r>
    </w:p>
    <w:p w:rsidR="00087CC7" w:rsidRPr="00A13D64" w:rsidRDefault="00087CC7" w:rsidP="00087CC7">
      <w:pPr>
        <w:pStyle w:val="af"/>
        <w:spacing w:after="0"/>
        <w:ind w:left="0" w:right="424" w:firstLine="708"/>
        <w:jc w:val="both"/>
        <w:rPr>
          <w:rFonts w:eastAsia="Times New Roman"/>
          <w:sz w:val="28"/>
          <w:szCs w:val="28"/>
        </w:rPr>
      </w:pPr>
      <w:r w:rsidRPr="00A13D64">
        <w:rPr>
          <w:rFonts w:eastAsia="Times New Roman"/>
          <w:sz w:val="28"/>
          <w:szCs w:val="28"/>
        </w:rPr>
        <w:t xml:space="preserve">4.3.1. Текущий ремонт и содержание учреждений и объектов </w:t>
      </w:r>
      <w:proofErr w:type="gramStart"/>
      <w:r w:rsidRPr="00A13D64">
        <w:rPr>
          <w:rFonts w:eastAsia="Times New Roman"/>
          <w:sz w:val="28"/>
          <w:szCs w:val="28"/>
        </w:rPr>
        <w:t>Департамента образования Администрации города Ханты-Мансийска</w:t>
      </w:r>
      <w:proofErr w:type="gramEnd"/>
      <w:r w:rsidRPr="00A13D64">
        <w:rPr>
          <w:rFonts w:eastAsia="Times New Roman"/>
          <w:sz w:val="28"/>
          <w:szCs w:val="28"/>
        </w:rPr>
        <w:t xml:space="preserve">. </w:t>
      </w:r>
    </w:p>
    <w:p w:rsidR="00087CC7" w:rsidRPr="00A13D64" w:rsidRDefault="00087CC7" w:rsidP="00087CC7">
      <w:pPr>
        <w:pStyle w:val="af"/>
        <w:spacing w:after="0"/>
        <w:ind w:left="0" w:right="424" w:firstLine="709"/>
        <w:jc w:val="both"/>
        <w:rPr>
          <w:rFonts w:eastAsia="Times New Roman"/>
          <w:sz w:val="28"/>
          <w:szCs w:val="28"/>
        </w:rPr>
      </w:pPr>
      <w:r w:rsidRPr="00A13D64">
        <w:rPr>
          <w:rFonts w:eastAsia="Times New Roman"/>
          <w:sz w:val="28"/>
          <w:szCs w:val="28"/>
        </w:rPr>
        <w:t xml:space="preserve">4.3.2.Комплексное обслуживание  учреждений и объектов </w:t>
      </w:r>
      <w:proofErr w:type="gramStart"/>
      <w:r w:rsidRPr="00A13D64">
        <w:rPr>
          <w:rFonts w:eastAsia="Times New Roman"/>
          <w:sz w:val="28"/>
          <w:szCs w:val="28"/>
        </w:rPr>
        <w:t>Департамента образования Администрации города Ханты-Мансийска</w:t>
      </w:r>
      <w:proofErr w:type="gramEnd"/>
      <w:r w:rsidRPr="00A13D64">
        <w:rPr>
          <w:rFonts w:eastAsia="Times New Roman"/>
          <w:sz w:val="28"/>
          <w:szCs w:val="28"/>
        </w:rPr>
        <w:t>.</w:t>
      </w:r>
    </w:p>
    <w:p w:rsidR="00087CC7" w:rsidRPr="00A13D64" w:rsidRDefault="00087CC7" w:rsidP="00087CC7">
      <w:pPr>
        <w:spacing w:after="0"/>
        <w:ind w:right="424" w:firstLine="709"/>
        <w:jc w:val="both"/>
        <w:rPr>
          <w:sz w:val="28"/>
          <w:szCs w:val="28"/>
        </w:rPr>
      </w:pPr>
      <w:r w:rsidRPr="00A13D64">
        <w:rPr>
          <w:sz w:val="28"/>
          <w:szCs w:val="28"/>
        </w:rPr>
        <w:t>4. Основное мероприятие «Развитие материально-технической базы  образовательных учреждений», исполнено -  5 242,8  тыс. рублей или 14</w:t>
      </w:r>
      <w:r>
        <w:rPr>
          <w:sz w:val="28"/>
          <w:szCs w:val="28"/>
        </w:rPr>
        <w:t>,4</w:t>
      </w:r>
      <w:r w:rsidRPr="00A13D64">
        <w:rPr>
          <w:sz w:val="28"/>
          <w:szCs w:val="28"/>
        </w:rPr>
        <w:t>% от запланированного объема на 2018 год в том числе:</w:t>
      </w:r>
    </w:p>
    <w:p w:rsidR="00087CC7" w:rsidRPr="00A13D64" w:rsidRDefault="00087CC7" w:rsidP="00087CC7">
      <w:pPr>
        <w:widowControl w:val="0"/>
        <w:spacing w:after="0"/>
        <w:ind w:right="424" w:firstLine="709"/>
        <w:jc w:val="both"/>
        <w:rPr>
          <w:rFonts w:eastAsia="Times New Roman"/>
          <w:sz w:val="28"/>
          <w:szCs w:val="28"/>
        </w:rPr>
      </w:pPr>
      <w:r w:rsidRPr="00A13D64">
        <w:rPr>
          <w:rFonts w:eastAsia="Times New Roman"/>
          <w:sz w:val="28"/>
          <w:szCs w:val="28"/>
        </w:rPr>
        <w:t>бюджет автономного округа – 4 892,8  тыс. рублей;</w:t>
      </w:r>
    </w:p>
    <w:p w:rsidR="00087CC7" w:rsidRPr="00A13D64" w:rsidRDefault="00087CC7" w:rsidP="00087CC7">
      <w:pPr>
        <w:spacing w:after="0"/>
        <w:ind w:right="424" w:firstLine="709"/>
        <w:jc w:val="both"/>
        <w:rPr>
          <w:sz w:val="28"/>
          <w:szCs w:val="28"/>
        </w:rPr>
      </w:pPr>
      <w:r w:rsidRPr="00A13D64">
        <w:rPr>
          <w:rFonts w:eastAsia="Times New Roman"/>
          <w:sz w:val="28"/>
          <w:szCs w:val="28"/>
        </w:rPr>
        <w:t>муниципальный бюджет –  350,0 тыс. рублей</w:t>
      </w:r>
    </w:p>
    <w:p w:rsidR="00087CC7" w:rsidRPr="00A13D64" w:rsidRDefault="00087CC7" w:rsidP="00087CC7">
      <w:pPr>
        <w:pStyle w:val="a4"/>
        <w:spacing w:line="276" w:lineRule="auto"/>
        <w:ind w:right="424" w:firstLine="709"/>
        <w:jc w:val="center"/>
        <w:rPr>
          <w:rFonts w:ascii="Times New Roman" w:hAnsi="Times New Roman"/>
          <w:sz w:val="28"/>
          <w:szCs w:val="28"/>
        </w:rPr>
      </w:pPr>
      <w:r w:rsidRPr="00A13D64">
        <w:rPr>
          <w:rFonts w:ascii="Times New Roman" w:hAnsi="Times New Roman"/>
          <w:sz w:val="28"/>
          <w:szCs w:val="28"/>
        </w:rPr>
        <w:t>В рамках мероприятий программы осуществлены следующие расходы на финансирование наказов избирателей депутатам Думы ХМАО</w:t>
      </w:r>
      <w:r w:rsidRPr="00AB0A3D">
        <w:rPr>
          <w:rFonts w:ascii="Times New Roman" w:hAnsi="Times New Roman"/>
          <w:sz w:val="28"/>
          <w:szCs w:val="28"/>
        </w:rPr>
        <w:t xml:space="preserve"> </w:t>
      </w:r>
      <w:r>
        <w:rPr>
          <w:rFonts w:ascii="Times New Roman" w:hAnsi="Times New Roman"/>
          <w:sz w:val="28"/>
          <w:szCs w:val="28"/>
        </w:rPr>
        <w:t>–</w:t>
      </w:r>
      <w:r w:rsidRPr="00AB0A3D">
        <w:rPr>
          <w:rFonts w:ascii="Times New Roman" w:hAnsi="Times New Roman"/>
          <w:sz w:val="28"/>
          <w:szCs w:val="28"/>
        </w:rPr>
        <w:t xml:space="preserve"> </w:t>
      </w:r>
      <w:r w:rsidRPr="00A13D64">
        <w:rPr>
          <w:rFonts w:ascii="Times New Roman" w:hAnsi="Times New Roman"/>
          <w:sz w:val="28"/>
          <w:szCs w:val="28"/>
        </w:rPr>
        <w:t>Югры, предоставляемые в виде иных межбюджетных трансфертов.</w:t>
      </w:r>
    </w:p>
    <w:p w:rsidR="00087CC7" w:rsidRPr="00063A69" w:rsidRDefault="00087CC7" w:rsidP="00087CC7">
      <w:pPr>
        <w:ind w:right="424" w:firstLine="709"/>
        <w:rPr>
          <w:sz w:val="24"/>
          <w:szCs w:val="24"/>
        </w:rPr>
      </w:pPr>
      <w:r w:rsidRPr="00063A69">
        <w:rPr>
          <w:sz w:val="24"/>
          <w:szCs w:val="24"/>
        </w:rPr>
        <w:t>Таблица 3.7.4.</w:t>
      </w:r>
    </w:p>
    <w:p w:rsidR="00087CC7" w:rsidRPr="00AA3EFE" w:rsidRDefault="00087CC7" w:rsidP="00087CC7">
      <w:pPr>
        <w:pStyle w:val="a4"/>
        <w:spacing w:line="276" w:lineRule="auto"/>
        <w:ind w:right="424" w:firstLine="709"/>
        <w:jc w:val="center"/>
        <w:rPr>
          <w:rFonts w:ascii="Times New Roman" w:hAnsi="Times New Roman"/>
          <w:b/>
          <w:sz w:val="28"/>
          <w:szCs w:val="28"/>
        </w:rPr>
      </w:pPr>
      <w:r w:rsidRPr="00AA3EFE">
        <w:rPr>
          <w:rFonts w:ascii="Times New Roman" w:hAnsi="Times New Roman"/>
          <w:b/>
          <w:sz w:val="28"/>
          <w:szCs w:val="28"/>
        </w:rPr>
        <w:t>Расходы на финансирование наказов избирателей депутатам Думы ХМАО – Югры в сфере образования</w:t>
      </w:r>
    </w:p>
    <w:p w:rsidR="00087CC7" w:rsidRPr="00063A69" w:rsidRDefault="00087CC7" w:rsidP="00087CC7">
      <w:pPr>
        <w:pStyle w:val="a4"/>
        <w:spacing w:line="276" w:lineRule="auto"/>
        <w:ind w:right="424" w:firstLine="709"/>
        <w:jc w:val="right"/>
        <w:rPr>
          <w:rFonts w:ascii="Times New Roman" w:hAnsi="Times New Roman"/>
          <w:sz w:val="24"/>
          <w:szCs w:val="24"/>
        </w:rPr>
      </w:pPr>
      <w:r>
        <w:rPr>
          <w:rFonts w:ascii="Times New Roman" w:hAnsi="Times New Roman"/>
          <w:sz w:val="24"/>
          <w:szCs w:val="24"/>
        </w:rPr>
        <w:t xml:space="preserve"> </w:t>
      </w:r>
      <w:r w:rsidRPr="00AA3EFE">
        <w:rPr>
          <w:rFonts w:ascii="Times New Roman" w:hAnsi="Times New Roman"/>
          <w:sz w:val="24"/>
          <w:szCs w:val="24"/>
        </w:rPr>
        <w:t>тыс.</w:t>
      </w:r>
      <w:r w:rsidRPr="00063A69">
        <w:rPr>
          <w:rFonts w:ascii="Times New Roman" w:hAnsi="Times New Roman"/>
          <w:sz w:val="24"/>
          <w:szCs w:val="24"/>
        </w:rPr>
        <w:t xml:space="preserve"> р</w:t>
      </w:r>
      <w:r>
        <w:rPr>
          <w:rFonts w:ascii="Times New Roman" w:hAnsi="Times New Roman"/>
          <w:sz w:val="24"/>
          <w:szCs w:val="24"/>
        </w:rPr>
        <w:t>ублей</w:t>
      </w:r>
    </w:p>
    <w:tbl>
      <w:tblPr>
        <w:tblStyle w:val="-161"/>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681"/>
      </w:tblGrid>
      <w:tr w:rsidR="00087CC7" w:rsidRPr="00AE2337" w:rsidTr="006A62D3">
        <w:trPr>
          <w:cnfStyle w:val="100000000000" w:firstRow="1" w:lastRow="0" w:firstColumn="0" w:lastColumn="0" w:oddVBand="0" w:evenVBand="0" w:oddHBand="0" w:evenHBand="0" w:firstRowFirstColumn="0" w:firstRowLastColumn="0" w:lastRowFirstColumn="0" w:lastRowLastColumn="0"/>
          <w:trHeight w:val="654"/>
          <w:tblHeader/>
        </w:trPr>
        <w:tc>
          <w:tcPr>
            <w:cnfStyle w:val="001000000000" w:firstRow="0" w:lastRow="0" w:firstColumn="1" w:lastColumn="0" w:oddVBand="0" w:evenVBand="0" w:oddHBand="0" w:evenHBand="0" w:firstRowFirstColumn="0" w:firstRowLastColumn="0" w:lastRowFirstColumn="0" w:lastRowLastColumn="0"/>
            <w:tcW w:w="7763" w:type="dxa"/>
            <w:tcBorders>
              <w:bottom w:val="none" w:sz="0" w:space="0" w:color="auto"/>
            </w:tcBorders>
            <w:vAlign w:val="center"/>
            <w:hideMark/>
          </w:tcPr>
          <w:p w:rsidR="00087CC7" w:rsidRPr="00AE2337" w:rsidRDefault="00087CC7" w:rsidP="006A62D3">
            <w:pPr>
              <w:ind w:right="424"/>
              <w:jc w:val="center"/>
              <w:rPr>
                <w:rFonts w:eastAsia="Times New Roman"/>
                <w:b w:val="0"/>
                <w:sz w:val="20"/>
                <w:szCs w:val="20"/>
              </w:rPr>
            </w:pPr>
            <w:r w:rsidRPr="00AE2337">
              <w:rPr>
                <w:rFonts w:eastAsia="Times New Roman"/>
                <w:b w:val="0"/>
                <w:sz w:val="20"/>
                <w:szCs w:val="20"/>
              </w:rPr>
              <w:t>Наименование</w:t>
            </w:r>
          </w:p>
        </w:tc>
        <w:tc>
          <w:tcPr>
            <w:tcW w:w="1681" w:type="dxa"/>
            <w:tcBorders>
              <w:bottom w:val="none" w:sz="0" w:space="0" w:color="auto"/>
            </w:tcBorders>
            <w:hideMark/>
          </w:tcPr>
          <w:p w:rsidR="00087CC7" w:rsidRPr="00AE2337" w:rsidRDefault="00087CC7" w:rsidP="006A62D3">
            <w:pPr>
              <w:ind w:right="424"/>
              <w:jc w:val="center"/>
              <w:cnfStyle w:val="100000000000" w:firstRow="1" w:lastRow="0" w:firstColumn="0" w:lastColumn="0" w:oddVBand="0" w:evenVBand="0" w:oddHBand="0" w:evenHBand="0" w:firstRowFirstColumn="0" w:firstRowLastColumn="0" w:lastRowFirstColumn="0" w:lastRowLastColumn="0"/>
              <w:rPr>
                <w:rFonts w:eastAsia="Times New Roman"/>
                <w:b w:val="0"/>
                <w:sz w:val="20"/>
                <w:szCs w:val="20"/>
              </w:rPr>
            </w:pPr>
            <w:r w:rsidRPr="00AE2337">
              <w:rPr>
                <w:rFonts w:eastAsia="Times New Roman"/>
                <w:b w:val="0"/>
                <w:sz w:val="20"/>
                <w:szCs w:val="20"/>
              </w:rPr>
              <w:t>Исполнено муниципальным образованием</w:t>
            </w:r>
          </w:p>
        </w:tc>
      </w:tr>
      <w:tr w:rsidR="00087CC7" w:rsidRPr="00AE2337" w:rsidTr="006A62D3">
        <w:trPr>
          <w:trHeight w:val="254"/>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rFonts w:eastAsia="Times New Roman"/>
                <w:b w:val="0"/>
                <w:sz w:val="20"/>
                <w:szCs w:val="20"/>
              </w:rPr>
            </w:pPr>
            <w:r w:rsidRPr="00AE2337">
              <w:rPr>
                <w:rFonts w:eastAsia="Times New Roman"/>
                <w:b w:val="0"/>
                <w:sz w:val="20"/>
                <w:szCs w:val="20"/>
              </w:rPr>
              <w:t>ИТОГО расходов:</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AE2337">
              <w:rPr>
                <w:rFonts w:eastAsia="Times New Roman"/>
                <w:sz w:val="20"/>
                <w:szCs w:val="20"/>
              </w:rPr>
              <w:t>6 925,8</w:t>
            </w:r>
          </w:p>
        </w:tc>
      </w:tr>
      <w:tr w:rsidR="00087CC7" w:rsidRPr="00AE2337" w:rsidTr="006A62D3">
        <w:trPr>
          <w:trHeight w:val="598"/>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дошкольное образовательное учреждение "Детский сад № 11 "Радуга", г. Ханты-Мансийск 628011, Ханты-Мансийский автономный округ-Югра, ул. Коминтерна, 10, тел.: 8 (3467)-300-250, факс: 8 (3467)-300-140.</w:t>
            </w:r>
            <w:r w:rsidRPr="00AE2337">
              <w:rPr>
                <w:b w:val="0"/>
                <w:sz w:val="20"/>
                <w:szCs w:val="20"/>
              </w:rPr>
              <w:br/>
              <w:t>Цель: оказание финансовой помощи на приобретение учебно-методической литературы</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255,0</w:t>
            </w:r>
          </w:p>
        </w:tc>
      </w:tr>
      <w:tr w:rsidR="00087CC7" w:rsidRPr="00AE2337" w:rsidTr="006A62D3">
        <w:trPr>
          <w:trHeight w:val="751"/>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дошкольное образовательное учреждение "Детский сад № 23 "Брусничка", г. Ханты-Мансийск 628011, Ханты-Мансийский автономный округ-Югра, ул. Ленина, 100а, тел.:8 (3467) 32-37-32, факс: 32-37-31.</w:t>
            </w:r>
            <w:r w:rsidRPr="00AE2337">
              <w:rPr>
                <w:b w:val="0"/>
                <w:sz w:val="20"/>
                <w:szCs w:val="20"/>
              </w:rPr>
              <w:br/>
              <w:t>Цель: оказание финансовой помощи на приобретение учебно-методической литературы</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255,0</w:t>
            </w:r>
          </w:p>
        </w:tc>
      </w:tr>
      <w:tr w:rsidR="00087CC7" w:rsidRPr="00AE2337" w:rsidTr="006A62D3">
        <w:trPr>
          <w:trHeight w:val="763"/>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 xml:space="preserve">Муниципальное бюджетное учреждение дополнительного образования "Станция юных техников", г. Ханты-Мансийск, 628011, Ханты-Мансийский автономный округ-Югра, Тюменская обл., ул. </w:t>
            </w:r>
            <w:proofErr w:type="spellStart"/>
            <w:r w:rsidRPr="00AE2337">
              <w:rPr>
                <w:b w:val="0"/>
                <w:sz w:val="20"/>
                <w:szCs w:val="20"/>
              </w:rPr>
              <w:t>Рознина</w:t>
            </w:r>
            <w:proofErr w:type="spellEnd"/>
            <w:r w:rsidRPr="00AE2337">
              <w:rPr>
                <w:b w:val="0"/>
                <w:sz w:val="20"/>
                <w:szCs w:val="20"/>
              </w:rPr>
              <w:t>, 35, тел, (3467)33-14-73.</w:t>
            </w:r>
            <w:r w:rsidRPr="00AE2337">
              <w:rPr>
                <w:b w:val="0"/>
                <w:sz w:val="20"/>
                <w:szCs w:val="20"/>
              </w:rPr>
              <w:br/>
              <w:t>Цель: оказание финансовой помощи на приобретение компьютерной техники, оборудования для организации учебного процесса</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200,0</w:t>
            </w:r>
          </w:p>
        </w:tc>
      </w:tr>
      <w:tr w:rsidR="00087CC7" w:rsidRPr="00AE2337" w:rsidTr="006A62D3">
        <w:trPr>
          <w:trHeight w:val="310"/>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дошкольное образовательное учреждение "Детский сад № 11 "Радуга", г. Ханты-Мансийск,628011, Ханты-Мансийский автономный округ-Югра,  ул. Коминтерна, 10.</w:t>
            </w:r>
            <w:r w:rsidRPr="00AE2337">
              <w:rPr>
                <w:b w:val="0"/>
                <w:sz w:val="20"/>
                <w:szCs w:val="20"/>
              </w:rPr>
              <w:br/>
              <w:t>Цель: оказание финансовой помощи на приобретение учебно-методической литературы</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164,0</w:t>
            </w:r>
          </w:p>
        </w:tc>
      </w:tr>
      <w:tr w:rsidR="00087CC7" w:rsidRPr="00AE2337" w:rsidTr="006A62D3">
        <w:trPr>
          <w:trHeight w:val="509"/>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lastRenderedPageBreak/>
              <w:t>Муниципальное бюджетное общеобразовательное учреждение "Центр образования "Школа-сад № 7", г. Ханты-Мансийск, ул. Строителей 90Б, тел. 8(3467) 92-66-01</w:t>
            </w:r>
            <w:r w:rsidRPr="00AE2337">
              <w:rPr>
                <w:b w:val="0"/>
                <w:sz w:val="20"/>
                <w:szCs w:val="20"/>
              </w:rPr>
              <w:br/>
              <w:t>Цель: оказание финансовой помощи на приобретение и монтаж занавеса для актового зала, гардин, на приобретение и навеску штор</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1 000,0</w:t>
            </w:r>
          </w:p>
        </w:tc>
      </w:tr>
      <w:tr w:rsidR="00087CC7" w:rsidRPr="00AE2337" w:rsidTr="006A62D3">
        <w:trPr>
          <w:trHeight w:val="1078"/>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дошкольное образовательное учреждение "Детский сад № 23 "Брусничка", г. Ханты-Мансийск 628011, Ханты-Мансийский автономный округ-Югра, ул. Ленина, 100а, тел.:8(3467) 32-37-32, факс:32-37-31.</w:t>
            </w:r>
            <w:r w:rsidRPr="00AE2337">
              <w:rPr>
                <w:b w:val="0"/>
                <w:sz w:val="20"/>
                <w:szCs w:val="20"/>
              </w:rPr>
              <w:br/>
              <w:t>Цель: оказание финансовой помощи на приобретение учебно-методической литературы</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245,0</w:t>
            </w:r>
          </w:p>
        </w:tc>
      </w:tr>
      <w:tr w:rsidR="00087CC7" w:rsidRPr="00AE2337" w:rsidTr="006A62D3">
        <w:trPr>
          <w:trHeight w:val="684"/>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дошкольное образовательное учреждение "Детский сад № 11 "Радуга", г. Ханты-Мансийск, 628011, Ханты-Мансийский автономный округ-Югра, ул. Коминтерна, 10.</w:t>
            </w:r>
            <w:r w:rsidRPr="00AE2337">
              <w:rPr>
                <w:b w:val="0"/>
                <w:sz w:val="20"/>
                <w:szCs w:val="20"/>
              </w:rPr>
              <w:br/>
              <w:t>Цель: оказание финансовой помощи на приобретение учебно-методической литературы</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79,0</w:t>
            </w:r>
          </w:p>
        </w:tc>
      </w:tr>
      <w:tr w:rsidR="00087CC7" w:rsidRPr="00AE2337" w:rsidTr="006A62D3">
        <w:trPr>
          <w:trHeight w:val="509"/>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 xml:space="preserve">Муниципальное бюджетное учреждение дополнительного образования "Межшкольный учебный комбинат", г. Ханты-Мансийск (628011, Ханты-Мансийский автономный округ-Югра, </w:t>
            </w:r>
            <w:proofErr w:type="spellStart"/>
            <w:r w:rsidRPr="00AE2337">
              <w:rPr>
                <w:b w:val="0"/>
                <w:sz w:val="20"/>
                <w:szCs w:val="20"/>
              </w:rPr>
              <w:t>Рознина</w:t>
            </w:r>
            <w:proofErr w:type="spellEnd"/>
            <w:r w:rsidRPr="00AE2337">
              <w:rPr>
                <w:b w:val="0"/>
                <w:sz w:val="20"/>
                <w:szCs w:val="20"/>
              </w:rPr>
              <w:t xml:space="preserve"> ул., д.35, т/ф (3467) 33-20-68, 32-14-97, 33-34-69).</w:t>
            </w:r>
            <w:r w:rsidRPr="00AE2337">
              <w:rPr>
                <w:b w:val="0"/>
                <w:sz w:val="20"/>
                <w:szCs w:val="20"/>
              </w:rPr>
              <w:br/>
              <w:t xml:space="preserve">Цель: оказание финансовой помощи на приобретение автомобиля и </w:t>
            </w:r>
            <w:proofErr w:type="gramStart"/>
            <w:r w:rsidRPr="00AE2337">
              <w:rPr>
                <w:b w:val="0"/>
                <w:sz w:val="20"/>
                <w:szCs w:val="20"/>
              </w:rPr>
              <w:t>комплектующих</w:t>
            </w:r>
            <w:proofErr w:type="gramEnd"/>
            <w:r w:rsidRPr="00AE2337">
              <w:rPr>
                <w:b w:val="0"/>
                <w:sz w:val="20"/>
                <w:szCs w:val="20"/>
              </w:rPr>
              <w:t xml:space="preserve"> к нему</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535,0</w:t>
            </w:r>
          </w:p>
        </w:tc>
      </w:tr>
      <w:tr w:rsidR="00087CC7" w:rsidRPr="00AE2337" w:rsidTr="006A62D3">
        <w:trPr>
          <w:trHeight w:val="763"/>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общеобразовательное учреждение "Центр образования "Школа-сад № 7", г. Ханты-Мансийск, ул. Строителей 90Б, тел. 8 (3467) 92-66-01</w:t>
            </w:r>
            <w:r w:rsidRPr="00AE2337">
              <w:rPr>
                <w:b w:val="0"/>
                <w:sz w:val="20"/>
                <w:szCs w:val="20"/>
              </w:rPr>
              <w:br/>
              <w:t>Цель: оказание финансовой помощи на приобретение и установку системы контроля и управления доступом в сумме 900 000 (девятьсот тысяч) рублей</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900,0</w:t>
            </w:r>
          </w:p>
        </w:tc>
      </w:tr>
      <w:tr w:rsidR="00087CC7" w:rsidRPr="00AE2337" w:rsidTr="006A62D3">
        <w:trPr>
          <w:trHeight w:val="763"/>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дошкольное образовательное учреждение "Детский сад № 11 "Радуга", г. Ханты-Мансийск  (ул. Коминтерна, 10, Ханты-Мансийский автономный округ – Югра, 628 011, тел. (3467)300-250; 321-981)</w:t>
            </w:r>
            <w:r w:rsidRPr="00AE2337">
              <w:rPr>
                <w:b w:val="0"/>
                <w:sz w:val="20"/>
                <w:szCs w:val="20"/>
              </w:rPr>
              <w:br/>
              <w:t>Цель: оказание финансовой помощи на приобретение аппарата "</w:t>
            </w:r>
            <w:proofErr w:type="spellStart"/>
            <w:r w:rsidRPr="00AE2337">
              <w:rPr>
                <w:b w:val="0"/>
                <w:sz w:val="20"/>
                <w:szCs w:val="20"/>
              </w:rPr>
              <w:t>Ридан</w:t>
            </w:r>
            <w:proofErr w:type="spellEnd"/>
            <w:r w:rsidRPr="00AE2337">
              <w:rPr>
                <w:b w:val="0"/>
                <w:sz w:val="20"/>
                <w:szCs w:val="20"/>
              </w:rPr>
              <w:t>" в сумме 100 000 (сто тысяч) рублей</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100,0</w:t>
            </w:r>
          </w:p>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p>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p>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p>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p>
          <w:p w:rsidR="00087CC7" w:rsidRPr="00AE2337" w:rsidRDefault="00087CC7" w:rsidP="006A62D3">
            <w:pPr>
              <w:ind w:right="424"/>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87CC7" w:rsidRPr="00AE2337" w:rsidTr="006A62D3">
        <w:trPr>
          <w:trHeight w:val="763"/>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sz w:val="20"/>
                <w:szCs w:val="20"/>
              </w:rPr>
            </w:pPr>
            <w:r w:rsidRPr="00AE2337">
              <w:rPr>
                <w:b w:val="0"/>
                <w:sz w:val="20"/>
                <w:szCs w:val="20"/>
              </w:rPr>
              <w:t>Муниципальное бюджетное общеобразовательное учреждение "Средняя общеобразовательная школа № 8", г. Ханты-Мансийск (628000, ул. Гагарина, 133а), телефон: 8(3467) 32-24-91                                                                                                               Цель: оказание финансовой помощи на приобретение автобусов, соответствующих требованиям правил организованной перевозки групп детей.</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2 992,8</w:t>
            </w:r>
          </w:p>
        </w:tc>
      </w:tr>
      <w:tr w:rsidR="00087CC7" w:rsidRPr="00AE2337" w:rsidTr="006A62D3">
        <w:trPr>
          <w:trHeight w:val="763"/>
        </w:trPr>
        <w:tc>
          <w:tcPr>
            <w:cnfStyle w:val="001000000000" w:firstRow="0" w:lastRow="0" w:firstColumn="1" w:lastColumn="0" w:oddVBand="0" w:evenVBand="0" w:oddHBand="0" w:evenHBand="0" w:firstRowFirstColumn="0" w:firstRowLastColumn="0" w:lastRowFirstColumn="0" w:lastRowLastColumn="0"/>
            <w:tcW w:w="7763" w:type="dxa"/>
            <w:vAlign w:val="center"/>
            <w:hideMark/>
          </w:tcPr>
          <w:p w:rsidR="00087CC7" w:rsidRPr="00AE2337" w:rsidRDefault="00087CC7" w:rsidP="006A62D3">
            <w:pPr>
              <w:ind w:right="424"/>
              <w:jc w:val="left"/>
              <w:rPr>
                <w:b w:val="0"/>
                <w:sz w:val="20"/>
                <w:szCs w:val="20"/>
              </w:rPr>
            </w:pPr>
            <w:r w:rsidRPr="00AE2337">
              <w:rPr>
                <w:b w:val="0"/>
                <w:sz w:val="20"/>
                <w:szCs w:val="20"/>
              </w:rPr>
              <w:t>Муниципальное бюджетное дошкольное образовательное учреждение "Центр развития ребенка – детский сад № 8 "Солнышко", г. Ханты-Мансийск (ул. Островского, д. 37, 628001, тел.(3467) 32-22-91, тел/факс 32-40-50)</w:t>
            </w:r>
          </w:p>
          <w:p w:rsidR="00087CC7" w:rsidRPr="00AE2337" w:rsidRDefault="00087CC7" w:rsidP="006A62D3">
            <w:pPr>
              <w:ind w:right="424"/>
              <w:jc w:val="left"/>
              <w:rPr>
                <w:sz w:val="20"/>
                <w:szCs w:val="20"/>
              </w:rPr>
            </w:pPr>
            <w:r w:rsidRPr="00AE2337">
              <w:rPr>
                <w:b w:val="0"/>
                <w:sz w:val="20"/>
                <w:szCs w:val="20"/>
              </w:rPr>
              <w:t>Цель: оказание финансовой помощи на оплату обучения педагогов на курсах повышения квалификации в сумме 200 000 (двести тысяч) рублей</w:t>
            </w:r>
          </w:p>
        </w:tc>
        <w:tc>
          <w:tcPr>
            <w:tcW w:w="1681" w:type="dxa"/>
            <w:noWrap/>
            <w:hideMark/>
          </w:tcPr>
          <w:p w:rsidR="00087CC7" w:rsidRPr="00AE2337" w:rsidRDefault="00087CC7" w:rsidP="006A62D3">
            <w:pPr>
              <w:ind w:right="424"/>
              <w:jc w:val="center"/>
              <w:cnfStyle w:val="000000000000" w:firstRow="0" w:lastRow="0" w:firstColumn="0" w:lastColumn="0" w:oddVBand="0" w:evenVBand="0" w:oddHBand="0" w:evenHBand="0" w:firstRowFirstColumn="0" w:firstRowLastColumn="0" w:lastRowFirstColumn="0" w:lastRowLastColumn="0"/>
              <w:rPr>
                <w:sz w:val="20"/>
                <w:szCs w:val="20"/>
              </w:rPr>
            </w:pPr>
            <w:r w:rsidRPr="00AE2337">
              <w:rPr>
                <w:sz w:val="20"/>
                <w:szCs w:val="20"/>
              </w:rPr>
              <w:t>200,0</w:t>
            </w:r>
          </w:p>
        </w:tc>
      </w:tr>
    </w:tbl>
    <w:p w:rsidR="00087CC7" w:rsidRDefault="00087CC7" w:rsidP="00087CC7">
      <w:pPr>
        <w:ind w:right="424"/>
        <w:jc w:val="both"/>
      </w:pPr>
    </w:p>
    <w:p w:rsidR="00087CC7" w:rsidRDefault="00087CC7" w:rsidP="00087CC7">
      <w:pPr>
        <w:ind w:right="424"/>
        <w:jc w:val="both"/>
      </w:pPr>
    </w:p>
    <w:p w:rsidR="00087CC7" w:rsidRDefault="00087CC7" w:rsidP="00087CC7">
      <w:pPr>
        <w:ind w:right="424"/>
        <w:jc w:val="both"/>
      </w:pPr>
    </w:p>
    <w:p w:rsidR="00087CC7" w:rsidRDefault="00087CC7" w:rsidP="00087CC7">
      <w:pPr>
        <w:ind w:right="424"/>
        <w:jc w:val="both"/>
      </w:pPr>
    </w:p>
    <w:p w:rsidR="00087CC7" w:rsidRDefault="00087CC7" w:rsidP="00087CC7">
      <w:pPr>
        <w:ind w:right="424"/>
        <w:jc w:val="both"/>
      </w:pPr>
    </w:p>
    <w:p w:rsidR="00087CC7" w:rsidRDefault="00087CC7" w:rsidP="00087CC7">
      <w:pPr>
        <w:ind w:right="424"/>
        <w:jc w:val="both"/>
      </w:pPr>
    </w:p>
    <w:p w:rsidR="00087CC7" w:rsidRDefault="00087CC7" w:rsidP="00087CC7">
      <w:pPr>
        <w:ind w:right="424"/>
        <w:jc w:val="both"/>
      </w:pPr>
    </w:p>
    <w:sectPr w:rsidR="00087CC7" w:rsidSect="00533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87CC7"/>
    <w:rsid w:val="00087CC7"/>
    <w:rsid w:val="00151D21"/>
    <w:rsid w:val="00382ECE"/>
    <w:rsid w:val="00453304"/>
    <w:rsid w:val="00473EB3"/>
    <w:rsid w:val="005319A6"/>
    <w:rsid w:val="00533FD7"/>
    <w:rsid w:val="0054068A"/>
    <w:rsid w:val="005820F0"/>
    <w:rsid w:val="008362F3"/>
    <w:rsid w:val="00B1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CC7"/>
    <w:pPr>
      <w:jc w:val="right"/>
    </w:pPr>
    <w:rPr>
      <w:rFonts w:ascii="Times New Roman" w:eastAsiaTheme="minorEastAsia" w:hAnsi="Times New Roman" w:cs="Times New Roman"/>
      <w:lang w:eastAsia="ru-RU"/>
    </w:rPr>
  </w:style>
  <w:style w:type="paragraph" w:styleId="1">
    <w:name w:val="heading 1"/>
    <w:basedOn w:val="a0"/>
    <w:next w:val="a0"/>
    <w:link w:val="10"/>
    <w:autoRedefine/>
    <w:qFormat/>
    <w:rsid w:val="00087CC7"/>
    <w:pPr>
      <w:keepNext/>
      <w:keepLines/>
      <w:spacing w:after="0"/>
      <w:ind w:right="424" w:firstLine="709"/>
      <w:jc w:val="both"/>
      <w:outlineLvl w:val="0"/>
    </w:pPr>
    <w:rPr>
      <w:rFonts w:eastAsiaTheme="majorEastAsia"/>
      <w:bCs/>
      <w:color w:val="943634" w:themeColor="accent2" w:themeShade="BF"/>
      <w:sz w:val="32"/>
      <w:szCs w:val="32"/>
    </w:rPr>
  </w:style>
  <w:style w:type="paragraph" w:styleId="2">
    <w:name w:val="heading 2"/>
    <w:basedOn w:val="a0"/>
    <w:next w:val="a0"/>
    <w:link w:val="20"/>
    <w:uiPriority w:val="9"/>
    <w:unhideWhenUsed/>
    <w:qFormat/>
    <w:rsid w:val="00087CC7"/>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0"/>
    <w:next w:val="a0"/>
    <w:link w:val="30"/>
    <w:uiPriority w:val="9"/>
    <w:unhideWhenUsed/>
    <w:qFormat/>
    <w:rsid w:val="00087CC7"/>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0"/>
    <w:next w:val="a0"/>
    <w:link w:val="40"/>
    <w:qFormat/>
    <w:rsid w:val="00087CC7"/>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87CC7"/>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087CC7"/>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087CC7"/>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087CC7"/>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087CC7"/>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7CC7"/>
    <w:rPr>
      <w:rFonts w:ascii="Times New Roman" w:eastAsiaTheme="majorEastAsia" w:hAnsi="Times New Roman" w:cs="Times New Roman"/>
      <w:bCs/>
      <w:color w:val="943634" w:themeColor="accent2" w:themeShade="BF"/>
      <w:sz w:val="32"/>
      <w:szCs w:val="32"/>
      <w:lang w:eastAsia="ru-RU"/>
    </w:rPr>
  </w:style>
  <w:style w:type="character" w:customStyle="1" w:styleId="20">
    <w:name w:val="Заголовок 2 Знак"/>
    <w:basedOn w:val="a1"/>
    <w:link w:val="2"/>
    <w:uiPriority w:val="9"/>
    <w:rsid w:val="00087CC7"/>
    <w:rPr>
      <w:rFonts w:asciiTheme="majorHAnsi" w:eastAsiaTheme="majorEastAsia" w:hAnsiTheme="majorHAnsi" w:cs="Times New Roman"/>
      <w:b/>
      <w:bCs/>
      <w:color w:val="4F81BD" w:themeColor="accent1"/>
      <w:sz w:val="26"/>
      <w:szCs w:val="26"/>
      <w:lang w:eastAsia="ru-RU"/>
    </w:rPr>
  </w:style>
  <w:style w:type="character" w:customStyle="1" w:styleId="30">
    <w:name w:val="Заголовок 3 Знак"/>
    <w:basedOn w:val="a1"/>
    <w:link w:val="3"/>
    <w:uiPriority w:val="9"/>
    <w:rsid w:val="00087CC7"/>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1"/>
    <w:link w:val="4"/>
    <w:rsid w:val="00087CC7"/>
    <w:rPr>
      <w:rFonts w:ascii="Times New Roman" w:eastAsiaTheme="minorEastAsia" w:hAnsi="Times New Roman" w:cs="Times New Roman"/>
      <w:b/>
      <w:i/>
      <w:sz w:val="20"/>
      <w:szCs w:val="20"/>
      <w:lang w:eastAsia="ru-RU"/>
    </w:rPr>
  </w:style>
  <w:style w:type="character" w:customStyle="1" w:styleId="50">
    <w:name w:val="Заголовок 5 Знак"/>
    <w:basedOn w:val="a1"/>
    <w:link w:val="5"/>
    <w:rsid w:val="00087CC7"/>
    <w:rPr>
      <w:rFonts w:ascii="Times New Roman" w:eastAsiaTheme="minorEastAsia" w:hAnsi="Times New Roman" w:cs="Times New Roman"/>
      <w:b/>
      <w:sz w:val="28"/>
      <w:szCs w:val="24"/>
      <w:lang w:eastAsia="ru-RU"/>
    </w:rPr>
  </w:style>
  <w:style w:type="character" w:customStyle="1" w:styleId="60">
    <w:name w:val="Заголовок 6 Знак"/>
    <w:basedOn w:val="a1"/>
    <w:link w:val="6"/>
    <w:uiPriority w:val="9"/>
    <w:rsid w:val="00087CC7"/>
    <w:rPr>
      <w:rFonts w:asciiTheme="majorHAnsi" w:eastAsiaTheme="majorEastAsia" w:hAnsiTheme="majorHAnsi" w:cs="Times New Roman"/>
      <w:b/>
      <w:bCs/>
      <w:color w:val="595959" w:themeColor="text1" w:themeTint="A6"/>
      <w:spacing w:val="5"/>
      <w:shd w:val="clear" w:color="auto" w:fill="FFFFFF" w:themeFill="background1"/>
      <w:lang w:val="en-US"/>
    </w:rPr>
  </w:style>
  <w:style w:type="character" w:customStyle="1" w:styleId="70">
    <w:name w:val="Заголовок 7 Знак"/>
    <w:basedOn w:val="a1"/>
    <w:link w:val="7"/>
    <w:uiPriority w:val="9"/>
    <w:rsid w:val="00087CC7"/>
    <w:rPr>
      <w:rFonts w:asciiTheme="majorHAnsi" w:eastAsiaTheme="majorEastAsia" w:hAnsiTheme="majorHAnsi" w:cs="Times New Roman"/>
      <w:b/>
      <w:bCs/>
      <w:i/>
      <w:iCs/>
      <w:color w:val="5A5A5A" w:themeColor="text1" w:themeTint="A5"/>
      <w:sz w:val="20"/>
      <w:szCs w:val="20"/>
      <w:lang w:val="en-US"/>
    </w:rPr>
  </w:style>
  <w:style w:type="character" w:customStyle="1" w:styleId="80">
    <w:name w:val="Заголовок 8 Знак"/>
    <w:basedOn w:val="a1"/>
    <w:link w:val="8"/>
    <w:uiPriority w:val="9"/>
    <w:rsid w:val="00087CC7"/>
    <w:rPr>
      <w:rFonts w:asciiTheme="majorHAnsi" w:eastAsiaTheme="majorEastAsia" w:hAnsiTheme="majorHAnsi" w:cs="Times New Roman"/>
      <w:b/>
      <w:bCs/>
      <w:color w:val="7F7F7F" w:themeColor="text1" w:themeTint="80"/>
      <w:sz w:val="20"/>
      <w:szCs w:val="20"/>
      <w:lang w:val="en-US"/>
    </w:rPr>
  </w:style>
  <w:style w:type="character" w:customStyle="1" w:styleId="90">
    <w:name w:val="Заголовок 9 Знак"/>
    <w:basedOn w:val="a1"/>
    <w:link w:val="9"/>
    <w:uiPriority w:val="9"/>
    <w:rsid w:val="00087CC7"/>
    <w:rPr>
      <w:rFonts w:asciiTheme="majorHAnsi" w:eastAsiaTheme="majorEastAsia" w:hAnsiTheme="majorHAnsi" w:cs="Times New Roman"/>
      <w:b/>
      <w:bCs/>
      <w:i/>
      <w:iCs/>
      <w:color w:val="7F7F7F" w:themeColor="text1" w:themeTint="80"/>
      <w:sz w:val="18"/>
      <w:szCs w:val="18"/>
      <w:lang w:val="en-US"/>
    </w:rPr>
  </w:style>
  <w:style w:type="paragraph" w:styleId="a4">
    <w:name w:val="No Spacing"/>
    <w:link w:val="a5"/>
    <w:uiPriority w:val="1"/>
    <w:qFormat/>
    <w:rsid w:val="00087CC7"/>
    <w:pPr>
      <w:spacing w:after="0" w:line="240" w:lineRule="auto"/>
    </w:pPr>
    <w:rPr>
      <w:rFonts w:eastAsiaTheme="minorEastAsia" w:cs="Times New Roman"/>
    </w:rPr>
  </w:style>
  <w:style w:type="character" w:customStyle="1" w:styleId="a5">
    <w:name w:val="Без интервала Знак"/>
    <w:basedOn w:val="a1"/>
    <w:link w:val="a4"/>
    <w:uiPriority w:val="1"/>
    <w:locked/>
    <w:rsid w:val="00087CC7"/>
    <w:rPr>
      <w:rFonts w:eastAsiaTheme="minorEastAsia" w:cs="Times New Roman"/>
    </w:rPr>
  </w:style>
  <w:style w:type="paragraph" w:styleId="a6">
    <w:name w:val="Balloon Text"/>
    <w:basedOn w:val="a0"/>
    <w:link w:val="a7"/>
    <w:semiHidden/>
    <w:unhideWhenUsed/>
    <w:rsid w:val="00087CC7"/>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087CC7"/>
    <w:rPr>
      <w:rFonts w:ascii="Tahoma" w:eastAsiaTheme="minorEastAsia" w:hAnsi="Tahoma" w:cs="Tahoma"/>
      <w:sz w:val="16"/>
      <w:szCs w:val="16"/>
      <w:lang w:eastAsia="ru-RU"/>
    </w:rPr>
  </w:style>
  <w:style w:type="paragraph" w:styleId="a8">
    <w:name w:val="TOC Heading"/>
    <w:basedOn w:val="1"/>
    <w:next w:val="a0"/>
    <w:uiPriority w:val="39"/>
    <w:unhideWhenUsed/>
    <w:qFormat/>
    <w:rsid w:val="00087CC7"/>
    <w:pPr>
      <w:outlineLvl w:val="9"/>
    </w:pPr>
    <w:rPr>
      <w:lang w:eastAsia="en-US"/>
    </w:rPr>
  </w:style>
  <w:style w:type="paragraph" w:styleId="a9">
    <w:name w:val="Subtitle"/>
    <w:basedOn w:val="a0"/>
    <w:next w:val="a0"/>
    <w:link w:val="aa"/>
    <w:uiPriority w:val="11"/>
    <w:qFormat/>
    <w:rsid w:val="00087CC7"/>
    <w:pPr>
      <w:numPr>
        <w:ilvl w:val="1"/>
      </w:numPr>
    </w:pPr>
    <w:rPr>
      <w:rFonts w:asciiTheme="majorHAnsi" w:eastAsiaTheme="majorEastAsia" w:hAnsiTheme="majorHAnsi"/>
      <w:i/>
      <w:iCs/>
      <w:color w:val="4F81BD" w:themeColor="accent1"/>
      <w:spacing w:val="15"/>
      <w:sz w:val="24"/>
      <w:szCs w:val="24"/>
    </w:rPr>
  </w:style>
  <w:style w:type="character" w:customStyle="1" w:styleId="aa">
    <w:name w:val="Подзаголовок Знак"/>
    <w:basedOn w:val="a1"/>
    <w:link w:val="a9"/>
    <w:uiPriority w:val="11"/>
    <w:rsid w:val="00087CC7"/>
    <w:rPr>
      <w:rFonts w:asciiTheme="majorHAnsi" w:eastAsiaTheme="majorEastAsia" w:hAnsiTheme="majorHAnsi" w:cs="Times New Roman"/>
      <w:i/>
      <w:iCs/>
      <w:color w:val="4F81BD" w:themeColor="accent1"/>
      <w:spacing w:val="15"/>
      <w:sz w:val="24"/>
      <w:szCs w:val="24"/>
      <w:lang w:eastAsia="ru-RU"/>
    </w:rPr>
  </w:style>
  <w:style w:type="paragraph" w:styleId="11">
    <w:name w:val="toc 1"/>
    <w:basedOn w:val="a0"/>
    <w:next w:val="a0"/>
    <w:autoRedefine/>
    <w:uiPriority w:val="39"/>
    <w:unhideWhenUsed/>
    <w:rsid w:val="00087CC7"/>
    <w:pPr>
      <w:tabs>
        <w:tab w:val="right" w:leader="dot" w:pos="9968"/>
      </w:tabs>
      <w:spacing w:after="100"/>
    </w:pPr>
  </w:style>
  <w:style w:type="character" w:styleId="ab">
    <w:name w:val="Hyperlink"/>
    <w:basedOn w:val="a1"/>
    <w:uiPriority w:val="99"/>
    <w:unhideWhenUsed/>
    <w:rsid w:val="00087CC7"/>
    <w:rPr>
      <w:rFonts w:cs="Times New Roman"/>
      <w:color w:val="0000FF" w:themeColor="hyperlink"/>
      <w:u w:val="single"/>
    </w:rPr>
  </w:style>
  <w:style w:type="paragraph" w:styleId="21">
    <w:name w:val="toc 2"/>
    <w:basedOn w:val="a0"/>
    <w:next w:val="a0"/>
    <w:autoRedefine/>
    <w:uiPriority w:val="39"/>
    <w:unhideWhenUsed/>
    <w:rsid w:val="00087CC7"/>
    <w:pPr>
      <w:spacing w:after="100"/>
      <w:ind w:left="220"/>
    </w:pPr>
  </w:style>
  <w:style w:type="paragraph" w:styleId="31">
    <w:name w:val="toc 3"/>
    <w:basedOn w:val="a0"/>
    <w:next w:val="a0"/>
    <w:autoRedefine/>
    <w:uiPriority w:val="39"/>
    <w:unhideWhenUsed/>
    <w:rsid w:val="00087CC7"/>
    <w:pPr>
      <w:spacing w:after="100"/>
      <w:ind w:left="440"/>
    </w:pPr>
  </w:style>
  <w:style w:type="paragraph" w:styleId="ac">
    <w:name w:val="Body Text Indent"/>
    <w:basedOn w:val="a0"/>
    <w:link w:val="ad"/>
    <w:uiPriority w:val="99"/>
    <w:unhideWhenUsed/>
    <w:rsid w:val="00087CC7"/>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rsid w:val="00087CC7"/>
    <w:rPr>
      <w:rFonts w:ascii="Times New Roman" w:eastAsiaTheme="minorEastAsia" w:hAnsi="Times New Roman" w:cs="Times New Roman"/>
    </w:rPr>
  </w:style>
  <w:style w:type="paragraph" w:customStyle="1" w:styleId="ConsPlusTitle">
    <w:name w:val="ConsPlusTitle"/>
    <w:uiPriority w:val="99"/>
    <w:rsid w:val="00087CC7"/>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087CC7"/>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087CC7"/>
    <w:rPr>
      <w:rFonts w:ascii="Arial" w:eastAsiaTheme="minorEastAsia" w:hAnsi="Arial" w:cs="Arial"/>
      <w:sz w:val="20"/>
      <w:szCs w:val="20"/>
      <w:lang w:eastAsia="ru-RU"/>
    </w:rPr>
  </w:style>
  <w:style w:type="paragraph" w:styleId="22">
    <w:name w:val="Body Text 2"/>
    <w:basedOn w:val="a0"/>
    <w:link w:val="23"/>
    <w:unhideWhenUsed/>
    <w:rsid w:val="00087CC7"/>
    <w:pPr>
      <w:spacing w:after="120" w:line="480" w:lineRule="auto"/>
    </w:pPr>
    <w:rPr>
      <w:rFonts w:ascii="Calibri" w:hAnsi="Calibri" w:cs="Calibri"/>
    </w:rPr>
  </w:style>
  <w:style w:type="character" w:customStyle="1" w:styleId="23">
    <w:name w:val="Основной текст 2 Знак"/>
    <w:basedOn w:val="a1"/>
    <w:link w:val="22"/>
    <w:rsid w:val="00087CC7"/>
    <w:rPr>
      <w:rFonts w:ascii="Calibri" w:eastAsiaTheme="minorEastAsia" w:hAnsi="Calibri" w:cs="Calibri"/>
      <w:lang w:eastAsia="ru-RU"/>
    </w:rPr>
  </w:style>
  <w:style w:type="paragraph" w:customStyle="1" w:styleId="Default">
    <w:name w:val="Default"/>
    <w:rsid w:val="00087C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e">
    <w:name w:val="Normal (Web)"/>
    <w:aliases w:val="Обычный (веб) Знак"/>
    <w:basedOn w:val="a0"/>
    <w:uiPriority w:val="99"/>
    <w:qFormat/>
    <w:rsid w:val="00087CC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087CC7"/>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087CC7"/>
    <w:pPr>
      <w:shd w:val="clear" w:color="auto" w:fill="FFFFFF"/>
      <w:spacing w:after="0" w:line="278" w:lineRule="exact"/>
      <w:jc w:val="left"/>
    </w:pPr>
    <w:rPr>
      <w:rFonts w:eastAsiaTheme="minorHAnsi"/>
      <w:sz w:val="23"/>
      <w:szCs w:val="23"/>
      <w:lang w:eastAsia="en-US"/>
    </w:rPr>
  </w:style>
  <w:style w:type="paragraph" w:styleId="af">
    <w:name w:val="List Paragraph"/>
    <w:aliases w:val="SL_Абзац списка"/>
    <w:basedOn w:val="a0"/>
    <w:link w:val="af0"/>
    <w:uiPriority w:val="34"/>
    <w:qFormat/>
    <w:rsid w:val="00087CC7"/>
    <w:pPr>
      <w:ind w:left="720"/>
      <w:contextualSpacing/>
    </w:pPr>
  </w:style>
  <w:style w:type="paragraph" w:styleId="af1">
    <w:name w:val="header"/>
    <w:basedOn w:val="a0"/>
    <w:link w:val="af2"/>
    <w:uiPriority w:val="99"/>
    <w:unhideWhenUsed/>
    <w:rsid w:val="00087CC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87CC7"/>
    <w:rPr>
      <w:rFonts w:ascii="Times New Roman" w:eastAsiaTheme="minorEastAsia" w:hAnsi="Times New Roman" w:cs="Times New Roman"/>
      <w:lang w:eastAsia="ru-RU"/>
    </w:rPr>
  </w:style>
  <w:style w:type="paragraph" w:styleId="af3">
    <w:name w:val="footer"/>
    <w:basedOn w:val="a0"/>
    <w:link w:val="af4"/>
    <w:uiPriority w:val="99"/>
    <w:unhideWhenUsed/>
    <w:rsid w:val="00087CC7"/>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087CC7"/>
    <w:rPr>
      <w:rFonts w:ascii="Times New Roman" w:eastAsiaTheme="minorEastAsia" w:hAnsi="Times New Roman" w:cs="Times New Roman"/>
      <w:lang w:eastAsia="ru-RU"/>
    </w:rPr>
  </w:style>
  <w:style w:type="paragraph" w:customStyle="1" w:styleId="ConsPlusCell">
    <w:name w:val="ConsPlusCell"/>
    <w:uiPriority w:val="99"/>
    <w:qFormat/>
    <w:rsid w:val="00087C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087CC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Абзац списка1"/>
    <w:basedOn w:val="a0"/>
    <w:uiPriority w:val="99"/>
    <w:rsid w:val="00087CC7"/>
    <w:pPr>
      <w:ind w:left="720"/>
    </w:pPr>
    <w:rPr>
      <w:rFonts w:ascii="Calibri" w:hAnsi="Calibri" w:cs="Calibri"/>
    </w:rPr>
  </w:style>
  <w:style w:type="character" w:customStyle="1" w:styleId="textdefault">
    <w:name w:val="text_default"/>
    <w:rsid w:val="00087CC7"/>
  </w:style>
  <w:style w:type="table" w:styleId="af5">
    <w:name w:val="Table Grid"/>
    <w:basedOn w:val="a2"/>
    <w:uiPriority w:val="59"/>
    <w:rsid w:val="00087CC7"/>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87CC7"/>
    <w:rPr>
      <w:rFonts w:cs="Times New Roman"/>
      <w:color w:val="800080" w:themeColor="followedHyperlink"/>
      <w:u w:val="single"/>
    </w:rPr>
  </w:style>
  <w:style w:type="character" w:customStyle="1" w:styleId="af7">
    <w:name w:val="Основной текст_"/>
    <w:basedOn w:val="a1"/>
    <w:link w:val="13"/>
    <w:locked/>
    <w:rsid w:val="00087CC7"/>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87CC7"/>
    <w:pPr>
      <w:shd w:val="clear" w:color="auto" w:fill="FFFFFF"/>
      <w:spacing w:after="0" w:line="240" w:lineRule="atLeast"/>
    </w:pPr>
    <w:rPr>
      <w:rFonts w:eastAsiaTheme="minorHAnsi"/>
      <w:sz w:val="23"/>
      <w:szCs w:val="23"/>
      <w:lang w:eastAsia="en-US"/>
    </w:rPr>
  </w:style>
  <w:style w:type="character" w:customStyle="1" w:styleId="af8">
    <w:name w:val="Основной текст + Не курсив"/>
    <w:basedOn w:val="af7"/>
    <w:rsid w:val="00087CC7"/>
    <w:rPr>
      <w:rFonts w:ascii="Times New Roman" w:hAnsi="Times New Roman" w:cs="Times New Roman"/>
      <w:i/>
      <w:iCs/>
      <w:spacing w:val="0"/>
      <w:sz w:val="23"/>
      <w:szCs w:val="23"/>
      <w:shd w:val="clear" w:color="auto" w:fill="FFFFFF"/>
    </w:rPr>
  </w:style>
  <w:style w:type="character" w:customStyle="1" w:styleId="CharStyle8">
    <w:name w:val="Char Style 8"/>
    <w:rsid w:val="00087CC7"/>
    <w:rPr>
      <w:b/>
      <w:sz w:val="27"/>
      <w:lang w:eastAsia="ar-SA" w:bidi="ar-SA"/>
    </w:rPr>
  </w:style>
  <w:style w:type="paragraph" w:customStyle="1" w:styleId="af9">
    <w:name w:val="ХМАО"/>
    <w:basedOn w:val="a0"/>
    <w:link w:val="afa"/>
    <w:qFormat/>
    <w:rsid w:val="00087CC7"/>
    <w:pPr>
      <w:spacing w:after="0" w:line="240" w:lineRule="auto"/>
      <w:ind w:firstLine="709"/>
      <w:jc w:val="both"/>
    </w:pPr>
    <w:rPr>
      <w:rFonts w:ascii="Calibri" w:hAnsi="Calibri"/>
      <w:lang w:eastAsia="en-US"/>
    </w:rPr>
  </w:style>
  <w:style w:type="character" w:customStyle="1" w:styleId="afa">
    <w:name w:val="ХМАО Знак"/>
    <w:link w:val="af9"/>
    <w:locked/>
    <w:rsid w:val="00087CC7"/>
    <w:rPr>
      <w:rFonts w:ascii="Calibri" w:eastAsiaTheme="minorEastAsia" w:hAnsi="Calibri" w:cs="Times New Roman"/>
    </w:rPr>
  </w:style>
  <w:style w:type="paragraph" w:customStyle="1" w:styleId="a">
    <w:name w:val="Нумерованный абзац"/>
    <w:rsid w:val="00087CC7"/>
    <w:pPr>
      <w:numPr>
        <w:numId w:val="1"/>
      </w:numPr>
      <w:tabs>
        <w:tab w:val="left" w:pos="1134"/>
      </w:tabs>
      <w:suppressAutoHyphens/>
      <w:spacing w:before="240" w:after="0" w:line="240" w:lineRule="auto"/>
      <w:jc w:val="both"/>
    </w:pPr>
    <w:rPr>
      <w:rFonts w:ascii="Times New Roman" w:eastAsiaTheme="minorEastAsia" w:hAnsi="Times New Roman" w:cs="Times New Roman"/>
      <w:noProof/>
      <w:sz w:val="28"/>
      <w:szCs w:val="20"/>
      <w:lang w:eastAsia="ru-RU"/>
    </w:rPr>
  </w:style>
  <w:style w:type="character" w:customStyle="1" w:styleId="220">
    <w:name w:val="Заголовок №2 (2)_"/>
    <w:basedOn w:val="a1"/>
    <w:link w:val="221"/>
    <w:locked/>
    <w:rsid w:val="00087CC7"/>
    <w:rPr>
      <w:rFonts w:ascii="Times New Roman" w:hAnsi="Times New Roman" w:cs="Times New Roman"/>
      <w:sz w:val="23"/>
      <w:szCs w:val="23"/>
      <w:shd w:val="clear" w:color="auto" w:fill="FFFFFF"/>
    </w:rPr>
  </w:style>
  <w:style w:type="paragraph" w:customStyle="1" w:styleId="221">
    <w:name w:val="Заголовок №2 (2)"/>
    <w:basedOn w:val="a0"/>
    <w:link w:val="220"/>
    <w:rsid w:val="00087CC7"/>
    <w:pPr>
      <w:shd w:val="clear" w:color="auto" w:fill="FFFFFF"/>
      <w:spacing w:before="240" w:after="300" w:line="240" w:lineRule="atLeast"/>
      <w:outlineLvl w:val="1"/>
    </w:pPr>
    <w:rPr>
      <w:rFonts w:eastAsiaTheme="minorHAnsi"/>
      <w:sz w:val="23"/>
      <w:szCs w:val="23"/>
      <w:lang w:eastAsia="en-US"/>
    </w:rPr>
  </w:style>
  <w:style w:type="paragraph" w:styleId="afb">
    <w:name w:val="Title"/>
    <w:basedOn w:val="a0"/>
    <w:link w:val="afc"/>
    <w:qFormat/>
    <w:rsid w:val="00087CC7"/>
    <w:pPr>
      <w:spacing w:after="0" w:line="240" w:lineRule="auto"/>
      <w:jc w:val="center"/>
    </w:pPr>
    <w:rPr>
      <w:sz w:val="24"/>
      <w:szCs w:val="20"/>
    </w:rPr>
  </w:style>
  <w:style w:type="character" w:customStyle="1" w:styleId="afc">
    <w:name w:val="Название Знак"/>
    <w:basedOn w:val="a1"/>
    <w:link w:val="afb"/>
    <w:rsid w:val="00087CC7"/>
    <w:rPr>
      <w:rFonts w:ascii="Times New Roman" w:eastAsiaTheme="minorEastAsia" w:hAnsi="Times New Roman" w:cs="Times New Roman"/>
      <w:sz w:val="24"/>
      <w:szCs w:val="20"/>
      <w:lang w:eastAsia="ru-RU"/>
    </w:rPr>
  </w:style>
  <w:style w:type="character" w:customStyle="1" w:styleId="afd">
    <w:name w:val="Текст примечания Знак"/>
    <w:basedOn w:val="a1"/>
    <w:link w:val="afe"/>
    <w:semiHidden/>
    <w:locked/>
    <w:rsid w:val="00087CC7"/>
    <w:rPr>
      <w:rFonts w:ascii="Times New Roman" w:hAnsi="Times New Roman" w:cs="Times New Roman"/>
      <w:sz w:val="20"/>
      <w:szCs w:val="20"/>
    </w:rPr>
  </w:style>
  <w:style w:type="paragraph" w:styleId="afe">
    <w:name w:val="annotation text"/>
    <w:basedOn w:val="a0"/>
    <w:link w:val="afd"/>
    <w:semiHidden/>
    <w:rsid w:val="00087CC7"/>
    <w:pPr>
      <w:spacing w:after="0" w:line="240" w:lineRule="auto"/>
    </w:pPr>
    <w:rPr>
      <w:rFonts w:eastAsiaTheme="minorHAnsi"/>
      <w:sz w:val="20"/>
      <w:szCs w:val="20"/>
      <w:lang w:eastAsia="en-US"/>
    </w:rPr>
  </w:style>
  <w:style w:type="character" w:customStyle="1" w:styleId="14">
    <w:name w:val="Текст примечания Знак1"/>
    <w:basedOn w:val="a1"/>
    <w:uiPriority w:val="99"/>
    <w:semiHidden/>
    <w:rsid w:val="00087CC7"/>
    <w:rPr>
      <w:rFonts w:ascii="Times New Roman" w:eastAsiaTheme="minorEastAsia" w:hAnsi="Times New Roman" w:cs="Times New Roman"/>
      <w:sz w:val="20"/>
      <w:szCs w:val="20"/>
      <w:lang w:eastAsia="ru-RU"/>
    </w:rPr>
  </w:style>
  <w:style w:type="character" w:customStyle="1" w:styleId="140">
    <w:name w:val="Текст примечания Знак14"/>
    <w:basedOn w:val="a1"/>
    <w:uiPriority w:val="99"/>
    <w:semiHidden/>
    <w:rsid w:val="00087CC7"/>
    <w:rPr>
      <w:rFonts w:ascii="Times New Roman" w:hAnsi="Times New Roman" w:cs="Times New Roman"/>
      <w:sz w:val="20"/>
      <w:szCs w:val="20"/>
    </w:rPr>
  </w:style>
  <w:style w:type="character" w:customStyle="1" w:styleId="130">
    <w:name w:val="Текст примечания Знак13"/>
    <w:basedOn w:val="a1"/>
    <w:uiPriority w:val="99"/>
    <w:semiHidden/>
    <w:rsid w:val="00087CC7"/>
    <w:rPr>
      <w:rFonts w:ascii="Times New Roman" w:hAnsi="Times New Roman" w:cs="Times New Roman"/>
      <w:sz w:val="20"/>
      <w:szCs w:val="20"/>
    </w:rPr>
  </w:style>
  <w:style w:type="character" w:customStyle="1" w:styleId="120">
    <w:name w:val="Текст примечания Знак12"/>
    <w:basedOn w:val="a1"/>
    <w:uiPriority w:val="99"/>
    <w:semiHidden/>
    <w:rsid w:val="00087CC7"/>
    <w:rPr>
      <w:rFonts w:ascii="Times New Roman" w:hAnsi="Times New Roman" w:cs="Times New Roman"/>
      <w:sz w:val="20"/>
      <w:szCs w:val="20"/>
    </w:rPr>
  </w:style>
  <w:style w:type="character" w:customStyle="1" w:styleId="110">
    <w:name w:val="Текст примечания Знак11"/>
    <w:basedOn w:val="a1"/>
    <w:uiPriority w:val="99"/>
    <w:semiHidden/>
    <w:rsid w:val="00087CC7"/>
    <w:rPr>
      <w:rFonts w:cs="Times New Roman"/>
      <w:sz w:val="20"/>
      <w:szCs w:val="20"/>
    </w:rPr>
  </w:style>
  <w:style w:type="character" w:styleId="aff">
    <w:name w:val="page number"/>
    <w:basedOn w:val="a1"/>
    <w:rsid w:val="00087CC7"/>
    <w:rPr>
      <w:rFonts w:cs="Times New Roman"/>
    </w:rPr>
  </w:style>
  <w:style w:type="paragraph" w:customStyle="1" w:styleId="CharCarChar">
    <w:name w:val="Char Car Char"/>
    <w:basedOn w:val="a0"/>
    <w:rsid w:val="00087CC7"/>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87CC7"/>
    <w:rPr>
      <w:rFonts w:cs="Times New Roman"/>
    </w:rPr>
  </w:style>
  <w:style w:type="character" w:styleId="aff0">
    <w:name w:val="endnote reference"/>
    <w:basedOn w:val="a1"/>
    <w:uiPriority w:val="99"/>
    <w:semiHidden/>
    <w:unhideWhenUsed/>
    <w:rsid w:val="00087CC7"/>
    <w:rPr>
      <w:rFonts w:cs="Times New Roman"/>
      <w:vertAlign w:val="superscript"/>
    </w:rPr>
  </w:style>
  <w:style w:type="table" w:customStyle="1" w:styleId="15">
    <w:name w:val="Сетка таблицы1"/>
    <w:basedOn w:val="a2"/>
    <w:next w:val="af5"/>
    <w:uiPriority w:val="59"/>
    <w:rsid w:val="00087CC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87CC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87CC7"/>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87CC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87CC7"/>
    <w:rPr>
      <w:rFonts w:cs="Times New Roman"/>
      <w:sz w:val="16"/>
      <w:szCs w:val="16"/>
    </w:rPr>
  </w:style>
  <w:style w:type="table" w:customStyle="1" w:styleId="51">
    <w:name w:val="Сетка таблицы5"/>
    <w:basedOn w:val="a2"/>
    <w:next w:val="af5"/>
    <w:rsid w:val="00087CC7"/>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87CC7"/>
    <w:rPr>
      <w:rFonts w:cs="Times New Roman"/>
      <w:vertAlign w:val="superscript"/>
    </w:rPr>
  </w:style>
  <w:style w:type="paragraph" w:customStyle="1" w:styleId="aff3">
    <w:name w:val="Всегда"/>
    <w:basedOn w:val="a0"/>
    <w:autoRedefine/>
    <w:qFormat/>
    <w:rsid w:val="00087CC7"/>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87CC7"/>
    <w:pPr>
      <w:spacing w:after="120"/>
    </w:pPr>
  </w:style>
  <w:style w:type="character" w:customStyle="1" w:styleId="aff5">
    <w:name w:val="Основной текст Знак"/>
    <w:basedOn w:val="a1"/>
    <w:link w:val="aff4"/>
    <w:uiPriority w:val="99"/>
    <w:rsid w:val="00087CC7"/>
    <w:rPr>
      <w:rFonts w:ascii="Times New Roman" w:eastAsiaTheme="minorEastAsia" w:hAnsi="Times New Roman" w:cs="Times New Roman"/>
      <w:lang w:eastAsia="ru-RU"/>
    </w:rPr>
  </w:style>
  <w:style w:type="paragraph" w:customStyle="1" w:styleId="27">
    <w:name w:val="Абзац списка2"/>
    <w:basedOn w:val="a0"/>
    <w:rsid w:val="00087CC7"/>
    <w:pPr>
      <w:spacing w:after="0" w:line="240" w:lineRule="auto"/>
      <w:ind w:left="720"/>
    </w:pPr>
    <w:rPr>
      <w:rFonts w:ascii="Calibri" w:hAnsi="Calibri" w:cs="Calibri"/>
      <w:lang w:eastAsia="en-US"/>
    </w:rPr>
  </w:style>
  <w:style w:type="paragraph" w:styleId="aff6">
    <w:name w:val="footnote text"/>
    <w:basedOn w:val="a0"/>
    <w:link w:val="aff7"/>
    <w:rsid w:val="00087CC7"/>
    <w:pPr>
      <w:spacing w:after="0" w:line="240" w:lineRule="auto"/>
    </w:pPr>
    <w:rPr>
      <w:sz w:val="20"/>
      <w:szCs w:val="20"/>
    </w:rPr>
  </w:style>
  <w:style w:type="character" w:customStyle="1" w:styleId="aff7">
    <w:name w:val="Текст сноски Знак"/>
    <w:basedOn w:val="a1"/>
    <w:link w:val="aff6"/>
    <w:rsid w:val="00087CC7"/>
    <w:rPr>
      <w:rFonts w:ascii="Times New Roman" w:eastAsiaTheme="minorEastAsia" w:hAnsi="Times New Roman" w:cs="Times New Roman"/>
      <w:sz w:val="20"/>
      <w:szCs w:val="20"/>
      <w:lang w:eastAsia="ru-RU"/>
    </w:rPr>
  </w:style>
  <w:style w:type="paragraph" w:customStyle="1" w:styleId="33">
    <w:name w:val="Абзац списка3"/>
    <w:basedOn w:val="a0"/>
    <w:rsid w:val="00087CC7"/>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087CC7"/>
    <w:pPr>
      <w:ind w:left="720"/>
    </w:pPr>
    <w:rPr>
      <w:rFonts w:ascii="Cambria" w:hAnsi="Cambria"/>
      <w:sz w:val="20"/>
      <w:szCs w:val="20"/>
      <w:lang w:val="en-US"/>
    </w:rPr>
  </w:style>
  <w:style w:type="character" w:customStyle="1" w:styleId="ListParagraphChar">
    <w:name w:val="List Paragraph Char"/>
    <w:link w:val="42"/>
    <w:locked/>
    <w:rsid w:val="00087CC7"/>
    <w:rPr>
      <w:rFonts w:ascii="Cambria" w:eastAsiaTheme="minorEastAsia" w:hAnsi="Cambria" w:cs="Times New Roman"/>
      <w:sz w:val="20"/>
      <w:szCs w:val="20"/>
      <w:lang w:val="en-US" w:eastAsia="ru-RU"/>
    </w:rPr>
  </w:style>
  <w:style w:type="paragraph" w:styleId="aff8">
    <w:name w:val="Document Map"/>
    <w:basedOn w:val="a0"/>
    <w:link w:val="aff9"/>
    <w:uiPriority w:val="99"/>
    <w:semiHidden/>
    <w:unhideWhenUsed/>
    <w:rsid w:val="00087CC7"/>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rsid w:val="00087CC7"/>
    <w:rPr>
      <w:rFonts w:ascii="Tahoma" w:eastAsiaTheme="minorEastAsia" w:hAnsi="Tahoma" w:cs="Tahoma"/>
      <w:sz w:val="16"/>
      <w:szCs w:val="16"/>
      <w:lang w:eastAsia="ru-RU"/>
    </w:rPr>
  </w:style>
  <w:style w:type="character" w:customStyle="1" w:styleId="af0">
    <w:name w:val="Абзац списка Знак"/>
    <w:aliases w:val="SL_Абзац списка Знак"/>
    <w:link w:val="af"/>
    <w:uiPriority w:val="34"/>
    <w:locked/>
    <w:rsid w:val="00087CC7"/>
    <w:rPr>
      <w:rFonts w:ascii="Times New Roman" w:eastAsiaTheme="minorEastAsia" w:hAnsi="Times New Roman" w:cs="Times New Roman"/>
      <w:lang w:eastAsia="ru-RU"/>
    </w:rPr>
  </w:style>
  <w:style w:type="paragraph" w:customStyle="1" w:styleId="52">
    <w:name w:val="Абзац списка5"/>
    <w:basedOn w:val="a0"/>
    <w:rsid w:val="00087CC7"/>
    <w:pPr>
      <w:ind w:left="720"/>
    </w:pPr>
    <w:rPr>
      <w:rFonts w:ascii="Cambria" w:hAnsi="Cambria"/>
      <w:sz w:val="20"/>
      <w:szCs w:val="20"/>
      <w:lang w:val="en-US"/>
    </w:rPr>
  </w:style>
  <w:style w:type="character" w:customStyle="1" w:styleId="wbformattributevalue">
    <w:name w:val="wbform_attributevalue"/>
    <w:basedOn w:val="a1"/>
    <w:rsid w:val="00087CC7"/>
    <w:rPr>
      <w:rFonts w:cs="Times New Roman"/>
    </w:rPr>
  </w:style>
  <w:style w:type="character" w:styleId="affa">
    <w:name w:val="Strong"/>
    <w:basedOn w:val="a1"/>
    <w:qFormat/>
    <w:rsid w:val="00087CC7"/>
    <w:rPr>
      <w:rFonts w:cs="Times New Roman"/>
      <w:b/>
      <w:bCs/>
    </w:rPr>
  </w:style>
  <w:style w:type="paragraph" w:styleId="affb">
    <w:name w:val="Plain Text"/>
    <w:basedOn w:val="a0"/>
    <w:link w:val="affc"/>
    <w:uiPriority w:val="99"/>
    <w:unhideWhenUsed/>
    <w:rsid w:val="00087CC7"/>
    <w:pPr>
      <w:spacing w:after="0" w:line="240" w:lineRule="auto"/>
    </w:pPr>
    <w:rPr>
      <w:b/>
      <w:color w:val="002060"/>
      <w:sz w:val="28"/>
      <w:szCs w:val="21"/>
      <w:lang w:eastAsia="en-US"/>
    </w:rPr>
  </w:style>
  <w:style w:type="character" w:customStyle="1" w:styleId="affc">
    <w:name w:val="Текст Знак"/>
    <w:basedOn w:val="a1"/>
    <w:link w:val="affb"/>
    <w:uiPriority w:val="99"/>
    <w:rsid w:val="00087CC7"/>
    <w:rPr>
      <w:rFonts w:ascii="Times New Roman" w:eastAsiaTheme="minorEastAsia" w:hAnsi="Times New Roman" w:cs="Times New Roman"/>
      <w:b/>
      <w:color w:val="002060"/>
      <w:sz w:val="28"/>
      <w:szCs w:val="21"/>
    </w:rPr>
  </w:style>
  <w:style w:type="paragraph" w:customStyle="1" w:styleId="61">
    <w:name w:val="Абзац списка6"/>
    <w:basedOn w:val="a0"/>
    <w:rsid w:val="00087CC7"/>
    <w:pPr>
      <w:ind w:left="720"/>
    </w:pPr>
    <w:rPr>
      <w:rFonts w:ascii="Cambria" w:hAnsi="Cambria"/>
      <w:sz w:val="20"/>
      <w:szCs w:val="20"/>
      <w:lang w:val="en-US"/>
    </w:rPr>
  </w:style>
  <w:style w:type="paragraph" w:customStyle="1" w:styleId="affd">
    <w:name w:val="Параграф"/>
    <w:basedOn w:val="a0"/>
    <w:qFormat/>
    <w:rsid w:val="00087CC7"/>
    <w:pPr>
      <w:spacing w:after="0" w:line="240" w:lineRule="auto"/>
      <w:jc w:val="both"/>
    </w:pPr>
    <w:rPr>
      <w:b/>
      <w:sz w:val="24"/>
      <w:szCs w:val="24"/>
    </w:rPr>
  </w:style>
  <w:style w:type="character" w:customStyle="1" w:styleId="NoSpacingChar">
    <w:name w:val="No Spacing Char"/>
    <w:link w:val="16"/>
    <w:locked/>
    <w:rsid w:val="00087CC7"/>
    <w:rPr>
      <w:rFonts w:eastAsiaTheme="minorEastAsia" w:cs="Times New Roman"/>
      <w:lang w:eastAsia="ru-RU"/>
    </w:rPr>
  </w:style>
  <w:style w:type="paragraph" w:customStyle="1" w:styleId="16">
    <w:name w:val="Без интервала1"/>
    <w:link w:val="NoSpacingChar"/>
    <w:qFormat/>
    <w:rsid w:val="00087CC7"/>
    <w:pPr>
      <w:spacing w:after="0" w:line="240" w:lineRule="auto"/>
    </w:pPr>
    <w:rPr>
      <w:rFonts w:eastAsiaTheme="minorEastAsia" w:cs="Times New Roman"/>
      <w:lang w:eastAsia="ru-RU"/>
    </w:rPr>
  </w:style>
  <w:style w:type="character" w:customStyle="1" w:styleId="apple-converted-space">
    <w:name w:val="apple-converted-space"/>
    <w:basedOn w:val="a1"/>
    <w:rsid w:val="00087CC7"/>
    <w:rPr>
      <w:rFonts w:cs="Times New Roman"/>
    </w:rPr>
  </w:style>
  <w:style w:type="paragraph" w:styleId="28">
    <w:name w:val="Body Text Indent 2"/>
    <w:basedOn w:val="a0"/>
    <w:link w:val="29"/>
    <w:rsid w:val="00087CC7"/>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rsid w:val="00087CC7"/>
    <w:rPr>
      <w:rFonts w:ascii="Times New Roman" w:eastAsiaTheme="minorEastAsia" w:hAnsi="Times New Roman" w:cs="Times New Roman"/>
      <w:sz w:val="24"/>
      <w:szCs w:val="20"/>
      <w:lang w:val="en-US"/>
    </w:rPr>
  </w:style>
  <w:style w:type="paragraph" w:styleId="34">
    <w:name w:val="Body Text Indent 3"/>
    <w:basedOn w:val="a0"/>
    <w:link w:val="35"/>
    <w:uiPriority w:val="99"/>
    <w:rsid w:val="00087CC7"/>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rsid w:val="00087CC7"/>
    <w:rPr>
      <w:rFonts w:ascii="Times New Roman" w:eastAsiaTheme="minorEastAsia" w:hAnsi="Times New Roman" w:cs="Times New Roman"/>
      <w:sz w:val="24"/>
      <w:szCs w:val="20"/>
      <w:lang w:val="en-US"/>
    </w:rPr>
  </w:style>
  <w:style w:type="character" w:styleId="affe">
    <w:name w:val="line number"/>
    <w:basedOn w:val="a1"/>
    <w:rsid w:val="00087CC7"/>
    <w:rPr>
      <w:rFonts w:cs="Times New Roman"/>
    </w:rPr>
  </w:style>
  <w:style w:type="paragraph" w:styleId="36">
    <w:name w:val="Body Text 3"/>
    <w:basedOn w:val="a0"/>
    <w:link w:val="37"/>
    <w:rsid w:val="00087CC7"/>
    <w:pPr>
      <w:spacing w:after="120" w:line="240" w:lineRule="auto"/>
      <w:jc w:val="left"/>
    </w:pPr>
    <w:rPr>
      <w:sz w:val="16"/>
      <w:szCs w:val="16"/>
      <w:lang w:val="en-US" w:eastAsia="en-US"/>
    </w:rPr>
  </w:style>
  <w:style w:type="character" w:customStyle="1" w:styleId="37">
    <w:name w:val="Основной текст 3 Знак"/>
    <w:basedOn w:val="a1"/>
    <w:link w:val="36"/>
    <w:rsid w:val="00087CC7"/>
    <w:rPr>
      <w:rFonts w:ascii="Times New Roman" w:eastAsiaTheme="minorEastAsia" w:hAnsi="Times New Roman" w:cs="Times New Roman"/>
      <w:sz w:val="16"/>
      <w:szCs w:val="16"/>
      <w:lang w:val="en-US"/>
    </w:rPr>
  </w:style>
  <w:style w:type="paragraph" w:styleId="afff">
    <w:name w:val="Block Text"/>
    <w:basedOn w:val="a0"/>
    <w:rsid w:val="00087CC7"/>
    <w:pPr>
      <w:spacing w:after="0" w:line="240" w:lineRule="auto"/>
      <w:ind w:left="720" w:right="720" w:hanging="12"/>
      <w:jc w:val="left"/>
    </w:pPr>
    <w:rPr>
      <w:sz w:val="24"/>
      <w:szCs w:val="28"/>
      <w:lang w:val="en-US" w:eastAsia="en-US"/>
    </w:rPr>
  </w:style>
  <w:style w:type="paragraph" w:customStyle="1" w:styleId="clstext">
    <w:name w:val="clstext"/>
    <w:basedOn w:val="a0"/>
    <w:rsid w:val="00087CC7"/>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087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087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087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087CC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087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087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087CC7"/>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087CC7"/>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087CC7"/>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087CC7"/>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087CC7"/>
    <w:pPr>
      <w:spacing w:after="160" w:line="240" w:lineRule="exact"/>
      <w:jc w:val="left"/>
    </w:pPr>
    <w:rPr>
      <w:sz w:val="28"/>
      <w:szCs w:val="20"/>
      <w:lang w:val="en-US" w:eastAsia="en-US"/>
    </w:rPr>
  </w:style>
  <w:style w:type="character" w:customStyle="1" w:styleId="docaccesstitle">
    <w:name w:val="docaccess_title"/>
    <w:basedOn w:val="a1"/>
    <w:rsid w:val="00087CC7"/>
    <w:rPr>
      <w:rFonts w:cs="Times New Roman"/>
    </w:rPr>
  </w:style>
  <w:style w:type="paragraph" w:customStyle="1" w:styleId="11Char">
    <w:name w:val="Знак1 Знак Знак Знак Знак Знак Знак Знак Знак1 Char"/>
    <w:basedOn w:val="a0"/>
    <w:rsid w:val="00087CC7"/>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087CC7"/>
    <w:rPr>
      <w:rFonts w:cs="Times New Roman"/>
      <w:sz w:val="16"/>
      <w:szCs w:val="16"/>
    </w:rPr>
  </w:style>
  <w:style w:type="paragraph" w:customStyle="1" w:styleId="ConsPlusDocList">
    <w:name w:val="ConsPlusDocList"/>
    <w:rsid w:val="00087CC7"/>
    <w:pPr>
      <w:widowControl w:val="0"/>
      <w:autoSpaceDE w:val="0"/>
      <w:autoSpaceDN w:val="0"/>
      <w:spacing w:after="0" w:line="240" w:lineRule="auto"/>
    </w:pPr>
    <w:rPr>
      <w:rFonts w:ascii="Courier New" w:eastAsiaTheme="minorEastAsia" w:hAnsi="Courier New" w:cs="Courier New"/>
      <w:sz w:val="20"/>
      <w:szCs w:val="20"/>
      <w:lang w:val="en-US" w:eastAsia="ru-RU"/>
    </w:rPr>
  </w:style>
  <w:style w:type="paragraph" w:customStyle="1" w:styleId="ConsPlusTitlePage">
    <w:name w:val="ConsPlusTitlePage"/>
    <w:uiPriority w:val="99"/>
    <w:rsid w:val="00087CC7"/>
    <w:pPr>
      <w:widowControl w:val="0"/>
      <w:autoSpaceDE w:val="0"/>
      <w:autoSpaceDN w:val="0"/>
      <w:spacing w:after="0" w:line="240" w:lineRule="auto"/>
    </w:pPr>
    <w:rPr>
      <w:rFonts w:ascii="Tahoma" w:eastAsiaTheme="minorEastAsia" w:hAnsi="Tahoma" w:cs="Tahoma"/>
      <w:sz w:val="20"/>
      <w:szCs w:val="20"/>
      <w:lang w:val="en-US" w:eastAsia="ru-RU"/>
    </w:rPr>
  </w:style>
  <w:style w:type="paragraph" w:customStyle="1" w:styleId="ConsPlusJurTerm">
    <w:name w:val="ConsPlusJurTerm"/>
    <w:rsid w:val="00087CC7"/>
    <w:pPr>
      <w:widowControl w:val="0"/>
      <w:autoSpaceDE w:val="0"/>
      <w:autoSpaceDN w:val="0"/>
      <w:spacing w:after="0" w:line="240" w:lineRule="auto"/>
    </w:pPr>
    <w:rPr>
      <w:rFonts w:ascii="Tahoma" w:eastAsiaTheme="minorEastAsia" w:hAnsi="Tahoma" w:cs="Tahoma"/>
      <w:sz w:val="26"/>
      <w:szCs w:val="20"/>
      <w:lang w:val="en-US" w:eastAsia="ru-RU"/>
    </w:rPr>
  </w:style>
  <w:style w:type="paragraph" w:customStyle="1" w:styleId="p26">
    <w:name w:val="p26"/>
    <w:basedOn w:val="a0"/>
    <w:rsid w:val="00087CC7"/>
    <w:pPr>
      <w:spacing w:before="100" w:beforeAutospacing="1" w:after="100" w:afterAutospacing="1" w:line="240" w:lineRule="auto"/>
      <w:jc w:val="left"/>
    </w:pPr>
    <w:rPr>
      <w:sz w:val="24"/>
      <w:szCs w:val="24"/>
      <w:lang w:val="en-US" w:eastAsia="en-US"/>
    </w:rPr>
  </w:style>
  <w:style w:type="paragraph" w:customStyle="1" w:styleId="p44">
    <w:name w:val="p44"/>
    <w:basedOn w:val="a0"/>
    <w:rsid w:val="00087CC7"/>
    <w:pPr>
      <w:spacing w:before="100" w:beforeAutospacing="1" w:after="100" w:afterAutospacing="1" w:line="240" w:lineRule="auto"/>
      <w:jc w:val="left"/>
    </w:pPr>
    <w:rPr>
      <w:sz w:val="24"/>
      <w:szCs w:val="24"/>
      <w:lang w:val="en-US" w:eastAsia="en-US"/>
    </w:rPr>
  </w:style>
  <w:style w:type="character" w:customStyle="1" w:styleId="s20">
    <w:name w:val="s20"/>
    <w:basedOn w:val="a1"/>
    <w:rsid w:val="00087CC7"/>
    <w:rPr>
      <w:rFonts w:cs="Times New Roman"/>
    </w:rPr>
  </w:style>
  <w:style w:type="character" w:styleId="afff1">
    <w:name w:val="Emphasis"/>
    <w:basedOn w:val="a1"/>
    <w:uiPriority w:val="20"/>
    <w:qFormat/>
    <w:rsid w:val="00087CC7"/>
    <w:rPr>
      <w:rFonts w:cs="Times New Roman"/>
      <w:b/>
      <w:i/>
      <w:spacing w:val="10"/>
    </w:rPr>
  </w:style>
  <w:style w:type="paragraph" w:styleId="2b">
    <w:name w:val="Quote"/>
    <w:basedOn w:val="a0"/>
    <w:next w:val="a0"/>
    <w:link w:val="2c"/>
    <w:uiPriority w:val="29"/>
    <w:qFormat/>
    <w:rsid w:val="00087CC7"/>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rsid w:val="00087CC7"/>
    <w:rPr>
      <w:rFonts w:asciiTheme="majorHAnsi" w:eastAsiaTheme="majorEastAsia" w:hAnsiTheme="majorHAnsi" w:cs="Times New Roman"/>
      <w:i/>
      <w:iCs/>
      <w:lang w:val="en-US"/>
    </w:rPr>
  </w:style>
  <w:style w:type="paragraph" w:styleId="afff2">
    <w:name w:val="Intense Quote"/>
    <w:basedOn w:val="a0"/>
    <w:next w:val="a0"/>
    <w:link w:val="afff3"/>
    <w:uiPriority w:val="30"/>
    <w:qFormat/>
    <w:rsid w:val="00087CC7"/>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rsid w:val="00087CC7"/>
    <w:rPr>
      <w:rFonts w:asciiTheme="majorHAnsi" w:eastAsiaTheme="majorEastAsia" w:hAnsiTheme="majorHAnsi" w:cs="Times New Roman"/>
      <w:i/>
      <w:iCs/>
      <w:lang w:val="en-US"/>
    </w:rPr>
  </w:style>
  <w:style w:type="character" w:styleId="afff4">
    <w:name w:val="Subtle Emphasis"/>
    <w:basedOn w:val="a1"/>
    <w:uiPriority w:val="19"/>
    <w:qFormat/>
    <w:rsid w:val="00087CC7"/>
    <w:rPr>
      <w:rFonts w:cs="Times New Roman"/>
      <w:i/>
    </w:rPr>
  </w:style>
  <w:style w:type="character" w:styleId="afff5">
    <w:name w:val="Intense Emphasis"/>
    <w:basedOn w:val="a1"/>
    <w:uiPriority w:val="21"/>
    <w:qFormat/>
    <w:rsid w:val="00087CC7"/>
    <w:rPr>
      <w:rFonts w:cs="Times New Roman"/>
      <w:b/>
      <w:i/>
    </w:rPr>
  </w:style>
  <w:style w:type="character" w:styleId="afff6">
    <w:name w:val="Subtle Reference"/>
    <w:basedOn w:val="a1"/>
    <w:uiPriority w:val="31"/>
    <w:qFormat/>
    <w:rsid w:val="00087CC7"/>
    <w:rPr>
      <w:rFonts w:cs="Times New Roman"/>
      <w:smallCaps/>
    </w:rPr>
  </w:style>
  <w:style w:type="character" w:styleId="afff7">
    <w:name w:val="Intense Reference"/>
    <w:basedOn w:val="a1"/>
    <w:uiPriority w:val="32"/>
    <w:qFormat/>
    <w:rsid w:val="00087CC7"/>
    <w:rPr>
      <w:rFonts w:cs="Times New Roman"/>
      <w:b/>
      <w:smallCaps/>
    </w:rPr>
  </w:style>
  <w:style w:type="character" w:styleId="afff8">
    <w:name w:val="Book Title"/>
    <w:basedOn w:val="a1"/>
    <w:uiPriority w:val="33"/>
    <w:qFormat/>
    <w:rsid w:val="00087CC7"/>
    <w:rPr>
      <w:rFonts w:cs="Times New Roman"/>
      <w:i/>
      <w:iCs/>
      <w:smallCaps/>
      <w:spacing w:val="5"/>
    </w:rPr>
  </w:style>
  <w:style w:type="paragraph" w:styleId="afff9">
    <w:name w:val="Revision"/>
    <w:hidden/>
    <w:uiPriority w:val="99"/>
    <w:semiHidden/>
    <w:rsid w:val="00087CC7"/>
    <w:pPr>
      <w:spacing w:after="0" w:line="240" w:lineRule="auto"/>
    </w:pPr>
    <w:rPr>
      <w:rFonts w:asciiTheme="majorHAnsi" w:eastAsiaTheme="majorEastAsia" w:hAnsiTheme="majorHAnsi" w:cs="Times New Roman"/>
      <w:lang w:val="en-US"/>
    </w:rPr>
  </w:style>
  <w:style w:type="table" w:customStyle="1" w:styleId="-421">
    <w:name w:val="Таблица-сетка 4 — акцент 21"/>
    <w:basedOn w:val="a2"/>
    <w:uiPriority w:val="49"/>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character" w:customStyle="1" w:styleId="FontStyle23">
    <w:name w:val="Font Style23"/>
    <w:basedOn w:val="a1"/>
    <w:uiPriority w:val="99"/>
    <w:rsid w:val="00087CC7"/>
    <w:rPr>
      <w:rFonts w:ascii="Times New Roman" w:hAnsi="Times New Roman" w:cs="Times New Roman"/>
    </w:rPr>
  </w:style>
  <w:style w:type="table" w:customStyle="1" w:styleId="-161">
    <w:name w:val="Таблица-сетка 1 светлая — акцент 61"/>
    <w:basedOn w:val="a2"/>
    <w:uiPriority w:val="46"/>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FABF8F" w:themeColor="accent6" w:themeTint="99"/>
        </w:tcBorders>
      </w:tcPr>
    </w:tblStylePr>
    <w:tblStylePr w:type="lastRow">
      <w:rPr>
        <w:rFonts w:cs="Times New Roman"/>
        <w:b/>
        <w:bCs/>
      </w:rPr>
      <w:tblPr/>
      <w:tcPr>
        <w:tcBorders>
          <w:top w:val="double" w:sz="2" w:space="0" w:color="FABF8F"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table" w:customStyle="1" w:styleId="-731">
    <w:name w:val="Список-таблица 7 цветная — акцент 31"/>
    <w:basedOn w:val="a2"/>
    <w:uiPriority w:val="52"/>
    <w:rsid w:val="00087CC7"/>
    <w:pPr>
      <w:spacing w:after="0" w:line="240" w:lineRule="auto"/>
    </w:pPr>
    <w:rPr>
      <w:rFonts w:eastAsiaTheme="minorEastAsia" w:cs="Times New Roman"/>
      <w:color w:val="76923C" w:themeColor="accent3" w:themeShade="BF"/>
      <w:lang w:eastAsia="ru-RU"/>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9BBB59" w:themeColor="accent3"/>
        </w:tcBorders>
        <w:shd w:val="clear" w:color="auto" w:fill="FFFFFF" w:themeFill="background1"/>
      </w:tcPr>
    </w:tblStylePr>
    <w:tblStylePr w:type="band1Vert">
      <w:rPr>
        <w:rFonts w:cs="Times New Roman"/>
      </w:rPr>
      <w:tblPr/>
      <w:tcPr>
        <w:shd w:val="clear" w:color="auto" w:fill="EAF1DD" w:themeFill="accent3" w:themeFillTint="33"/>
      </w:tcPr>
    </w:tblStylePr>
    <w:tblStylePr w:type="band1Horz">
      <w:rPr>
        <w:rFonts w:cs="Times New Roman"/>
      </w:rPr>
      <w:tblPr/>
      <w:tcPr>
        <w:shd w:val="clear" w:color="auto" w:fill="EAF1D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087CC7"/>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rFonts w:cs="Times New Roman"/>
        <w:b/>
        <w:bCs/>
      </w:rPr>
      <w:tblPr/>
      <w:tcPr>
        <w:tcBorders>
          <w:bottom w:val="single" w:sz="4" w:space="0" w:color="C0504D" w:themeColor="accent2"/>
        </w:tcBorders>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customStyle="1" w:styleId="-661">
    <w:name w:val="Список-таблица 6 цветная — акцент 61"/>
    <w:basedOn w:val="a2"/>
    <w:uiPriority w:val="51"/>
    <w:rsid w:val="00087CC7"/>
    <w:pPr>
      <w:spacing w:after="0" w:line="240" w:lineRule="auto"/>
    </w:pPr>
    <w:rPr>
      <w:rFonts w:eastAsiaTheme="minorEastAsia" w:cs="Times New Roman"/>
      <w:color w:val="E36C0A" w:themeColor="accent6" w:themeShade="BF"/>
      <w:lang w:eastAsia="ru-RU"/>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rFonts w:cs="Times New Roman"/>
        <w:b/>
        <w:bCs/>
      </w:rPr>
      <w:tblPr/>
      <w:tcPr>
        <w:tcBorders>
          <w:bottom w:val="single" w:sz="4" w:space="0" w:color="F79646" w:themeColor="accent6"/>
        </w:tcBorders>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111">
    <w:name w:val="Таблица-сетка 1 светлая — акцент 11"/>
    <w:basedOn w:val="a2"/>
    <w:uiPriority w:val="46"/>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tblStylePr w:type="neCell">
      <w:rPr>
        <w:rFonts w:cs="Times New Roman"/>
      </w:rPr>
      <w:tblPr/>
      <w:tcPr>
        <w:tcBorders>
          <w:bottom w:val="single" w:sz="4" w:space="0" w:color="B2A1C7" w:themeColor="accent4" w:themeTint="99"/>
        </w:tcBorders>
      </w:tcPr>
    </w:tblStylePr>
    <w:tblStylePr w:type="nwCell">
      <w:rPr>
        <w:rFonts w:cs="Times New Roman"/>
      </w:rPr>
      <w:tblPr/>
      <w:tcPr>
        <w:tcBorders>
          <w:bottom w:val="single" w:sz="4" w:space="0" w:color="B2A1C7" w:themeColor="accent4" w:themeTint="99"/>
        </w:tcBorders>
      </w:tcPr>
    </w:tblStylePr>
    <w:tblStylePr w:type="seCell">
      <w:rPr>
        <w:rFonts w:cs="Times New Roman"/>
      </w:rPr>
      <w:tblPr/>
      <w:tcPr>
        <w:tcBorders>
          <w:top w:val="single" w:sz="4" w:space="0" w:color="B2A1C7" w:themeColor="accent4" w:themeTint="99"/>
        </w:tcBorders>
      </w:tcPr>
    </w:tblStylePr>
    <w:tblStylePr w:type="swCell">
      <w:rPr>
        <w:rFonts w:cs="Times New Roman"/>
      </w:rPr>
      <w:tblPr/>
      <w:tcPr>
        <w:tcBorders>
          <w:top w:val="single" w:sz="4" w:space="0" w:color="B2A1C7" w:themeColor="accent4" w:themeTint="99"/>
        </w:tcBorders>
      </w:tcPr>
    </w:tblStylePr>
  </w:style>
  <w:style w:type="table" w:customStyle="1" w:styleId="-351">
    <w:name w:val="Таблица-сетка 3 — акцент 51"/>
    <w:basedOn w:val="a2"/>
    <w:uiPriority w:val="48"/>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tblStylePr w:type="neCell">
      <w:rPr>
        <w:rFonts w:cs="Times New Roman"/>
      </w:rPr>
      <w:tblPr/>
      <w:tcPr>
        <w:tcBorders>
          <w:bottom w:val="single" w:sz="4" w:space="0" w:color="92CDDC" w:themeColor="accent5" w:themeTint="99"/>
        </w:tcBorders>
      </w:tcPr>
    </w:tblStylePr>
    <w:tblStylePr w:type="nwCell">
      <w:rPr>
        <w:rFonts w:cs="Times New Roman"/>
      </w:rPr>
      <w:tblPr/>
      <w:tcPr>
        <w:tcBorders>
          <w:bottom w:val="single" w:sz="4" w:space="0" w:color="92CDDC" w:themeColor="accent5" w:themeTint="99"/>
        </w:tcBorders>
      </w:tcPr>
    </w:tblStylePr>
    <w:tblStylePr w:type="seCell">
      <w:rPr>
        <w:rFonts w:cs="Times New Roman"/>
      </w:rPr>
      <w:tblPr/>
      <w:tcPr>
        <w:tcBorders>
          <w:top w:val="single" w:sz="4" w:space="0" w:color="92CDDC" w:themeColor="accent5" w:themeTint="99"/>
        </w:tcBorders>
      </w:tcPr>
    </w:tblStylePr>
    <w:tblStylePr w:type="swCell">
      <w:rPr>
        <w:rFonts w:cs="Times New Roman"/>
      </w:rPr>
      <w:tblPr/>
      <w:tcPr>
        <w:tcBorders>
          <w:top w:val="single" w:sz="4" w:space="0" w:color="92CDDC" w:themeColor="accent5" w:themeTint="99"/>
        </w:tcBorders>
      </w:tcPr>
    </w:tblStylePr>
  </w:style>
  <w:style w:type="table" w:customStyle="1" w:styleId="-361">
    <w:name w:val="Список-таблица 3 — акцент 61"/>
    <w:basedOn w:val="a2"/>
    <w:uiPriority w:val="48"/>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79646" w:themeFill="accent6"/>
      </w:tcPr>
    </w:tblStylePr>
    <w:tblStylePr w:type="lastRow">
      <w:rPr>
        <w:rFonts w:cs="Times New Roman"/>
        <w:b/>
        <w:bCs/>
      </w:rPr>
      <w:tblPr/>
      <w:tcPr>
        <w:tcBorders>
          <w:top w:val="double" w:sz="4" w:space="0" w:color="F79646"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79646" w:themeColor="accent6"/>
          <w:right w:val="single" w:sz="4" w:space="0" w:color="F79646" w:themeColor="accent6"/>
        </w:tcBorders>
      </w:tcPr>
    </w:tblStylePr>
    <w:tblStylePr w:type="band1Horz">
      <w:rPr>
        <w:rFonts w:cs="Times New Roman"/>
      </w:rPr>
      <w:tblPr/>
      <w:tcPr>
        <w:tcBorders>
          <w:top w:val="single" w:sz="4" w:space="0" w:color="F79646" w:themeColor="accent6"/>
          <w:bottom w:val="single" w:sz="4" w:space="0" w:color="F79646"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themeColor="accent6"/>
          <w:left w:val="nil"/>
        </w:tcBorders>
      </w:tcPr>
    </w:tblStylePr>
    <w:tblStylePr w:type="swCell">
      <w:rPr>
        <w:rFonts w:cs="Times New Roman"/>
      </w:rPr>
      <w:tblPr/>
      <w:tcPr>
        <w:tcBorders>
          <w:top w:val="double" w:sz="4" w:space="0" w:color="F79646" w:themeColor="accent6"/>
          <w:right w:val="nil"/>
        </w:tcBorders>
      </w:tcPr>
    </w:tblStylePr>
  </w:style>
  <w:style w:type="table" w:customStyle="1" w:styleId="-641">
    <w:name w:val="Список-таблица 6 цветная — акцент 41"/>
    <w:basedOn w:val="a2"/>
    <w:uiPriority w:val="51"/>
    <w:rsid w:val="00087CC7"/>
    <w:pPr>
      <w:spacing w:after="0" w:line="240" w:lineRule="auto"/>
    </w:pPr>
    <w:rPr>
      <w:rFonts w:eastAsiaTheme="minorEastAsia" w:cs="Times New Roman"/>
      <w:color w:val="5F497A" w:themeColor="accent4" w:themeShade="BF"/>
      <w:lang w:eastAsia="ru-RU"/>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rFonts w:cs="Times New Roman"/>
        <w:b/>
        <w:bCs/>
      </w:rPr>
      <w:tblPr/>
      <w:tcPr>
        <w:tcBorders>
          <w:bottom w:val="single" w:sz="4" w:space="0" w:color="8064A2" w:themeColor="accent4"/>
        </w:tcBorders>
      </w:tcPr>
    </w:tblStylePr>
    <w:tblStylePr w:type="lastRow">
      <w:rPr>
        <w:rFonts w:cs="Times New Roman"/>
        <w:b/>
        <w:bCs/>
      </w:rPr>
      <w:tblPr/>
      <w:tcPr>
        <w:tcBorders>
          <w:top w:val="double" w:sz="4"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style>
  <w:style w:type="table" w:customStyle="1" w:styleId="-131">
    <w:name w:val="Таблица-сетка 1 светлая — акцент 31"/>
    <w:basedOn w:val="a2"/>
    <w:uiPriority w:val="46"/>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2D69B" w:themeColor="accent3" w:themeTint="99"/>
        </w:tcBorders>
      </w:tcPr>
    </w:tblStylePr>
    <w:tblStylePr w:type="lastRow">
      <w:rPr>
        <w:rFonts w:cs="Times New Roman"/>
        <w:b/>
        <w:bCs/>
      </w:rPr>
      <w:tblPr/>
      <w:tcPr>
        <w:tcBorders>
          <w:top w:val="double" w:sz="2" w:space="0" w:color="C2D69B"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D99594" w:themeColor="accent2" w:themeTint="99"/>
        </w:tcBorders>
      </w:tcPr>
    </w:tblStylePr>
    <w:tblStylePr w:type="lastRow">
      <w:rPr>
        <w:rFonts w:cs="Times New Roman"/>
        <w:b/>
        <w:bCs/>
      </w:rPr>
      <w:tblPr/>
      <w:tcPr>
        <w:tcBorders>
          <w:top w:val="double" w:sz="2" w:space="0" w:color="D99594"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087CC7"/>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087CC7"/>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087CC7"/>
    <w:pPr>
      <w:jc w:val="right"/>
    </w:pPr>
    <w:rPr>
      <w:rFonts w:eastAsiaTheme="minorEastAsia" w:cs="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087CC7"/>
  </w:style>
  <w:style w:type="paragraph" w:styleId="afffb">
    <w:name w:val="caption"/>
    <w:basedOn w:val="a0"/>
    <w:next w:val="a0"/>
    <w:uiPriority w:val="35"/>
    <w:unhideWhenUsed/>
    <w:qFormat/>
    <w:rsid w:val="00087CC7"/>
    <w:pPr>
      <w:spacing w:line="240" w:lineRule="auto"/>
    </w:pPr>
    <w:rPr>
      <w:b/>
      <w:bCs/>
      <w:color w:val="4F81BD" w:themeColor="accent1"/>
      <w:sz w:val="18"/>
      <w:szCs w:val="18"/>
    </w:rPr>
  </w:style>
  <w:style w:type="table" w:customStyle="1" w:styleId="-511">
    <w:name w:val="Список-таблица 5 темная — акцент 11"/>
    <w:basedOn w:val="a2"/>
    <w:uiPriority w:val="50"/>
    <w:rsid w:val="00087CC7"/>
    <w:pPr>
      <w:spacing w:after="0" w:line="240" w:lineRule="auto"/>
    </w:pPr>
    <w:rPr>
      <w:rFonts w:eastAsiaTheme="minorEastAsia"/>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087CC7"/>
    <w:pPr>
      <w:spacing w:after="0" w:line="240" w:lineRule="auto"/>
    </w:pPr>
    <w:rPr>
      <w:rFonts w:eastAsiaTheme="minorEastAsia" w:cs="Times New Roman"/>
      <w:color w:val="365F91" w:themeColor="accent1" w:themeShade="BF"/>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
    <w:name w:val="Таблица-сетка 7 цветная — акцент 21"/>
    <w:basedOn w:val="a2"/>
    <w:uiPriority w:val="52"/>
    <w:rsid w:val="00087CC7"/>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411">
    <w:name w:val="Таблица-сетка 4 — акцент 11"/>
    <w:basedOn w:val="a2"/>
    <w:uiPriority w:val="49"/>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61">
    <w:name w:val="Список-таблица 2 — акцент 61"/>
    <w:basedOn w:val="a2"/>
    <w:uiPriority w:val="47"/>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10">
    <w:name w:val="Список-таблица 1 светлая — акцент 61"/>
    <w:basedOn w:val="a2"/>
    <w:uiPriority w:val="46"/>
    <w:rsid w:val="00087CC7"/>
    <w:pPr>
      <w:spacing w:after="0" w:line="240" w:lineRule="auto"/>
    </w:pPr>
    <w:rPr>
      <w:rFonts w:eastAsiaTheme="minorEastAsia" w:cs="Times New Roman"/>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2">
    <w:name w:val="Таблица-сетка 1 светлая — акцент 62"/>
    <w:basedOn w:val="a2"/>
    <w:uiPriority w:val="46"/>
    <w:rsid w:val="00087CC7"/>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golevaEA\Desktop\&#1055;&#1086;&#1103;&#1089;&#1085;&#1080;&#1090;&#1077;&#1083;&#1100;&#1085;&#1072;&#1103;%20&#1082;%20&#1075;&#1086;&#1076;&#1086;&#1074;&#1086;&#1084;&#1091;%20&#1086;&#1090;&#1095;&#1077;&#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ogolevaEA\Desktop\&#1055;&#1086;&#1103;&#1089;&#1085;&#1080;&#1090;&#1077;&#1083;&#1100;&#1085;&#1072;&#1103;%20&#1082;%20&#1075;&#1086;&#1076;&#1086;&#1074;&#1086;&#1084;&#1091;%20&#1086;&#1090;&#1095;&#1077;&#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667943608089787E-2"/>
          <c:y val="5.0641721601032405E-2"/>
          <c:w val="0.96909323147300896"/>
          <c:h val="0.84255825882378665"/>
        </c:manualLayout>
      </c:layout>
      <c:barChart>
        <c:barDir val="col"/>
        <c:grouping val="clustered"/>
        <c:varyColors val="0"/>
        <c:ser>
          <c:idx val="0"/>
          <c:order val="0"/>
          <c:spPr>
            <a:solidFill>
              <a:schemeClr val="accent1"/>
            </a:soli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4 052 638,7</a:t>
                    </a:r>
                  </a:p>
                </c:rich>
              </c:tx>
              <c:showLegendKey val="0"/>
              <c:showVal val="1"/>
              <c:showCatName val="0"/>
              <c:showSerName val="0"/>
              <c:showPercent val="0"/>
              <c:showBubbleSize val="0"/>
              <c:extLst>
                <c:ext xmlns:c15="http://schemas.microsoft.com/office/drawing/2012/chart" uri="{CE6537A1-D6FC-4f65-9D91-7224C49458BB}"/>
              </c:extLst>
            </c:dLbl>
            <c:dLbl>
              <c:idx val="2"/>
              <c:layout/>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 2018'!$B$6:$D$6</c:f>
              <c:strCache>
                <c:ptCount val="3"/>
                <c:pt idx="0">
                  <c:v>2017 год (исполнено)</c:v>
                </c:pt>
                <c:pt idx="1">
                  <c:v>2018 год (плановые назначения)</c:v>
                </c:pt>
                <c:pt idx="2">
                  <c:v>2018 (исполнено)</c:v>
                </c:pt>
              </c:strCache>
            </c:strRef>
          </c:cat>
          <c:val>
            <c:numRef>
              <c:f>'образование 2018'!$B$7:$D$7</c:f>
              <c:numCache>
                <c:formatCode>#,##0.0</c:formatCode>
                <c:ptCount val="3"/>
                <c:pt idx="0">
                  <c:v>4055187</c:v>
                </c:pt>
                <c:pt idx="1">
                  <c:v>4052638.7</c:v>
                </c:pt>
                <c:pt idx="2">
                  <c:v>3998442.2</c:v>
                </c:pt>
              </c:numCache>
            </c:numRef>
          </c:val>
        </c:ser>
        <c:dLbls>
          <c:showLegendKey val="0"/>
          <c:showVal val="0"/>
          <c:showCatName val="0"/>
          <c:showSerName val="0"/>
          <c:showPercent val="0"/>
          <c:showBubbleSize val="0"/>
        </c:dLbls>
        <c:gapWidth val="219"/>
        <c:overlap val="-27"/>
        <c:axId val="171355136"/>
        <c:axId val="177175168"/>
      </c:barChart>
      <c:catAx>
        <c:axId val="17135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77175168"/>
        <c:crosses val="autoZero"/>
        <c:auto val="1"/>
        <c:lblAlgn val="ctr"/>
        <c:lblOffset val="100"/>
        <c:noMultiLvlLbl val="0"/>
      </c:catAx>
      <c:valAx>
        <c:axId val="177175168"/>
        <c:scaling>
          <c:orientation val="minMax"/>
        </c:scaling>
        <c:delete val="1"/>
        <c:axPos val="l"/>
        <c:numFmt formatCode="#,##0.0" sourceLinked="1"/>
        <c:majorTickMark val="none"/>
        <c:minorTickMark val="none"/>
        <c:tickLblPos val="none"/>
        <c:crossAx val="171355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'образование 2018'!$B$1</c:f>
              <c:strCache>
                <c:ptCount val="1"/>
                <c:pt idx="0">
                  <c:v>2017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 2018'!$A$2:$A$5</c:f>
              <c:strCache>
                <c:ptCount val="4"/>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strCache>
            </c:strRef>
          </c:cat>
          <c:val>
            <c:numRef>
              <c:f>'образование 2018'!$B$2:$B$5</c:f>
              <c:numCache>
                <c:formatCode>#,##0.0</c:formatCode>
                <c:ptCount val="4"/>
                <c:pt idx="0">
                  <c:v>3321566.3</c:v>
                </c:pt>
                <c:pt idx="1">
                  <c:v>602.6</c:v>
                </c:pt>
                <c:pt idx="2">
                  <c:v>1142.4000000000001</c:v>
                </c:pt>
                <c:pt idx="3">
                  <c:v>731875.7</c:v>
                </c:pt>
              </c:numCache>
            </c:numRef>
          </c:val>
        </c:ser>
        <c:ser>
          <c:idx val="1"/>
          <c:order val="1"/>
          <c:tx>
            <c:strRef>
              <c:f>'образование 2018'!$C$1</c:f>
              <c:strCache>
                <c:ptCount val="1"/>
                <c:pt idx="0">
                  <c:v>2018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 2018'!$A$2:$A$5</c:f>
              <c:strCache>
                <c:ptCount val="4"/>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strCache>
            </c:strRef>
          </c:cat>
          <c:val>
            <c:numRef>
              <c:f>'образование 2018'!$C$2:$C$5</c:f>
              <c:numCache>
                <c:formatCode>#,##0.0</c:formatCode>
                <c:ptCount val="4"/>
                <c:pt idx="0">
                  <c:v>3793089.6</c:v>
                </c:pt>
                <c:pt idx="1">
                  <c:v>799</c:v>
                </c:pt>
                <c:pt idx="2">
                  <c:v>869.7</c:v>
                </c:pt>
                <c:pt idx="3">
                  <c:v>257880.4</c:v>
                </c:pt>
              </c:numCache>
            </c:numRef>
          </c:val>
        </c:ser>
        <c:ser>
          <c:idx val="2"/>
          <c:order val="2"/>
          <c:tx>
            <c:strRef>
              <c:f>'образование 2018'!$D$1</c:f>
              <c:strCache>
                <c:ptCount val="1"/>
                <c:pt idx="0">
                  <c:v>2018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'образование 2018'!$A$2:$A$5</c:f>
              <c:strCache>
                <c:ptCount val="4"/>
                <c:pt idx="0">
                  <c:v>Общее образование. Дополнительное образование детей.</c:v>
                </c:pt>
                <c:pt idx="1">
                  <c:v>Система оценки качества образования и информационная прозрачность системы образования.</c:v>
                </c:pt>
                <c:pt idx="2">
                  <c:v>Допризывная подготовка обучающихся</c:v>
                </c:pt>
                <c:pt idx="3">
                  <c:v>Ресурсное обеспечение системы образования</c:v>
                </c:pt>
              </c:strCache>
            </c:strRef>
          </c:cat>
          <c:val>
            <c:numRef>
              <c:f>'образование 2018'!$D$2:$D$5</c:f>
              <c:numCache>
                <c:formatCode>#,##0.0</c:formatCode>
                <c:ptCount val="4"/>
                <c:pt idx="0">
                  <c:v>3772238.9</c:v>
                </c:pt>
                <c:pt idx="1">
                  <c:v>739</c:v>
                </c:pt>
                <c:pt idx="2">
                  <c:v>818.2</c:v>
                </c:pt>
                <c:pt idx="3">
                  <c:v>224646.1</c:v>
                </c:pt>
              </c:numCache>
            </c:numRef>
          </c:val>
        </c:ser>
        <c:dLbls>
          <c:showLegendKey val="0"/>
          <c:showVal val="0"/>
          <c:showCatName val="0"/>
          <c:showSerName val="0"/>
          <c:showPercent val="0"/>
          <c:showBubbleSize val="0"/>
        </c:dLbls>
        <c:gapWidth val="182"/>
        <c:axId val="168179200"/>
        <c:axId val="168180736"/>
      </c:barChart>
      <c:catAx>
        <c:axId val="16817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68180736"/>
        <c:crosses val="autoZero"/>
        <c:auto val="1"/>
        <c:lblAlgn val="ctr"/>
        <c:lblOffset val="100"/>
        <c:noMultiLvlLbl val="0"/>
      </c:catAx>
      <c:valAx>
        <c:axId val="168180736"/>
        <c:scaling>
          <c:orientation val="minMax"/>
        </c:scaling>
        <c:delete val="1"/>
        <c:axPos val="b"/>
        <c:numFmt formatCode="#,##0.0" sourceLinked="1"/>
        <c:majorTickMark val="none"/>
        <c:minorTickMark val="none"/>
        <c:tickLblPos val="none"/>
        <c:crossAx val="168179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4922</Words>
  <Characters>28058</Characters>
  <Application>Microsoft Office Word</Application>
  <DocSecurity>0</DocSecurity>
  <Lines>233</Lines>
  <Paragraphs>65</Paragraphs>
  <ScaleCrop>false</ScaleCrop>
  <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GogolevaEA</dc:creator>
  <cp:lastModifiedBy>GogolevaEA</cp:lastModifiedBy>
  <cp:revision>3</cp:revision>
  <dcterms:created xsi:type="dcterms:W3CDTF">2019-03-21T07:12:00Z</dcterms:created>
  <dcterms:modified xsi:type="dcterms:W3CDTF">2019-04-16T06:21:00Z</dcterms:modified>
</cp:coreProperties>
</file>