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социально-экономического </w:t>
      </w:r>
      <w:proofErr w:type="gramStart"/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развития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за</w:t>
      </w:r>
      <w:proofErr w:type="gramEnd"/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2018 год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в целом устойчива.  По предварительной оценке 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социально-экономического развития в </w:t>
      </w:r>
      <w:proofErr w:type="gramStart"/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 будут</w:t>
      </w:r>
      <w:proofErr w:type="gramEnd"/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и свидетельствовать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финансовой, экономической и социальной стабильности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</w:t>
      </w:r>
      <w:r w:rsidRPr="0056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крупным и средним предприятиям</w:t>
      </w:r>
      <w:r w:rsidRPr="0056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январь-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2018</w:t>
      </w:r>
      <w:r w:rsidRPr="0056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9999,4 млн. руб. или 133,3% к соответствующему периоду 2017 года (7501,5 млн. руб.). Увеличение объемов производства произошло за счет предприятий в сфере добычи полезных ископаемых и жилищно-коммунального комплекса.</w:t>
      </w:r>
    </w:p>
    <w:p w:rsid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промышленного производства наибольшую долю занимают предприятия по обеспечению электрической энергией, газом и паром, кондиционированию воздуха; обеспечение водоснабжения, водоотведения, организации сбора и утилизации отходов – 81,3% (соответствующий период 2017 года – 93,6%). Наибольший удельный вес предприятий, осуществляющих данный вид экономической деятельности, составляют предприятиям жилищно-коммунального комплекса. Объемы производства за январь-сентябрь 2018 года составили 8127,7 млн. руб. или 115,8% соответствующему периоду 2017 года (7017,7 млн. руб.).</w:t>
      </w:r>
    </w:p>
    <w:p w:rsidR="003D45B9" w:rsidRP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производства </w:t>
      </w:r>
      <w:r w:rsidRPr="00A0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предприятий местной промышленности 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натуральных показателях за январь-сентябрь 2018 года характеризуются следующими показателями:</w:t>
      </w:r>
    </w:p>
    <w:p w:rsidR="003D45B9" w:rsidRP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производство хлеба и хлебобулочных изделий – 2631,08 тонны или 100,7</w:t>
      </w:r>
      <w:proofErr w:type="gramStart"/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уровню 2017 года (соответствующий период 2017 года – 2612,7 тонны);</w:t>
      </w:r>
    </w:p>
    <w:p w:rsidR="003D45B9" w:rsidRP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кондитерские изделия – 47,6 тонны или 102,8% к уровню 2017 года (соответствующий период 2017 года – 46,3 тонны);</w:t>
      </w:r>
    </w:p>
    <w:p w:rsidR="003D45B9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производство питьевой воды – 1785,7 тыс. полулитров или 103,2% к уровню 2017 года (соответствующий период 2017 года – 1730,7 тыс. полулитров).</w:t>
      </w:r>
    </w:p>
    <w:p w:rsidR="00D53601" w:rsidRPr="00D53601" w:rsidRDefault="00D53601" w:rsidP="00D5360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основам видам промышленной продукции объем отгруженных товаров, выполненных работ и услуг собственными </w:t>
      </w:r>
      <w:proofErr w:type="gramStart"/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силами  по</w:t>
      </w:r>
      <w:proofErr w:type="gramEnd"/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крупным и средним предприятиям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2018 года по оценке </w:t>
      </w:r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 12241,35 млн. руб. или 111% к соответствующему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2017 года (11024,2 млн. руб.),</w:t>
      </w:r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объём обрабатывающего производства составит более 510,11 млн. руб. или  </w:t>
      </w:r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102% к уровню 2017 года (499,4 млн.). </w:t>
      </w:r>
      <w:r w:rsidR="00F3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коммунального комплекса останется основным фактором экономического роста промышленного производства. Объем производства в данной отрасли прогнозируется на </w:t>
      </w:r>
      <w:proofErr w:type="gramStart"/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 –</w:t>
      </w:r>
      <w:proofErr w:type="gramEnd"/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>10278,1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105,7</w:t>
      </w:r>
      <w:r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2017 года. </w:t>
      </w:r>
    </w:p>
    <w:p w:rsidR="00D53601" w:rsidRDefault="00D53601" w:rsidP="00D53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F1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1840F1" w:rsidRDefault="002D69E8" w:rsidP="002D69E8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69E8" w:rsidRPr="002D69E8" w:rsidRDefault="003D45B9" w:rsidP="002D69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D69E8" w:rsidRPr="002D69E8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 по крупным и средним предприятиям за счет всех источников финансирования за январь-сентябрь 2018 года составил 8304,</w:t>
      </w:r>
      <w:proofErr w:type="gramStart"/>
      <w:r w:rsidR="002D69E8" w:rsidRPr="002D69E8">
        <w:rPr>
          <w:rFonts w:ascii="Times New Roman" w:hAnsi="Times New Roman" w:cs="Times New Roman"/>
          <w:bCs/>
          <w:sz w:val="28"/>
          <w:szCs w:val="28"/>
        </w:rPr>
        <w:t>6  млн.</w:t>
      </w:r>
      <w:proofErr w:type="gramEnd"/>
      <w:r w:rsidR="002D69E8" w:rsidRPr="002D69E8">
        <w:rPr>
          <w:rFonts w:ascii="Times New Roman" w:hAnsi="Times New Roman" w:cs="Times New Roman"/>
          <w:bCs/>
          <w:sz w:val="28"/>
          <w:szCs w:val="28"/>
        </w:rPr>
        <w:t xml:space="preserve"> руб. или 114% к соответствующему периоду 2017 года (7246,4 млн. руб.).</w:t>
      </w:r>
    </w:p>
    <w:p w:rsidR="002D69E8" w:rsidRPr="002D69E8" w:rsidRDefault="002D69E8" w:rsidP="002D69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9E8">
        <w:rPr>
          <w:rFonts w:ascii="Times New Roman" w:hAnsi="Times New Roman" w:cs="Times New Roman"/>
          <w:bCs/>
          <w:sz w:val="28"/>
          <w:szCs w:val="28"/>
        </w:rPr>
        <w:t xml:space="preserve">Основную долю в структуре инвестиций по источникам финансирования занимают собственные средства предприятий – 54%. Привлеченные средства составляют 46%. </w:t>
      </w:r>
    </w:p>
    <w:p w:rsidR="002D69E8" w:rsidRDefault="002D69E8" w:rsidP="002D69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69E8">
        <w:rPr>
          <w:rFonts w:ascii="Times New Roman" w:hAnsi="Times New Roman" w:cs="Times New Roman"/>
          <w:bCs/>
          <w:sz w:val="28"/>
          <w:szCs w:val="28"/>
        </w:rPr>
        <w:t>В прогнозные периоды основную долю в структуре инвестиций в основной капитал (по крупным и средним предприятиям) по источникам финансирования так же будут занимать привлеченные средства и собственные средства предприятий по 50%. В структуре инвестиций по крупным и средним предприятиям наиболее значимую роль будут играть инвестиции по следующим видам экономической деятельности: строительство – 27%; добыча полезных ископаемых – 12%; деятельность по операциям с недвижимым имуществом – 12%.</w:t>
      </w:r>
    </w:p>
    <w:p w:rsidR="00F3558C" w:rsidRPr="00F3558C" w:rsidRDefault="002D69E8" w:rsidP="002D69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F3558C" w:rsidRP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инвестиций в основной капитал по крупным и средним предприятиям по оценке составит </w:t>
      </w:r>
      <w:r w:rsid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>15732,5</w:t>
      </w:r>
      <w:r w:rsidR="00F3558C" w:rsidRP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101</w:t>
      </w:r>
      <w:r w:rsidR="00F3558C" w:rsidRPr="00F3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2017 года. </w:t>
      </w:r>
    </w:p>
    <w:p w:rsidR="003D45B9" w:rsidRDefault="003D45B9" w:rsidP="003D45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5B9" w:rsidRPr="00A00A1A" w:rsidRDefault="003D45B9" w:rsidP="00A433ED">
      <w:pPr>
        <w:widowControl w:val="0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D45B9" w:rsidRPr="00A00A1A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0A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A433ED" w:rsidRDefault="00A433ED" w:rsidP="003D4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3ED" w:rsidRDefault="00A433ED" w:rsidP="00A433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F9E">
        <w:rPr>
          <w:rFonts w:ascii="Times New Roman" w:hAnsi="Times New Roman" w:cs="Times New Roman"/>
          <w:sz w:val="28"/>
          <w:szCs w:val="28"/>
        </w:rPr>
        <w:t>За 9 месяцев 2018 года в городе Ханты-Мансийске введено жилой площади в объеме 19,7 тыс. кв. м. что составляет 40,9% к уровню 2017 года (соответствующий период 2017 года – 48,2 тыс. кв. м.), из них многоквартирные жилые дома – 11,7 тыс. кв. м. (соответствующий период 2017 года – 40,9 тыс. кв. м.), индивидуальное жилищное строительство – 8,0 тыс. кв. м. (соответствующий период 2017 года –7,3 тыс. кв. м.).</w:t>
      </w:r>
      <w:r>
        <w:rPr>
          <w:rFonts w:ascii="Times New Roman" w:hAnsi="Times New Roman" w:cs="Times New Roman"/>
          <w:sz w:val="28"/>
          <w:szCs w:val="28"/>
        </w:rPr>
        <w:t xml:space="preserve"> С начала текущего года</w:t>
      </w:r>
      <w:r w:rsidRPr="004C3CB8">
        <w:rPr>
          <w:rFonts w:ascii="Times New Roman" w:hAnsi="Times New Roman" w:cs="Times New Roman"/>
          <w:sz w:val="28"/>
          <w:szCs w:val="28"/>
        </w:rPr>
        <w:t xml:space="preserve">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B8">
        <w:rPr>
          <w:rFonts w:ascii="Times New Roman" w:hAnsi="Times New Roman" w:cs="Times New Roman"/>
          <w:sz w:val="28"/>
          <w:szCs w:val="28"/>
        </w:rPr>
        <w:t>75 разрешений на строительство (соответствующий период 2017 года – 80 разрешений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4C3CB8">
        <w:rPr>
          <w:rFonts w:ascii="Times New Roman" w:hAnsi="Times New Roman" w:cs="Times New Roman"/>
          <w:sz w:val="28"/>
          <w:szCs w:val="28"/>
        </w:rPr>
        <w:t>8 разрешений на ввод объектов в эксплуатацию (соответствующий период 2017 года – 16 разрешений).</w:t>
      </w:r>
    </w:p>
    <w:p w:rsidR="00F3558C" w:rsidRPr="00F3558C" w:rsidRDefault="00F3558C" w:rsidP="00F35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2018</w:t>
      </w:r>
      <w:r w:rsidRPr="00F3558C">
        <w:rPr>
          <w:rFonts w:ascii="Times New Roman" w:hAnsi="Times New Roman" w:cs="Times New Roman"/>
          <w:sz w:val="28"/>
          <w:szCs w:val="28"/>
        </w:rPr>
        <w:t xml:space="preserve"> года сохранятся умеренные темпы роста строительной отрасли, в денежном выражении объем ст</w:t>
      </w:r>
      <w:r>
        <w:rPr>
          <w:rFonts w:ascii="Times New Roman" w:hAnsi="Times New Roman" w:cs="Times New Roman"/>
          <w:sz w:val="28"/>
          <w:szCs w:val="28"/>
        </w:rPr>
        <w:t xml:space="preserve">роительных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1,042</w:t>
      </w:r>
      <w:r w:rsidRPr="00F3558C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F3558C" w:rsidRPr="00F3558C" w:rsidRDefault="00F3558C" w:rsidP="00F35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58C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</w:p>
    <w:p w:rsidR="00F3558C" w:rsidRPr="00F3558C" w:rsidRDefault="00F3558C" w:rsidP="00F35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58C">
        <w:rPr>
          <w:rFonts w:ascii="Times New Roman" w:hAnsi="Times New Roman" w:cs="Times New Roman"/>
          <w:sz w:val="28"/>
          <w:szCs w:val="28"/>
        </w:rPr>
        <w:lastRenderedPageBreak/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F3558C" w:rsidRDefault="00F3558C" w:rsidP="00F35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58C">
        <w:rPr>
          <w:rFonts w:ascii="Times New Roman" w:hAnsi="Times New Roman" w:cs="Times New Roman"/>
          <w:sz w:val="28"/>
          <w:szCs w:val="28"/>
        </w:rPr>
        <w:t xml:space="preserve"> целью стимулирования жилищного строительства будет продолжена работа </w:t>
      </w:r>
      <w:proofErr w:type="gramStart"/>
      <w:r w:rsidRPr="00F3558C">
        <w:rPr>
          <w:rFonts w:ascii="Times New Roman" w:hAnsi="Times New Roman" w:cs="Times New Roman"/>
          <w:sz w:val="28"/>
          <w:szCs w:val="28"/>
        </w:rPr>
        <w:t>по  переселению</w:t>
      </w:r>
      <w:proofErr w:type="gramEnd"/>
      <w:r w:rsidRPr="00F3558C">
        <w:rPr>
          <w:rFonts w:ascii="Times New Roman" w:hAnsi="Times New Roman" w:cs="Times New Roman"/>
          <w:sz w:val="28"/>
          <w:szCs w:val="28"/>
        </w:rPr>
        <w:t xml:space="preserve"> из аварийного жилья, ликвидации аварийного жилого фонда.</w:t>
      </w:r>
    </w:p>
    <w:p w:rsidR="00F3558C" w:rsidRDefault="00F3558C" w:rsidP="00F35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 2018</w:t>
      </w:r>
      <w:r w:rsidRPr="00F3558C">
        <w:rPr>
          <w:rFonts w:ascii="Times New Roman" w:hAnsi="Times New Roman" w:cs="Times New Roman"/>
          <w:sz w:val="28"/>
          <w:szCs w:val="28"/>
        </w:rPr>
        <w:t xml:space="preserve"> году ввод в действие жилых домов составит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3558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355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558C">
        <w:rPr>
          <w:rFonts w:ascii="Times New Roman" w:hAnsi="Times New Roman" w:cs="Times New Roman"/>
          <w:sz w:val="28"/>
          <w:szCs w:val="28"/>
        </w:rPr>
        <w:t>. в общей площади, удельный вес жилых домов, пос</w:t>
      </w:r>
      <w:r>
        <w:rPr>
          <w:rFonts w:ascii="Times New Roman" w:hAnsi="Times New Roman" w:cs="Times New Roman"/>
          <w:sz w:val="28"/>
          <w:szCs w:val="28"/>
        </w:rPr>
        <w:t>троенных населением, составит 9,8</w:t>
      </w:r>
      <w:r w:rsidRPr="00F3558C">
        <w:rPr>
          <w:rFonts w:ascii="Times New Roman" w:hAnsi="Times New Roman" w:cs="Times New Roman"/>
          <w:sz w:val="28"/>
          <w:szCs w:val="28"/>
        </w:rPr>
        <w:t>%.</w:t>
      </w:r>
    </w:p>
    <w:p w:rsidR="00A433ED" w:rsidRDefault="00A433ED" w:rsidP="00A433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7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CC7D9D" w:rsidRDefault="002D69E8" w:rsidP="002D69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5B9" w:rsidRPr="00CC7D9D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городе, имеют позитивную динамику.</w:t>
      </w:r>
    </w:p>
    <w:p w:rsidR="00A433ED" w:rsidRPr="008E4531" w:rsidRDefault="00A433ED" w:rsidP="00A433ED">
      <w:pPr>
        <w:pStyle w:val="a4"/>
        <w:widowControl w:val="0"/>
        <w:ind w:firstLine="708"/>
        <w:rPr>
          <w:sz w:val="28"/>
          <w:szCs w:val="28"/>
          <w:lang w:val="ru-RU"/>
        </w:rPr>
      </w:pPr>
      <w:r w:rsidRPr="008E4531">
        <w:rPr>
          <w:sz w:val="28"/>
          <w:szCs w:val="28"/>
          <w:lang w:val="ru-RU"/>
        </w:rPr>
        <w:t xml:space="preserve">На 01.10.2018 года </w:t>
      </w:r>
      <w:r>
        <w:rPr>
          <w:sz w:val="28"/>
          <w:szCs w:val="28"/>
          <w:lang w:val="ru-RU"/>
        </w:rPr>
        <w:t>в городе</w:t>
      </w:r>
      <w:r w:rsidRPr="008E45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Ханты-Мансийске осуществляют свою</w:t>
      </w:r>
      <w:r w:rsidRPr="008E4531">
        <w:rPr>
          <w:sz w:val="28"/>
          <w:szCs w:val="28"/>
          <w:lang w:val="ru-RU"/>
        </w:rPr>
        <w:t xml:space="preserve"> </w:t>
      </w:r>
      <w:proofErr w:type="gramStart"/>
      <w:r w:rsidRPr="008E4531">
        <w:rPr>
          <w:sz w:val="28"/>
          <w:szCs w:val="28"/>
          <w:lang w:val="ru-RU"/>
        </w:rPr>
        <w:t xml:space="preserve">деятельность </w:t>
      </w:r>
      <w:r>
        <w:rPr>
          <w:sz w:val="28"/>
          <w:szCs w:val="28"/>
          <w:lang w:val="ru-RU"/>
        </w:rPr>
        <w:t xml:space="preserve"> </w:t>
      </w:r>
      <w:r w:rsidRPr="008E4531">
        <w:rPr>
          <w:sz w:val="28"/>
          <w:szCs w:val="28"/>
          <w:lang w:val="ru-RU"/>
        </w:rPr>
        <w:t>3727</w:t>
      </w:r>
      <w:proofErr w:type="gramEnd"/>
      <w:r w:rsidRPr="008E4531">
        <w:rPr>
          <w:sz w:val="28"/>
          <w:szCs w:val="28"/>
          <w:lang w:val="ru-RU"/>
        </w:rPr>
        <w:t xml:space="preserve"> </w:t>
      </w:r>
      <w:r w:rsidRPr="00CC7D9D">
        <w:rPr>
          <w:sz w:val="28"/>
          <w:szCs w:val="28"/>
          <w:lang w:eastAsia="ru-RU"/>
        </w:rPr>
        <w:t>субъектов малого и среднего предпринимательства</w:t>
      </w:r>
      <w:r w:rsidRPr="008E4531">
        <w:rPr>
          <w:sz w:val="28"/>
          <w:szCs w:val="28"/>
          <w:lang w:val="ru-RU"/>
        </w:rPr>
        <w:t xml:space="preserve"> (соответствующий период 2017 года – 3670 ед.), в том числе:</w:t>
      </w:r>
    </w:p>
    <w:p w:rsidR="00A433ED" w:rsidRPr="008E4531" w:rsidRDefault="00A433ED" w:rsidP="00A433ED">
      <w:pPr>
        <w:pStyle w:val="a4"/>
        <w:widowControl w:val="0"/>
        <w:ind w:firstLine="708"/>
        <w:rPr>
          <w:sz w:val="28"/>
          <w:szCs w:val="28"/>
          <w:lang w:val="ru-RU"/>
        </w:rPr>
      </w:pPr>
      <w:r w:rsidRPr="008E4531">
        <w:rPr>
          <w:sz w:val="28"/>
          <w:szCs w:val="28"/>
          <w:lang w:val="ru-RU"/>
        </w:rPr>
        <w:t>1470</w:t>
      </w:r>
      <w:r w:rsidRPr="008E4531">
        <w:rPr>
          <w:sz w:val="28"/>
          <w:szCs w:val="28"/>
        </w:rPr>
        <w:t xml:space="preserve"> мал</w:t>
      </w:r>
      <w:r w:rsidRPr="008E4531">
        <w:rPr>
          <w:sz w:val="28"/>
          <w:szCs w:val="28"/>
          <w:lang w:val="ru-RU"/>
        </w:rPr>
        <w:t>ых и средних</w:t>
      </w:r>
      <w:r w:rsidRPr="008E4531">
        <w:rPr>
          <w:sz w:val="28"/>
          <w:szCs w:val="28"/>
        </w:rPr>
        <w:t xml:space="preserve"> предприяти</w:t>
      </w:r>
      <w:r w:rsidRPr="008E4531">
        <w:rPr>
          <w:sz w:val="28"/>
          <w:szCs w:val="28"/>
          <w:lang w:val="ru-RU"/>
        </w:rPr>
        <w:t>й</w:t>
      </w:r>
      <w:r w:rsidRPr="008E4531">
        <w:rPr>
          <w:sz w:val="28"/>
          <w:szCs w:val="28"/>
        </w:rPr>
        <w:t xml:space="preserve">, включая </w:t>
      </w:r>
      <w:proofErr w:type="spellStart"/>
      <w:r w:rsidRPr="008E4531">
        <w:rPr>
          <w:sz w:val="28"/>
          <w:szCs w:val="28"/>
        </w:rPr>
        <w:t>микропредприятия</w:t>
      </w:r>
      <w:proofErr w:type="spellEnd"/>
      <w:r w:rsidRPr="008E4531">
        <w:rPr>
          <w:sz w:val="28"/>
          <w:szCs w:val="28"/>
        </w:rPr>
        <w:t xml:space="preserve"> (соответствующий период 201</w:t>
      </w:r>
      <w:r w:rsidRPr="008E4531">
        <w:rPr>
          <w:sz w:val="28"/>
          <w:szCs w:val="28"/>
          <w:lang w:val="ru-RU"/>
        </w:rPr>
        <w:t>7</w:t>
      </w:r>
      <w:r w:rsidRPr="008E4531">
        <w:rPr>
          <w:sz w:val="28"/>
          <w:szCs w:val="28"/>
        </w:rPr>
        <w:t xml:space="preserve"> года – </w:t>
      </w:r>
      <w:r w:rsidRPr="008E4531">
        <w:rPr>
          <w:sz w:val="28"/>
          <w:szCs w:val="28"/>
          <w:lang w:val="ru-RU"/>
        </w:rPr>
        <w:t>1539</w:t>
      </w:r>
      <w:r w:rsidRPr="008E4531">
        <w:rPr>
          <w:sz w:val="28"/>
          <w:szCs w:val="28"/>
        </w:rPr>
        <w:t xml:space="preserve"> единиц);</w:t>
      </w:r>
    </w:p>
    <w:p w:rsidR="00A433ED" w:rsidRPr="008E4531" w:rsidRDefault="00A433ED" w:rsidP="00A433ED">
      <w:pPr>
        <w:pStyle w:val="a4"/>
        <w:widowControl w:val="0"/>
        <w:ind w:firstLine="708"/>
        <w:rPr>
          <w:sz w:val="28"/>
          <w:szCs w:val="28"/>
          <w:lang w:val="ru-RU"/>
        </w:rPr>
      </w:pPr>
      <w:r w:rsidRPr="008E4531">
        <w:rPr>
          <w:sz w:val="28"/>
          <w:szCs w:val="28"/>
          <w:lang w:val="ru-RU"/>
        </w:rPr>
        <w:t>2257</w:t>
      </w:r>
      <w:r w:rsidRPr="008E4531">
        <w:rPr>
          <w:sz w:val="28"/>
          <w:szCs w:val="28"/>
        </w:rPr>
        <w:t xml:space="preserve"> индивидуальны</w:t>
      </w:r>
      <w:r w:rsidRPr="008E4531">
        <w:rPr>
          <w:sz w:val="28"/>
          <w:szCs w:val="28"/>
          <w:lang w:val="ru-RU"/>
        </w:rPr>
        <w:t>х</w:t>
      </w:r>
      <w:r w:rsidRPr="008E4531">
        <w:rPr>
          <w:sz w:val="28"/>
          <w:szCs w:val="28"/>
        </w:rPr>
        <w:t xml:space="preserve"> предпринимател</w:t>
      </w:r>
      <w:r w:rsidRPr="008E4531">
        <w:rPr>
          <w:sz w:val="28"/>
          <w:szCs w:val="28"/>
          <w:lang w:val="ru-RU"/>
        </w:rPr>
        <w:t>ей</w:t>
      </w:r>
      <w:r w:rsidRPr="008E4531">
        <w:rPr>
          <w:sz w:val="28"/>
          <w:szCs w:val="28"/>
        </w:rPr>
        <w:t xml:space="preserve"> (соответствующий период 201</w:t>
      </w:r>
      <w:r w:rsidRPr="008E4531">
        <w:rPr>
          <w:sz w:val="28"/>
          <w:szCs w:val="28"/>
          <w:lang w:val="ru-RU"/>
        </w:rPr>
        <w:t>7</w:t>
      </w:r>
      <w:r w:rsidRPr="008E4531">
        <w:rPr>
          <w:sz w:val="28"/>
          <w:szCs w:val="28"/>
        </w:rPr>
        <w:t xml:space="preserve"> года – </w:t>
      </w:r>
      <w:r w:rsidRPr="008E4531">
        <w:rPr>
          <w:sz w:val="28"/>
          <w:szCs w:val="28"/>
          <w:lang w:val="ru-RU"/>
        </w:rPr>
        <w:t>2131</w:t>
      </w:r>
      <w:r w:rsidRPr="008E4531">
        <w:rPr>
          <w:sz w:val="28"/>
          <w:szCs w:val="28"/>
        </w:rPr>
        <w:t xml:space="preserve"> единиц).</w:t>
      </w:r>
    </w:p>
    <w:p w:rsidR="00F3558C" w:rsidRPr="00AF628D" w:rsidRDefault="00F3558C" w:rsidP="00F3558C">
      <w:pPr>
        <w:pStyle w:val="a4"/>
        <w:widowControl w:val="0"/>
        <w:ind w:firstLine="709"/>
        <w:rPr>
          <w:sz w:val="28"/>
          <w:szCs w:val="28"/>
        </w:rPr>
      </w:pPr>
      <w:r w:rsidRPr="00AF628D">
        <w:rPr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>итогу года</w:t>
      </w:r>
      <w:r w:rsidRPr="00AF628D">
        <w:rPr>
          <w:sz w:val="28"/>
          <w:szCs w:val="28"/>
        </w:rPr>
        <w:t xml:space="preserve"> предполагается сдержанная положительная динамика развития малого и среднего бизнеса. </w:t>
      </w:r>
      <w:r>
        <w:rPr>
          <w:sz w:val="28"/>
          <w:szCs w:val="28"/>
          <w:lang w:val="ru-RU"/>
        </w:rPr>
        <w:t>На конец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AF628D">
        <w:rPr>
          <w:sz w:val="28"/>
          <w:szCs w:val="28"/>
        </w:rPr>
        <w:t xml:space="preserve"> колич</w:t>
      </w:r>
      <w:r>
        <w:rPr>
          <w:sz w:val="28"/>
          <w:szCs w:val="28"/>
        </w:rPr>
        <w:t xml:space="preserve">ество субъектов увеличится на </w:t>
      </w:r>
      <w:r>
        <w:rPr>
          <w:sz w:val="28"/>
          <w:szCs w:val="28"/>
          <w:lang w:val="ru-RU"/>
        </w:rPr>
        <w:t>8</w:t>
      </w:r>
      <w:r w:rsidRPr="00AF628D">
        <w:rPr>
          <w:sz w:val="28"/>
          <w:szCs w:val="28"/>
        </w:rPr>
        <w:t xml:space="preserve">% и достигнет </w:t>
      </w:r>
      <w:r>
        <w:rPr>
          <w:sz w:val="28"/>
          <w:szCs w:val="28"/>
          <w:lang w:val="ru-RU"/>
        </w:rPr>
        <w:t>4092</w:t>
      </w:r>
      <w:r w:rsidRPr="00AF628D">
        <w:rPr>
          <w:sz w:val="28"/>
          <w:szCs w:val="28"/>
        </w:rPr>
        <w:t xml:space="preserve"> ед., </w:t>
      </w:r>
      <w:r w:rsidR="00631FB6">
        <w:rPr>
          <w:sz w:val="28"/>
          <w:szCs w:val="28"/>
          <w:lang w:val="ru-RU"/>
        </w:rPr>
        <w:t>п</w:t>
      </w:r>
      <w:proofErr w:type="spellStart"/>
      <w:r w:rsidRPr="00AF628D">
        <w:rPr>
          <w:sz w:val="28"/>
          <w:szCs w:val="28"/>
        </w:rPr>
        <w:t>ри</w:t>
      </w:r>
      <w:proofErr w:type="spellEnd"/>
      <w:r w:rsidRPr="00AF628D">
        <w:rPr>
          <w:sz w:val="28"/>
          <w:szCs w:val="28"/>
        </w:rPr>
        <w:t xml:space="preserve"> этом рост количества субъектов малого и среднего бизнеса прогнозируется в таких сферах деятельности как </w:t>
      </w:r>
      <w:r>
        <w:rPr>
          <w:sz w:val="28"/>
          <w:szCs w:val="28"/>
        </w:rPr>
        <w:t xml:space="preserve">торговля, общественной питание, </w:t>
      </w:r>
      <w:r w:rsidRPr="00AF628D">
        <w:rPr>
          <w:sz w:val="28"/>
          <w:szCs w:val="28"/>
        </w:rPr>
        <w:t xml:space="preserve">строительство, обрабатывающие производства, деятельность по операциям с недвижимым имуществом и других видах. </w:t>
      </w:r>
    </w:p>
    <w:p w:rsidR="00F3558C" w:rsidRPr="00AF628D" w:rsidRDefault="00F3558C" w:rsidP="00F3558C">
      <w:pPr>
        <w:pStyle w:val="a4"/>
        <w:widowControl w:val="0"/>
        <w:ind w:firstLine="709"/>
        <w:rPr>
          <w:sz w:val="28"/>
          <w:szCs w:val="28"/>
        </w:rPr>
      </w:pPr>
      <w:r w:rsidRPr="00AF628D">
        <w:rPr>
          <w:sz w:val="28"/>
          <w:szCs w:val="28"/>
        </w:rPr>
        <w:t xml:space="preserve">Оборот малых и средних предприятий к концу </w:t>
      </w:r>
      <w:r w:rsidR="00631FB6">
        <w:rPr>
          <w:sz w:val="28"/>
          <w:szCs w:val="28"/>
          <w:lang w:val="ru-RU"/>
        </w:rPr>
        <w:t>2018 года</w:t>
      </w:r>
      <w:r w:rsidRPr="00AF628D">
        <w:rPr>
          <w:sz w:val="28"/>
          <w:szCs w:val="28"/>
        </w:rPr>
        <w:t xml:space="preserve"> </w:t>
      </w:r>
      <w:r w:rsidR="00631FB6">
        <w:rPr>
          <w:sz w:val="28"/>
          <w:szCs w:val="28"/>
          <w:lang w:val="ru-RU"/>
        </w:rPr>
        <w:t xml:space="preserve">по оценке </w:t>
      </w:r>
      <w:r w:rsidRPr="00AF628D">
        <w:rPr>
          <w:sz w:val="28"/>
          <w:szCs w:val="28"/>
        </w:rPr>
        <w:t xml:space="preserve">составит </w:t>
      </w:r>
      <w:r w:rsidR="00631FB6">
        <w:rPr>
          <w:sz w:val="28"/>
          <w:szCs w:val="28"/>
        </w:rPr>
        <w:t>2</w:t>
      </w:r>
      <w:r w:rsidR="00631FB6">
        <w:rPr>
          <w:sz w:val="28"/>
          <w:szCs w:val="28"/>
          <w:lang w:val="ru-RU"/>
        </w:rPr>
        <w:t>7 870</w:t>
      </w:r>
      <w:r w:rsidRPr="00AF628D">
        <w:rPr>
          <w:sz w:val="28"/>
          <w:szCs w:val="28"/>
        </w:rPr>
        <w:t xml:space="preserve"> млн. рублей.</w:t>
      </w:r>
    </w:p>
    <w:p w:rsidR="00A433ED" w:rsidRPr="00F3558C" w:rsidRDefault="00A433ED" w:rsidP="003D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A433ED" w:rsidRDefault="003D45B9" w:rsidP="00A433ED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Потребительский рынок</w:t>
      </w:r>
    </w:p>
    <w:p w:rsidR="00A433ED" w:rsidRPr="00A433ED" w:rsidRDefault="00A433ED" w:rsidP="00A433ED">
      <w:pPr>
        <w:pStyle w:val="a3"/>
        <w:widowControl w:val="0"/>
        <w:tabs>
          <w:tab w:val="num" w:pos="1495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3ED" w:rsidRPr="00A433ED" w:rsidRDefault="00A433ED" w:rsidP="00A43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D">
        <w:rPr>
          <w:rFonts w:ascii="Times New Roman" w:eastAsia="Calibri" w:hAnsi="Times New Roman" w:cs="Times New Roman"/>
          <w:sz w:val="28"/>
          <w:szCs w:val="28"/>
        </w:rPr>
        <w:t xml:space="preserve">В городе Ханты-Мансийске сформирована инфраструктура потребительского рынка, которая представлена предприятиями различных типов, видов, форм и форматов.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D45B9" w:rsidRPr="00566048">
        <w:rPr>
          <w:rFonts w:ascii="Times New Roman" w:eastAsia="Calibri" w:hAnsi="Times New Roman" w:cs="Times New Roman"/>
          <w:sz w:val="28"/>
          <w:szCs w:val="28"/>
        </w:rPr>
        <w:t xml:space="preserve">орговые сети федеральных и региональных операторов в Ханты-Мансийске </w:t>
      </w:r>
      <w:r>
        <w:rPr>
          <w:rFonts w:ascii="Times New Roman" w:eastAsia="Calibri" w:hAnsi="Times New Roman" w:cs="Times New Roman"/>
          <w:sz w:val="28"/>
          <w:szCs w:val="28"/>
        </w:rPr>
        <w:t>в январе-сентябре 2018</w:t>
      </w:r>
      <w:r w:rsidR="003D45B9" w:rsidRPr="005660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осуществляли деятельность на 13</w:t>
      </w:r>
      <w:r w:rsidR="003D45B9" w:rsidRPr="00566048">
        <w:rPr>
          <w:rFonts w:ascii="Times New Roman" w:eastAsia="Calibri" w:hAnsi="Times New Roman" w:cs="Times New Roman"/>
          <w:sz w:val="28"/>
          <w:szCs w:val="28"/>
        </w:rPr>
        <w:t>5 торговых объек</w:t>
      </w:r>
      <w:r>
        <w:rPr>
          <w:rFonts w:ascii="Times New Roman" w:eastAsia="Calibri" w:hAnsi="Times New Roman" w:cs="Times New Roman"/>
          <w:sz w:val="28"/>
          <w:szCs w:val="28"/>
        </w:rPr>
        <w:t>тах (соответствующий период 2017</w:t>
      </w:r>
      <w:r w:rsidR="003D45B9" w:rsidRPr="0056604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D45B9" w:rsidRPr="005660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115</w:t>
      </w:r>
      <w:r w:rsidR="003D45B9" w:rsidRPr="00566048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введенная торговая площадь сетевых операторов составила 1260 м</w:t>
      </w:r>
      <w:r w:rsidRPr="00A433E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A4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(соответствующий период 2017 года – 2826,2 м</w:t>
      </w:r>
      <w:r w:rsidRPr="00A433E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A4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433ED" w:rsidRDefault="00A433ED" w:rsidP="003D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ED">
        <w:rPr>
          <w:rFonts w:ascii="Times New Roman" w:eastAsia="Calibri" w:hAnsi="Times New Roman" w:cs="Times New Roman"/>
          <w:sz w:val="28"/>
          <w:szCs w:val="28"/>
        </w:rPr>
        <w:t>Рост доли сетевых торговых структур в городе, обеспечивает стабильную ассортиментную политику и выгодные ценовые предложения.</w:t>
      </w:r>
    </w:p>
    <w:p w:rsidR="00A433ED" w:rsidRDefault="000371AA" w:rsidP="003D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1AA">
        <w:rPr>
          <w:rFonts w:ascii="Times New Roman" w:eastAsia="Calibri" w:hAnsi="Times New Roman" w:cs="Times New Roman"/>
          <w:sz w:val="28"/>
          <w:szCs w:val="28"/>
        </w:rPr>
        <w:t>Фактическая обеспеченность населения города Ханты-Мансийска площадью объектов торговли по состоянию на 01.10.2018 года составила 828,9 м</w:t>
      </w:r>
      <w:r w:rsidRPr="000371A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 на 1000 жителей при установленном нормативе 592,0 м²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1AA" w:rsidRDefault="000371AA" w:rsidP="003D4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0371AA">
        <w:rPr>
          <w:rFonts w:ascii="Times New Roman" w:eastAsia="Calibri" w:hAnsi="Times New Roman" w:cs="Times New Roman"/>
          <w:sz w:val="28"/>
          <w:szCs w:val="28"/>
        </w:rPr>
        <w:t>слуги общественного питания в город</w:t>
      </w:r>
      <w:r>
        <w:rPr>
          <w:rFonts w:ascii="Times New Roman" w:eastAsia="Calibri" w:hAnsi="Times New Roman" w:cs="Times New Roman"/>
          <w:sz w:val="28"/>
          <w:szCs w:val="28"/>
        </w:rPr>
        <w:t>е представляют</w:t>
      </w: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 188 предприятий общественного питания на 9338 посадочных места (соответствующий период 2017 года – 186 предприятий), в том числе 144 предприятия общедоступной сети на 6646 посадочных мест.</w:t>
      </w:r>
      <w:r w:rsidRPr="000371AA">
        <w:t xml:space="preserve"> </w:t>
      </w: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eastAsia="Calibri" w:hAnsi="Times New Roman" w:cs="Times New Roman"/>
          <w:sz w:val="28"/>
          <w:szCs w:val="28"/>
        </w:rPr>
        <w:t>текущего</w:t>
      </w: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 года введено в эксплуатацию 12 предприятий общественного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питания на 486 посадочных мест.</w:t>
      </w:r>
    </w:p>
    <w:p w:rsidR="000371AA" w:rsidRPr="000371AA" w:rsidRDefault="000371AA" w:rsidP="000371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1AA">
        <w:rPr>
          <w:rFonts w:ascii="Times New Roman" w:eastAsia="Calibri" w:hAnsi="Times New Roman" w:cs="Times New Roman"/>
          <w:sz w:val="28"/>
          <w:szCs w:val="28"/>
        </w:rPr>
        <w:t>По состоянию на 01.10.2018 на территории города функционируют 399 объектов бытового обслуживания населения, которые оказывают более 800 видов услуг, востребованных жителями города Ханты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 Мансийска.</w:t>
      </w:r>
    </w:p>
    <w:p w:rsidR="000371AA" w:rsidRPr="000371AA" w:rsidRDefault="000371AA" w:rsidP="000371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Наибольшую долю бытовых услуг по-прежнему занимают парикмахерские услуги (28,9%), услуги автосервиса (25,3%), по пошиву и ремонту одежды (13,9%), по ремонту обуви (7,6%), услуги по ремонту и техническому обслуживанию бытовой, </w:t>
      </w:r>
      <w:proofErr w:type="spellStart"/>
      <w:r w:rsidRPr="000371AA">
        <w:rPr>
          <w:rFonts w:ascii="Times New Roman" w:eastAsia="Calibri" w:hAnsi="Times New Roman" w:cs="Times New Roman"/>
          <w:sz w:val="28"/>
          <w:szCs w:val="28"/>
        </w:rPr>
        <w:t>телерадиоаппаратуры</w:t>
      </w:r>
      <w:proofErr w:type="spellEnd"/>
      <w:r w:rsidRPr="000371AA">
        <w:rPr>
          <w:rFonts w:ascii="Times New Roman" w:eastAsia="Calibri" w:hAnsi="Times New Roman" w:cs="Times New Roman"/>
          <w:sz w:val="28"/>
          <w:szCs w:val="28"/>
        </w:rPr>
        <w:t xml:space="preserve"> (12,2%), которые являются более востребованными и социально значимыми.</w:t>
      </w:r>
    </w:p>
    <w:p w:rsidR="003D45B9" w:rsidRDefault="000371AA" w:rsidP="000371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1AA">
        <w:rPr>
          <w:rFonts w:ascii="Times New Roman" w:eastAsia="Calibri" w:hAnsi="Times New Roman" w:cs="Times New Roman"/>
          <w:sz w:val="28"/>
          <w:szCs w:val="28"/>
        </w:rPr>
        <w:t>За 9 месяцев 2018 года открыто 11 объектов по оказанию бытовых услуг (соответствующий период 2017 года – 10 объектов), а именно: парикмахерские услуги, ателье мебели, швейная мастерская, СТО.</w:t>
      </w:r>
    </w:p>
    <w:p w:rsidR="000371AA" w:rsidRDefault="000371AA" w:rsidP="000371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вновь открывшихся предприятиях потребительского рынка предоставлено порядка 100 рабочих мест.</w:t>
      </w:r>
    </w:p>
    <w:p w:rsidR="000371AA" w:rsidRPr="0026582B" w:rsidRDefault="000371AA" w:rsidP="000371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5B9" w:rsidRDefault="003D45B9" w:rsidP="002D6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Деятельность жилищно-коммунального комплекса </w:t>
      </w:r>
    </w:p>
    <w:p w:rsidR="002D69E8" w:rsidRPr="0026582B" w:rsidRDefault="002D69E8" w:rsidP="002D69E8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1AA" w:rsidRPr="000371AA" w:rsidRDefault="000371AA" w:rsidP="000371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01.10.2018 в городе Ханты-Мансийске в сфере предоставления жилищно-коммунальных услуг осуществляют деятельность 28 предприятий различных форм собственности, из них:</w:t>
      </w:r>
    </w:p>
    <w:p w:rsidR="000371AA" w:rsidRPr="000371AA" w:rsidRDefault="000371AA" w:rsidP="000371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6 муниципальных предприятий – МП «Водоканал», МП «Ханты</w:t>
      </w: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spellStart"/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Мансийскгаз</w:t>
      </w:r>
      <w:proofErr w:type="spellEnd"/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МБУ «Управление по эксплуатации служебных зданий», МП «Городские электрические сети», М «Дорожно</w:t>
      </w: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эксплуатационное предприятие», МП «Жилищно</w:t>
      </w: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коммунальное управление»;</w:t>
      </w:r>
    </w:p>
    <w:p w:rsidR="000371AA" w:rsidRDefault="000371AA" w:rsidP="000371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частных предприятий, в том числе 1 предприятие в форме открытого акционерного общества со 100% долей муниципалитета в уставном капитале (ОАО «Управление тепл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оснабжения и инженерных сетей»);</w:t>
      </w:r>
    </w:p>
    <w:p w:rsidR="000371AA" w:rsidRDefault="000371AA" w:rsidP="000371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товарищества собственников жилья.</w:t>
      </w:r>
    </w:p>
    <w:p w:rsidR="000371AA" w:rsidRPr="000371AA" w:rsidRDefault="000371AA" w:rsidP="0003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жилищного фонда города Ханты-Мансийска по состоянию на 01.10.2018 составила </w:t>
      </w:r>
      <w:r w:rsidRPr="000371AA">
        <w:rPr>
          <w:rFonts w:ascii="Times New Roman" w:eastAsia="Times New Roman" w:hAnsi="Times New Roman" w:cs="Times New Roman"/>
          <w:sz w:val="28"/>
          <w:szCs w:val="28"/>
          <w:lang w:eastAsia="ru-RU"/>
        </w:rPr>
        <w:t>2339,98</w:t>
      </w:r>
      <w:r w:rsidRPr="000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кв. м., что на </w:t>
      </w:r>
      <w:r w:rsidR="0023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1,7%</w:t>
      </w:r>
      <w:r w:rsidRPr="000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больше, чем за соответствующий период 2017 года.</w:t>
      </w:r>
    </w:p>
    <w:p w:rsidR="002336EA" w:rsidRDefault="002336EA" w:rsidP="003D4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6EA">
        <w:rPr>
          <w:rFonts w:ascii="Times New Roman" w:hAnsi="Times New Roman" w:cs="Times New Roman"/>
          <w:bCs/>
          <w:sz w:val="28"/>
          <w:szCs w:val="28"/>
        </w:rPr>
        <w:t>По предварит</w:t>
      </w:r>
      <w:r>
        <w:rPr>
          <w:rFonts w:ascii="Times New Roman" w:hAnsi="Times New Roman" w:cs="Times New Roman"/>
          <w:bCs/>
          <w:sz w:val="28"/>
          <w:szCs w:val="28"/>
        </w:rPr>
        <w:t>ельной оценке по состоянию на 01</w:t>
      </w:r>
      <w:r w:rsidRPr="002336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336EA">
        <w:rPr>
          <w:rFonts w:ascii="Times New Roman" w:hAnsi="Times New Roman" w:cs="Times New Roman"/>
          <w:bCs/>
          <w:sz w:val="28"/>
          <w:szCs w:val="28"/>
        </w:rPr>
        <w:t>.2018 муниципальными предприятиями коммунального комплекса получено доходов в сумме 1878,9 млн. руб., или 104,6% к соответствующему периоду 2017 года (соответствующий период 2017 года – 1797,1 млн. руб.).</w:t>
      </w:r>
    </w:p>
    <w:p w:rsidR="002336EA" w:rsidRPr="002336EA" w:rsidRDefault="002336EA" w:rsidP="00233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6EA">
        <w:rPr>
          <w:rFonts w:ascii="Times New Roman" w:hAnsi="Times New Roman" w:cs="Times New Roman"/>
          <w:bCs/>
          <w:sz w:val="28"/>
          <w:szCs w:val="28"/>
        </w:rPr>
        <w:t xml:space="preserve">Сумма дебиторской задолженности потребителей жилищно-коммунальных услуг по состоянию на 01.10.2018 составляет 832,85 млн. рублей, </w:t>
      </w:r>
      <w:r>
        <w:rPr>
          <w:rFonts w:ascii="Times New Roman" w:hAnsi="Times New Roman" w:cs="Times New Roman"/>
          <w:bCs/>
          <w:sz w:val="28"/>
          <w:szCs w:val="28"/>
        </w:rPr>
        <w:t>из них 81% составляет задолженность населения.</w:t>
      </w:r>
      <w:r w:rsidRPr="002336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36EA" w:rsidRDefault="002336EA" w:rsidP="00233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6EA">
        <w:rPr>
          <w:rFonts w:ascii="Times New Roman" w:hAnsi="Times New Roman" w:cs="Times New Roman"/>
          <w:bCs/>
          <w:sz w:val="28"/>
          <w:szCs w:val="28"/>
        </w:rPr>
        <w:t xml:space="preserve">Уровень собираемости платежей граждан за жилищно-коммунальные </w:t>
      </w:r>
      <w:r w:rsidRPr="002336EA">
        <w:rPr>
          <w:rFonts w:ascii="Times New Roman" w:hAnsi="Times New Roman" w:cs="Times New Roman"/>
          <w:bCs/>
          <w:sz w:val="28"/>
          <w:szCs w:val="28"/>
        </w:rPr>
        <w:lastRenderedPageBreak/>
        <w:t>услуги за 9 месяцев 2018 года составляет 96,9% при 96,4% за соответствующий период 2017 года.</w:t>
      </w:r>
    </w:p>
    <w:p w:rsidR="002336EA" w:rsidRPr="002336EA" w:rsidRDefault="002336EA" w:rsidP="00233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6EA">
        <w:rPr>
          <w:rFonts w:ascii="Times New Roman" w:hAnsi="Times New Roman" w:cs="Times New Roman"/>
          <w:bCs/>
          <w:sz w:val="28"/>
          <w:szCs w:val="28"/>
        </w:rPr>
        <w:t>Удельный вес общей площади жилищного фонда города, имеющ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комплексное благоустройство </w:t>
      </w:r>
      <w:r w:rsidRPr="002336EA">
        <w:rPr>
          <w:rFonts w:ascii="Times New Roman" w:hAnsi="Times New Roman" w:cs="Times New Roman"/>
          <w:bCs/>
          <w:sz w:val="28"/>
          <w:szCs w:val="28"/>
        </w:rPr>
        <w:t>составляет 74,5% (соответствующий период 2017 года – 72,1%).</w:t>
      </w:r>
    </w:p>
    <w:p w:rsidR="002336EA" w:rsidRDefault="002336EA" w:rsidP="00233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6EA">
        <w:rPr>
          <w:rFonts w:ascii="Times New Roman" w:hAnsi="Times New Roman" w:cs="Times New Roman"/>
          <w:bCs/>
          <w:sz w:val="28"/>
          <w:szCs w:val="28"/>
        </w:rPr>
        <w:t xml:space="preserve">По состоянию на 01 октября 2018 года в городе Ханты-Мансийске признано аварийными и подлежащими сносу 62 многоквартирных жилых дома, общей площадью 25,7 тыс. кв. м., (соответствующий период 2017 года – 89 многоквартирных жилых домов, общей площадью 36,9 тыс. кв. м.) в которых проживают 562 семьи.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36EA">
        <w:rPr>
          <w:rFonts w:ascii="Times New Roman" w:hAnsi="Times New Roman" w:cs="Times New Roman"/>
          <w:bCs/>
          <w:sz w:val="28"/>
          <w:szCs w:val="28"/>
        </w:rPr>
        <w:t xml:space="preserve">олностью расселены и переданы под снос 20 многоквартирных жилых домов (соответствующий период 2017 года – 7 многоквартирных жилых домов), 10 из которых – с печным отоплением.  </w:t>
      </w:r>
    </w:p>
    <w:p w:rsidR="00631FB6" w:rsidRDefault="00631FB6" w:rsidP="00233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B6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деятельности Администрации города Ханты-Мансийска в сфере жилищно-коммунального хозяйства </w:t>
      </w:r>
      <w:r>
        <w:rPr>
          <w:rFonts w:ascii="Times New Roman" w:hAnsi="Times New Roman" w:cs="Times New Roman"/>
          <w:bCs/>
          <w:sz w:val="28"/>
          <w:szCs w:val="28"/>
        </w:rPr>
        <w:t>до конца года останутся</w:t>
      </w:r>
      <w:r w:rsidRPr="00631FB6">
        <w:rPr>
          <w:rFonts w:ascii="Times New Roman" w:hAnsi="Times New Roman" w:cs="Times New Roman"/>
          <w:bCs/>
          <w:sz w:val="28"/>
          <w:szCs w:val="28"/>
        </w:rPr>
        <w:t xml:space="preserve"> повышение уровня и качества предоставления жилищно-коммунальных услуг, создание </w:t>
      </w:r>
      <w:proofErr w:type="gramStart"/>
      <w:r w:rsidRPr="00631FB6">
        <w:rPr>
          <w:rFonts w:ascii="Times New Roman" w:hAnsi="Times New Roman" w:cs="Times New Roman"/>
          <w:bCs/>
          <w:sz w:val="28"/>
          <w:szCs w:val="28"/>
        </w:rPr>
        <w:t>комфортных  условий</w:t>
      </w:r>
      <w:proofErr w:type="gramEnd"/>
      <w:r w:rsidRPr="00631FB6">
        <w:rPr>
          <w:rFonts w:ascii="Times New Roman" w:hAnsi="Times New Roman" w:cs="Times New Roman"/>
          <w:bCs/>
          <w:sz w:val="28"/>
          <w:szCs w:val="28"/>
        </w:rPr>
        <w:t xml:space="preserve"> для проживания населения.</w:t>
      </w:r>
    </w:p>
    <w:p w:rsidR="002336EA" w:rsidRDefault="002336EA" w:rsidP="003D4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5B9" w:rsidRPr="0082270A" w:rsidRDefault="003D45B9" w:rsidP="003D45B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Исполнение бюджета города </w:t>
      </w:r>
    </w:p>
    <w:p w:rsidR="003D45B9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49" w:rsidRDefault="002336EA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за 9 месяцев 2018 года исполнен по доходам в размере 5405,5 млн. рублей или 99,3% к соответствующему периоду 2017 года (5445,6 млн. руб.).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6EA" w:rsidRDefault="002336EA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за 9 месяцев 2018 года составили 5458,7 млн. руб., или 99,9% к уровню 2017 года (соответствующий период 2017 года – 5464,5 млн. руб.).</w:t>
      </w:r>
    </w:p>
    <w:p w:rsidR="00D35649" w:rsidRPr="00D35649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удельный вес расходов приходится на следующие статьи бюджетной классификации:</w:t>
      </w:r>
    </w:p>
    <w:p w:rsidR="00D35649" w:rsidRPr="00D35649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– 2720,3 млн. рублей или 49,8% от общей суммы расходов городского бюджета (соответствующий период 2017 года – 3009,2 млн. рублей или 55,1%);</w:t>
      </w:r>
    </w:p>
    <w:p w:rsidR="00D35649" w:rsidRPr="00D35649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национальная экономика – 716,2 млн. рублей или 13,1% (соответствующий период 2017 года – 720,4 млн. рублей или 13,2%);</w:t>
      </w:r>
    </w:p>
    <w:p w:rsidR="00D35649" w:rsidRPr="00D35649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жилищно-коммунальное хозяйство – 848,1 млн. рублей или 15,5% (соответствующий период 2017 года – 708,5 млн. рублей или 13,0%);</w:t>
      </w:r>
    </w:p>
    <w:p w:rsidR="00D35649" w:rsidRPr="00D35649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общегосударственные вопросы – 516,9 млн. рублей или 9,5% (соответствующий период 2017 года – 456,6 млн. рублей или 8,4%);</w:t>
      </w:r>
    </w:p>
    <w:p w:rsidR="002336EA" w:rsidRDefault="00D35649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5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социальная политика – 256,7 млн. рублей или 4,7% (соответствующий период 2017 года – 217,0 млн. рублей или 4,5%) и т.д.</w:t>
      </w:r>
    </w:p>
    <w:p w:rsidR="00631FB6" w:rsidRDefault="00631FB6" w:rsidP="00D35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2018 года структура доходо</w:t>
      </w:r>
      <w:r w:rsidR="009C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расходов бюджета не изменит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Д</w:t>
      </w:r>
      <w:r w:rsidRPr="0063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бюджета с учетом налоговых, неналоговых доходов и безвозмездных поступлений </w:t>
      </w:r>
      <w:proofErr w:type="gramStart"/>
      <w:r w:rsidRPr="00631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2018</w:t>
      </w:r>
      <w:proofErr w:type="gramEnd"/>
      <w:r w:rsidRPr="0063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оценке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ожидаются </w:t>
      </w:r>
      <w:r w:rsidR="00A7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8478,1 млн. руб.  </w:t>
      </w:r>
      <w:r w:rsidR="00A70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104</w:t>
      </w:r>
      <w:r w:rsidRPr="0063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отношению к 2017 году.</w:t>
      </w:r>
    </w:p>
    <w:p w:rsidR="002336EA" w:rsidRDefault="002336EA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EA" w:rsidRPr="00E7652C" w:rsidRDefault="002336EA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E7652C" w:rsidRDefault="003D45B9" w:rsidP="003D45B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6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Ситуация на рынке труда</w:t>
      </w:r>
    </w:p>
    <w:p w:rsidR="003D45B9" w:rsidRPr="00E7652C" w:rsidRDefault="00D35649" w:rsidP="003D4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9">
        <w:rPr>
          <w:rFonts w:ascii="Times New Roman" w:hAnsi="Times New Roman" w:cs="Times New Roman"/>
          <w:bCs/>
          <w:sz w:val="28"/>
          <w:szCs w:val="28"/>
        </w:rPr>
        <w:t>По состоянию на 01 октября 2018 года численность безработных граждан, стоящих на регистрационном учете в центре занятости населения, составила 174 человека, по сравнению с соответствующим периодом 2017 года численность безработных уменьшилась на 2,8% (на 01.10.2017 – 179 человек)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5649">
        <w:rPr>
          <w:rFonts w:ascii="Times New Roman" w:hAnsi="Times New Roman" w:cs="Times New Roman"/>
          <w:sz w:val="28"/>
          <w:szCs w:val="28"/>
        </w:rPr>
        <w:t>Уровень регистрируемой безработицы снизился с 0,3% до 0,29% от экономически активного населения.</w:t>
      </w:r>
    </w:p>
    <w:p w:rsidR="003D45B9" w:rsidRPr="00E7652C" w:rsidRDefault="003D45B9" w:rsidP="003D45B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2C">
        <w:rPr>
          <w:rFonts w:ascii="Times New Roman" w:hAnsi="Times New Roman" w:cs="Times New Roman"/>
          <w:sz w:val="28"/>
          <w:szCs w:val="28"/>
        </w:rPr>
        <w:t xml:space="preserve">Коэффициент напряженности составил </w:t>
      </w:r>
      <w:r w:rsidR="00D35649">
        <w:rPr>
          <w:rFonts w:ascii="Times New Roman" w:hAnsi="Times New Roman" w:cs="Times New Roman"/>
          <w:sz w:val="28"/>
          <w:szCs w:val="28"/>
        </w:rPr>
        <w:t>0,35</w:t>
      </w:r>
      <w:r w:rsidRPr="00E7652C">
        <w:rPr>
          <w:rFonts w:ascii="Times New Roman" w:hAnsi="Times New Roman" w:cs="Times New Roman"/>
          <w:sz w:val="28"/>
          <w:szCs w:val="28"/>
        </w:rPr>
        <w:t xml:space="preserve"> человека на 1 сво</w:t>
      </w:r>
      <w:r w:rsidR="00D35649">
        <w:rPr>
          <w:rFonts w:ascii="Times New Roman" w:hAnsi="Times New Roman" w:cs="Times New Roman"/>
          <w:sz w:val="28"/>
          <w:szCs w:val="28"/>
        </w:rPr>
        <w:t>бодное рабочее место (01.10.2018 – 0,31</w:t>
      </w:r>
      <w:r w:rsidRPr="00E7652C">
        <w:rPr>
          <w:rFonts w:ascii="Times New Roman" w:hAnsi="Times New Roman" w:cs="Times New Roman"/>
          <w:sz w:val="28"/>
          <w:szCs w:val="28"/>
        </w:rPr>
        <w:t>).</w:t>
      </w:r>
    </w:p>
    <w:p w:rsidR="003D45B9" w:rsidRDefault="00D35649" w:rsidP="003D4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3D45B9" w:rsidRPr="00E7652C">
        <w:rPr>
          <w:rFonts w:ascii="Times New Roman" w:hAnsi="Times New Roman" w:cs="Times New Roman"/>
          <w:sz w:val="28"/>
          <w:szCs w:val="28"/>
        </w:rPr>
        <w:t xml:space="preserve"> экономически активного населения </w:t>
      </w:r>
      <w:r>
        <w:rPr>
          <w:rFonts w:ascii="Times New Roman" w:hAnsi="Times New Roman" w:cs="Times New Roman"/>
          <w:sz w:val="28"/>
          <w:szCs w:val="28"/>
        </w:rPr>
        <w:t>составила 59159</w:t>
      </w:r>
      <w:r w:rsidR="003D45B9" w:rsidRPr="00E7652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 (соответствующий период 2017 года – 59 101</w:t>
      </w:r>
      <w:r w:rsidR="003D45B9" w:rsidRPr="00E7652C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C4060D" w:rsidRPr="00E7652C" w:rsidRDefault="00C4060D" w:rsidP="00C406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0D">
        <w:rPr>
          <w:rFonts w:ascii="Times New Roman" w:hAnsi="Times New Roman" w:cs="Times New Roman"/>
          <w:sz w:val="28"/>
          <w:szCs w:val="28"/>
        </w:rPr>
        <w:t xml:space="preserve">По оценке в </w:t>
      </w:r>
      <w:r>
        <w:rPr>
          <w:rFonts w:ascii="Times New Roman" w:hAnsi="Times New Roman" w:cs="Times New Roman"/>
          <w:sz w:val="28"/>
          <w:szCs w:val="28"/>
        </w:rPr>
        <w:t xml:space="preserve">2018 году </w:t>
      </w:r>
      <w:r w:rsidRPr="00C4060D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останется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4060D">
        <w:rPr>
          <w:rFonts w:ascii="Times New Roman" w:hAnsi="Times New Roman" w:cs="Times New Roman"/>
          <w:sz w:val="28"/>
          <w:szCs w:val="28"/>
        </w:rPr>
        <w:t>прогнозируется сохранение сложившейся структуры занятости. Основная часть работающих по-прежнему будет сосредоточена на предприятиях и организациях государственной, частной и муниципальной форм собственности в отраслях торговли, гостиничного бизнеса, обрабатывающего производства, предоставления коммунальных, социальных и прочих видов услуг, в строительстве.</w:t>
      </w:r>
    </w:p>
    <w:p w:rsidR="003D45B9" w:rsidRPr="0026582B" w:rsidRDefault="003D45B9" w:rsidP="003D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6582B" w:rsidRDefault="002D69E8" w:rsidP="002D69E8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5649" w:rsidRPr="00D35649" w:rsidRDefault="00D35649" w:rsidP="002D6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9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35649">
        <w:rPr>
          <w:rFonts w:ascii="Times New Roman" w:hAnsi="Times New Roman" w:cs="Times New Roman"/>
          <w:sz w:val="28"/>
          <w:szCs w:val="28"/>
        </w:rPr>
        <w:t xml:space="preserve"> статистики</w:t>
      </w:r>
      <w:proofErr w:type="gramEnd"/>
      <w:r w:rsidRPr="00D35649">
        <w:rPr>
          <w:rFonts w:ascii="Times New Roman" w:hAnsi="Times New Roman" w:cs="Times New Roman"/>
          <w:sz w:val="28"/>
          <w:szCs w:val="28"/>
        </w:rPr>
        <w:t xml:space="preserve"> на 01.10.2018 численность постоянного населения составила 98785 чел. или 100,6% к соответствующему периоду 2017 года (на 01.10.2017 – 98184 чел.). </w:t>
      </w:r>
    </w:p>
    <w:p w:rsidR="00D35649" w:rsidRDefault="00D35649" w:rsidP="002D6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9">
        <w:rPr>
          <w:rFonts w:ascii="Times New Roman" w:hAnsi="Times New Roman" w:cs="Times New Roman"/>
          <w:sz w:val="28"/>
          <w:szCs w:val="28"/>
        </w:rPr>
        <w:t>Среднегодовая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на 2% по отношению к аналогичному периоду прошлого года и</w:t>
      </w:r>
      <w:r w:rsidRPr="00D35649">
        <w:rPr>
          <w:rFonts w:ascii="Times New Roman" w:hAnsi="Times New Roman" w:cs="Times New Roman"/>
          <w:sz w:val="28"/>
          <w:szCs w:val="28"/>
        </w:rPr>
        <w:t xml:space="preserve"> составила 98635 чел. </w:t>
      </w:r>
    </w:p>
    <w:p w:rsidR="00ED7CFC" w:rsidRDefault="00D35649" w:rsidP="002D6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9">
        <w:rPr>
          <w:rFonts w:ascii="Times New Roman" w:hAnsi="Times New Roman" w:cs="Times New Roman"/>
          <w:sz w:val="28"/>
          <w:szCs w:val="28"/>
        </w:rPr>
        <w:t>Фактором сохранения демографического потенциала продолжает оставаться естественный прирост населения, который по данным службы статистики по состоянию на 01.10.2018 года составил 640 чел.</w:t>
      </w:r>
      <w:r w:rsidR="00ED7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49" w:rsidRDefault="00ED7CFC" w:rsidP="002D6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FC">
        <w:rPr>
          <w:rFonts w:ascii="Times New Roman" w:hAnsi="Times New Roman" w:cs="Times New Roman"/>
          <w:sz w:val="28"/>
          <w:szCs w:val="28"/>
        </w:rPr>
        <w:t>Количество родившихся по данным службы статистики по состоянию на 01.10.2018 составило 1028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FC">
        <w:rPr>
          <w:rFonts w:ascii="Times New Roman" w:hAnsi="Times New Roman" w:cs="Times New Roman"/>
          <w:sz w:val="28"/>
          <w:szCs w:val="28"/>
        </w:rPr>
        <w:t>Количество умерших по состоянию на 01.10.2018 составило – 388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0D" w:rsidRPr="00C4060D" w:rsidRDefault="00C4060D" w:rsidP="002D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0D">
        <w:rPr>
          <w:rFonts w:ascii="Times New Roman" w:hAnsi="Times New Roman" w:cs="Times New Roman"/>
          <w:sz w:val="28"/>
          <w:szCs w:val="28"/>
        </w:rPr>
        <w:t>В 2018 году среднегодовая численность населения города Ханты-</w:t>
      </w:r>
      <w:proofErr w:type="gramStart"/>
      <w:r w:rsidRPr="00C4060D">
        <w:rPr>
          <w:rFonts w:ascii="Times New Roman" w:hAnsi="Times New Roman" w:cs="Times New Roman"/>
          <w:sz w:val="28"/>
          <w:szCs w:val="28"/>
        </w:rPr>
        <w:t>Мансийска  по</w:t>
      </w:r>
      <w:proofErr w:type="gramEnd"/>
      <w:r w:rsidRPr="00C4060D">
        <w:rPr>
          <w:rFonts w:ascii="Times New Roman" w:hAnsi="Times New Roman" w:cs="Times New Roman"/>
          <w:sz w:val="28"/>
          <w:szCs w:val="28"/>
        </w:rPr>
        <w:t xml:space="preserve"> оценке составит 99,3 тыс. чел. Естественный прирост населения составит 0,580 тыс. чел., коэффициент естественного прироста составит 8,6 в расчете на 1000 человек, коэффициент рождаемости будет оставаться на высоком уровне и составит 13,6 промилле. </w:t>
      </w:r>
    </w:p>
    <w:p w:rsidR="00C4060D" w:rsidRPr="00C4060D" w:rsidRDefault="00C4060D" w:rsidP="002D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0D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достигнет </w:t>
      </w:r>
      <w:proofErr w:type="gramStart"/>
      <w:r w:rsidRPr="00C4060D">
        <w:rPr>
          <w:rFonts w:ascii="Times New Roman" w:hAnsi="Times New Roman" w:cs="Times New Roman"/>
          <w:sz w:val="28"/>
          <w:szCs w:val="28"/>
        </w:rPr>
        <w:t>значения  65</w:t>
      </w:r>
      <w:proofErr w:type="gramEnd"/>
      <w:r w:rsidRPr="00C4060D">
        <w:rPr>
          <w:rFonts w:ascii="Times New Roman" w:hAnsi="Times New Roman" w:cs="Times New Roman"/>
          <w:sz w:val="28"/>
          <w:szCs w:val="28"/>
        </w:rPr>
        <w:t>,07 тыс. чел., численность     населения старше трудоспособного возраста составит 13,77 тыс. чел. Значение общего коэффициента смертности незначительно снизиться с 5,2 до 5,1 в расчете на 1000 населения.</w:t>
      </w:r>
    </w:p>
    <w:p w:rsidR="00C4060D" w:rsidRPr="00C4060D" w:rsidRDefault="00C4060D" w:rsidP="002D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0D">
        <w:rPr>
          <w:rFonts w:ascii="Times New Roman" w:hAnsi="Times New Roman" w:cs="Times New Roman"/>
          <w:sz w:val="28"/>
          <w:szCs w:val="28"/>
        </w:rPr>
        <w:t xml:space="preserve">Миграционные процессы будут менее значительными. В условиях государственной миграционной политики, которая в среднесрочной перспективе будет направлена привлечение на постоянное место жительство соотечественников, проживающих за рубежом, квалифицированных </w:t>
      </w:r>
      <w:r w:rsidRPr="00C4060D">
        <w:rPr>
          <w:rFonts w:ascii="Times New Roman" w:hAnsi="Times New Roman" w:cs="Times New Roman"/>
          <w:sz w:val="28"/>
          <w:szCs w:val="28"/>
        </w:rPr>
        <w:lastRenderedPageBreak/>
        <w:t>иностранных специалистов и сокращения квот для людей, претендующих на получение разрешений на временное проживание, миграционный прирост к 2024 году составит 780 чел.</w:t>
      </w:r>
    </w:p>
    <w:p w:rsidR="00C4060D" w:rsidRPr="000D481F" w:rsidRDefault="00C4060D" w:rsidP="00D35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Default="003D45B9" w:rsidP="003D45B9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4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1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981D81" w:rsidRPr="00D71D50" w:rsidRDefault="00981D81" w:rsidP="00981D81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D81" w:rsidRDefault="00981D81" w:rsidP="00ED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службы статистики по состоянию на 01.10.2018 среднемесячная заработная плата работников (по крупным и средним предприятиям) составила 74 439,8 руб., или 109,6% к соответствующему периоду 2017 года.</w:t>
      </w:r>
    </w:p>
    <w:p w:rsidR="00ED7CFC" w:rsidRPr="00ED7CFC" w:rsidRDefault="00ED7CFC" w:rsidP="00ED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</w:t>
      </w: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пенсии</w:t>
      </w: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пенсионера по данным государственного учреждения Отделение Пенсионного Фонда РФ по Ханты-Мансийскому автономному округу-Югре в городе Ханты-Мансийске по состоянию на 01.10.2018 составил 21152,36 руб. или 102,4% к соответствующему периоду 2017 года (20663,93 руб.)</w:t>
      </w:r>
      <w:r w:rsidRPr="00ED7C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доплат из окружного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- </w:t>
      </w: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>22127,96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CFC" w:rsidRP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жителя города за 9 месяцев 2018 года по предварительным данным составил 48991,4 руб. или 101,0% к соответствующему периоду 2017 года (48528,9 руб.).</w:t>
      </w:r>
    </w:p>
    <w:p w:rsidR="00ED7CFC" w:rsidRP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за 3 квартал 2018 года составила:</w:t>
      </w:r>
    </w:p>
    <w:p w:rsidR="00ED7CFC" w:rsidRP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среднем на душу населения – 14512,0 руб. или 100,3% к соответствующему периоду 2017 года (14475,0 руб.);</w:t>
      </w:r>
    </w:p>
    <w:p w:rsidR="00ED7CFC" w:rsidRP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трудоспособного – 15646,0 руб. или 100,1% к соответствующему периоду 2017 года (15632,0 руб.);</w:t>
      </w:r>
    </w:p>
    <w:p w:rsidR="00ED7CFC" w:rsidRP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пенсионера – 11893,0 руб. или 100,3% к соответствующему периоду 2017 года (11857,0 руб.);</w:t>
      </w:r>
    </w:p>
    <w:p w:rsidR="00ED7CFC" w:rsidRDefault="00ED7CFC" w:rsidP="00ED7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ребенка – 14464,0 руб. или 101,4% к соответствующему периоду 2017 года (14260,0 руб.).</w:t>
      </w:r>
    </w:p>
    <w:p w:rsidR="00C4060D" w:rsidRPr="00C4060D" w:rsidRDefault="00C4060D" w:rsidP="00C40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среднесрочной перспективе сохранится сложившаяся структура денежных доходов населения, резких колебаний структуры денежных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населения до конца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прогнозируется. Основной составляющей доходов по-прежнему будет являться заработная плата.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итогу 2018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среднемесячная</w:t>
      </w:r>
      <w:proofErr w:type="gramEnd"/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заработная п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лата работников вырастет на 2% и к 2017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73672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C4060D" w:rsidRPr="00C4060D" w:rsidRDefault="00C4060D" w:rsidP="00C40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Среднемесячный размер пенсии одного пенсионера по 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с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индексации 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увеличится на 3,7% и на 01.01.2019 </w:t>
      </w:r>
      <w:proofErr w:type="gramStart"/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21423</w:t>
      </w:r>
      <w:proofErr w:type="gramEnd"/>
      <w:r w:rsidR="001B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,29 рублей</w:t>
      </w: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060D" w:rsidRPr="00ED7CFC" w:rsidRDefault="00C4060D" w:rsidP="00C40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прогнозном периоде сохранится сложившаяся тенденция превышения доходов населения над расходами. Росту доходов будет способствовать реализация мер по повышению доходов населения в рамках указов Президента Российской Федерации, мероприятия по реализации пенсионной реформы, система дополнительного пенсионного обеспечения Югры и иных социальных выплат и пособий.</w:t>
      </w:r>
    </w:p>
    <w:p w:rsidR="00DB1DA3" w:rsidRDefault="00DB1DA3"/>
    <w:sectPr w:rsidR="00DB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9"/>
    <w:rsid w:val="000371AA"/>
    <w:rsid w:val="001B2578"/>
    <w:rsid w:val="002336EA"/>
    <w:rsid w:val="002D69E8"/>
    <w:rsid w:val="003D45B9"/>
    <w:rsid w:val="00631FB6"/>
    <w:rsid w:val="006F1ABE"/>
    <w:rsid w:val="00981D81"/>
    <w:rsid w:val="009C6AF1"/>
    <w:rsid w:val="00A433ED"/>
    <w:rsid w:val="00A709DF"/>
    <w:rsid w:val="00C4060D"/>
    <w:rsid w:val="00D35649"/>
    <w:rsid w:val="00D53601"/>
    <w:rsid w:val="00DB1DA3"/>
    <w:rsid w:val="00ED7CFC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C4E6-D0C5-42E2-A8C0-BF54FA8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Снисаренко Ирина Валентиновна</cp:lastModifiedBy>
  <cp:revision>3</cp:revision>
  <cp:lastPrinted>2018-12-05T12:30:00Z</cp:lastPrinted>
  <dcterms:created xsi:type="dcterms:W3CDTF">2018-12-05T12:36:00Z</dcterms:created>
  <dcterms:modified xsi:type="dcterms:W3CDTF">2018-12-05T12:38:00Z</dcterms:modified>
</cp:coreProperties>
</file>