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78" w:rsidRDefault="00355A78" w:rsidP="00355A78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55A78" w:rsidRDefault="00355A78" w:rsidP="00355A78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5A78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E358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355A78" w:rsidRPr="00DF07E7" w:rsidRDefault="00355A78" w:rsidP="00355A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55A78" w:rsidRDefault="00355A78" w:rsidP="00355A7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55A78" w:rsidRDefault="00355A78" w:rsidP="00355A7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города Ханты-Мансийска 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 апреля 2011 года №22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структуре аппарата Думы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Ханты-Мансийска»</w:t>
      </w:r>
    </w:p>
    <w:p w:rsidR="00355A78" w:rsidRDefault="00355A78" w:rsidP="00355A78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355A78" w:rsidRDefault="00355A78" w:rsidP="00355A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в Решение Думы города Ханты-Мансийска 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29 апреля 2011 года №22 «О структуре аппарата Думы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Решения Думы города Ханты-Мансийска от 30 марта 2012 года №209),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55A78" w:rsidRDefault="00355A78" w:rsidP="00355A78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>в Решение Думы города Ханты-Мансийска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29 апреля 2011 года №22 «О структуре аппарата Думы</w:t>
      </w:r>
      <w:r w:rsidRPr="00355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Решение) следующие изменения:</w:t>
      </w: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пункты 5, 6, 7 приложения к Решению признать утратившими силу;</w:t>
      </w:r>
    </w:p>
    <w:p w:rsidR="00355A78" w:rsidRDefault="00355A78" w:rsidP="00355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4 </w:t>
      </w:r>
      <w:r w:rsidR="00F0324B">
        <w:rPr>
          <w:rFonts w:ascii="Times New Roman" w:hAnsi="Times New Roman"/>
          <w:sz w:val="28"/>
          <w:szCs w:val="28"/>
        </w:rPr>
        <w:t xml:space="preserve">приложения к Решению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считать пунктом 3.</w:t>
      </w:r>
    </w:p>
    <w:p w:rsidR="00355A78" w:rsidRDefault="00355A78" w:rsidP="00355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355A78" w:rsidRPr="005B2F84" w:rsidRDefault="00355A78" w:rsidP="00355A78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355A78" w:rsidRPr="005B2F84" w:rsidRDefault="00355A78" w:rsidP="00355A7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355A78" w:rsidRPr="00355A78" w:rsidRDefault="00355A78" w:rsidP="00355A78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_____________________</w:t>
      </w:r>
    </w:p>
    <w:sectPr w:rsidR="00355A78" w:rsidRPr="00355A78" w:rsidSect="0089184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A"/>
    <w:rsid w:val="00355A78"/>
    <w:rsid w:val="0049699B"/>
    <w:rsid w:val="005D1093"/>
    <w:rsid w:val="0089184A"/>
    <w:rsid w:val="00B0416E"/>
    <w:rsid w:val="00CB3975"/>
    <w:rsid w:val="00F0324B"/>
    <w:rsid w:val="00F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3</cp:revision>
  <dcterms:created xsi:type="dcterms:W3CDTF">2017-09-06T10:45:00Z</dcterms:created>
  <dcterms:modified xsi:type="dcterms:W3CDTF">2017-09-28T05:40:00Z</dcterms:modified>
</cp:coreProperties>
</file>