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A5" w:rsidRDefault="00AA109D" w:rsidP="00AA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805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города Ханты-Мансийска </w:t>
      </w:r>
    </w:p>
    <w:p w:rsidR="00AA109D" w:rsidRPr="004D4805" w:rsidRDefault="00C344C1" w:rsidP="00AA10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 на </w:t>
      </w:r>
      <w:r w:rsidR="00C752F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214">
        <w:rPr>
          <w:rFonts w:ascii="Times New Roman" w:hAnsi="Times New Roman" w:cs="Times New Roman"/>
          <w:b/>
          <w:sz w:val="28"/>
          <w:szCs w:val="28"/>
        </w:rPr>
        <w:t>феврал</w:t>
      </w:r>
      <w:r w:rsidR="00C752F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62B88">
        <w:rPr>
          <w:rFonts w:ascii="Times New Roman" w:hAnsi="Times New Roman" w:cs="Times New Roman"/>
          <w:b/>
          <w:sz w:val="28"/>
          <w:szCs w:val="28"/>
        </w:rPr>
        <w:t>6</w:t>
      </w:r>
      <w:r w:rsidR="00AA109D" w:rsidRPr="004D480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AA109D" w:rsidRDefault="00AA109D" w:rsidP="00AA10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109D" w:rsidRPr="00AA109D" w:rsidRDefault="00AA109D" w:rsidP="00650C10">
      <w:pPr>
        <w:jc w:val="both"/>
        <w:rPr>
          <w:rFonts w:ascii="Times New Roman" w:hAnsi="Times New Roman" w:cs="Times New Roman"/>
          <w:sz w:val="26"/>
          <w:szCs w:val="26"/>
        </w:rPr>
      </w:pPr>
      <w:r w:rsidRPr="00AA109D">
        <w:rPr>
          <w:rFonts w:ascii="Times New Roman" w:hAnsi="Times New Roman" w:cs="Times New Roman"/>
          <w:sz w:val="26"/>
          <w:szCs w:val="26"/>
        </w:rPr>
        <w:t xml:space="preserve">Исполнение бюджета  города Ханты-Мансийска  </w:t>
      </w:r>
      <w:r w:rsidR="00D3516B">
        <w:rPr>
          <w:rFonts w:ascii="Times New Roman" w:hAnsi="Times New Roman" w:cs="Times New Roman"/>
          <w:sz w:val="26"/>
          <w:szCs w:val="26"/>
        </w:rPr>
        <w:t xml:space="preserve">на 1 </w:t>
      </w:r>
      <w:r w:rsidR="00765214">
        <w:rPr>
          <w:rFonts w:ascii="Times New Roman" w:hAnsi="Times New Roman" w:cs="Times New Roman"/>
          <w:sz w:val="26"/>
          <w:szCs w:val="26"/>
        </w:rPr>
        <w:t>февраля</w:t>
      </w:r>
      <w:r w:rsidR="000150CA">
        <w:rPr>
          <w:rFonts w:ascii="Times New Roman" w:hAnsi="Times New Roman" w:cs="Times New Roman"/>
          <w:sz w:val="26"/>
          <w:szCs w:val="26"/>
        </w:rPr>
        <w:t xml:space="preserve"> </w:t>
      </w:r>
      <w:r w:rsidR="00B71967">
        <w:rPr>
          <w:rFonts w:ascii="Times New Roman" w:hAnsi="Times New Roman" w:cs="Times New Roman"/>
          <w:sz w:val="26"/>
          <w:szCs w:val="26"/>
        </w:rPr>
        <w:t xml:space="preserve"> </w:t>
      </w:r>
      <w:r w:rsidRPr="00AA109D">
        <w:rPr>
          <w:rFonts w:ascii="Times New Roman" w:hAnsi="Times New Roman" w:cs="Times New Roman"/>
          <w:sz w:val="26"/>
          <w:szCs w:val="26"/>
        </w:rPr>
        <w:t>201</w:t>
      </w:r>
      <w:r w:rsidR="00762B88">
        <w:rPr>
          <w:rFonts w:ascii="Times New Roman" w:hAnsi="Times New Roman" w:cs="Times New Roman"/>
          <w:sz w:val="26"/>
          <w:szCs w:val="26"/>
        </w:rPr>
        <w:t>6</w:t>
      </w:r>
      <w:r w:rsidRPr="00AA109D">
        <w:rPr>
          <w:rFonts w:ascii="Times New Roman" w:hAnsi="Times New Roman" w:cs="Times New Roman"/>
          <w:sz w:val="26"/>
          <w:szCs w:val="26"/>
        </w:rPr>
        <w:t xml:space="preserve"> год</w:t>
      </w:r>
      <w:r w:rsidR="00650C10">
        <w:rPr>
          <w:rFonts w:ascii="Times New Roman" w:hAnsi="Times New Roman" w:cs="Times New Roman"/>
          <w:sz w:val="26"/>
          <w:szCs w:val="26"/>
        </w:rPr>
        <w:t xml:space="preserve">а </w:t>
      </w:r>
      <w:r w:rsidRPr="00AA109D">
        <w:rPr>
          <w:rFonts w:ascii="Times New Roman" w:hAnsi="Times New Roman" w:cs="Times New Roman"/>
          <w:sz w:val="26"/>
          <w:szCs w:val="26"/>
        </w:rPr>
        <w:t>характеризуется следующими показателями:</w:t>
      </w:r>
    </w:p>
    <w:p w:rsidR="00AA109D" w:rsidRPr="00804799" w:rsidRDefault="00AA109D" w:rsidP="00AA109D">
      <w:pPr>
        <w:pStyle w:val="a3"/>
        <w:spacing w:line="360" w:lineRule="auto"/>
        <w:ind w:firstLine="709"/>
        <w:rPr>
          <w:sz w:val="26"/>
          <w:szCs w:val="26"/>
        </w:rPr>
      </w:pPr>
      <w:r w:rsidRPr="00804799">
        <w:rPr>
          <w:sz w:val="26"/>
          <w:szCs w:val="26"/>
        </w:rPr>
        <w:t xml:space="preserve">- объем поступивших доходов – </w:t>
      </w:r>
      <w:r w:rsidR="00762B88">
        <w:rPr>
          <w:sz w:val="26"/>
          <w:szCs w:val="26"/>
        </w:rPr>
        <w:t>234 945,3</w:t>
      </w:r>
      <w:r w:rsidR="009822AB"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>тыс. рублей;</w:t>
      </w:r>
    </w:p>
    <w:p w:rsidR="00AA109D" w:rsidRPr="00804799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кассовое исполнение расходов – </w:t>
      </w:r>
      <w:r w:rsidR="00762B88">
        <w:rPr>
          <w:sz w:val="26"/>
          <w:szCs w:val="26"/>
        </w:rPr>
        <w:t>222 140,7</w:t>
      </w:r>
      <w:r w:rsidRPr="00804799">
        <w:rPr>
          <w:sz w:val="26"/>
          <w:szCs w:val="26"/>
        </w:rPr>
        <w:t xml:space="preserve"> тыс. рублей;</w:t>
      </w:r>
    </w:p>
    <w:p w:rsidR="00AA109D" w:rsidRDefault="00AA109D" w:rsidP="00AA109D">
      <w:pPr>
        <w:pStyle w:val="a3"/>
        <w:spacing w:line="360" w:lineRule="auto"/>
        <w:ind w:firstLine="720"/>
        <w:rPr>
          <w:sz w:val="26"/>
          <w:szCs w:val="26"/>
        </w:rPr>
      </w:pPr>
      <w:r w:rsidRPr="00804799">
        <w:rPr>
          <w:sz w:val="26"/>
          <w:szCs w:val="26"/>
        </w:rPr>
        <w:t xml:space="preserve">- </w:t>
      </w:r>
      <w:r w:rsidR="00EB7D94">
        <w:rPr>
          <w:sz w:val="26"/>
          <w:szCs w:val="26"/>
        </w:rPr>
        <w:t>де</w:t>
      </w:r>
      <w:r w:rsidR="007059A5">
        <w:rPr>
          <w:sz w:val="26"/>
          <w:szCs w:val="26"/>
        </w:rPr>
        <w:t>фицит</w:t>
      </w:r>
      <w:r>
        <w:rPr>
          <w:sz w:val="26"/>
          <w:szCs w:val="26"/>
        </w:rPr>
        <w:t xml:space="preserve"> </w:t>
      </w:r>
      <w:r w:rsidRPr="00804799">
        <w:rPr>
          <w:sz w:val="26"/>
          <w:szCs w:val="26"/>
        </w:rPr>
        <w:t xml:space="preserve">  – </w:t>
      </w:r>
      <w:r w:rsidR="00762B88">
        <w:rPr>
          <w:sz w:val="26"/>
          <w:szCs w:val="26"/>
        </w:rPr>
        <w:t>12 804,6</w:t>
      </w:r>
      <w:r w:rsidR="003421A2">
        <w:rPr>
          <w:sz w:val="26"/>
          <w:szCs w:val="26"/>
        </w:rPr>
        <w:t xml:space="preserve"> </w:t>
      </w:r>
      <w:r w:rsidR="00543506" w:rsidRPr="00557FBC">
        <w:rPr>
          <w:sz w:val="26"/>
          <w:szCs w:val="26"/>
        </w:rPr>
        <w:t>тыс. рублей</w:t>
      </w:r>
      <w:r w:rsidRPr="00804799">
        <w:rPr>
          <w:sz w:val="26"/>
          <w:szCs w:val="26"/>
        </w:rPr>
        <w:t>.</w:t>
      </w:r>
      <w:r w:rsidRPr="002A2EEC">
        <w:rPr>
          <w:sz w:val="26"/>
          <w:szCs w:val="26"/>
        </w:rPr>
        <w:t xml:space="preserve">  </w:t>
      </w:r>
    </w:p>
    <w:p w:rsidR="004D4805" w:rsidRDefault="004D4805" w:rsidP="00AA109D">
      <w:pPr>
        <w:pStyle w:val="a3"/>
        <w:spacing w:line="360" w:lineRule="auto"/>
        <w:ind w:firstLine="720"/>
        <w:rPr>
          <w:sz w:val="26"/>
          <w:szCs w:val="26"/>
        </w:rPr>
      </w:pPr>
    </w:p>
    <w:p w:rsidR="00765214" w:rsidRDefault="00765214" w:rsidP="00765214">
      <w:pPr>
        <w:pStyle w:val="a3"/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Доходы бюджета города Ханты-Мансийска</w:t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По состоянию на 1 февраля</w:t>
      </w:r>
      <w:r w:rsidRPr="005B580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67A7E">
        <w:rPr>
          <w:rFonts w:ascii="Times New Roman" w:hAnsi="Times New Roman"/>
          <w:sz w:val="26"/>
          <w:szCs w:val="26"/>
          <w:lang w:eastAsia="ru-RU"/>
        </w:rPr>
        <w:t>201</w:t>
      </w:r>
      <w:r w:rsidR="003B5EC8">
        <w:rPr>
          <w:rFonts w:ascii="Times New Roman" w:hAnsi="Times New Roman"/>
          <w:sz w:val="26"/>
          <w:szCs w:val="26"/>
          <w:lang w:eastAsia="ru-RU"/>
        </w:rPr>
        <w:t>5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 год в бюджет  города Ханты-Ханты-Мансийска поступило доходов в сумме </w:t>
      </w:r>
      <w:r w:rsidR="00017FEB">
        <w:rPr>
          <w:sz w:val="26"/>
          <w:szCs w:val="26"/>
        </w:rPr>
        <w:t xml:space="preserve">234 945,3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 при уточненном плане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17FEB">
        <w:rPr>
          <w:rFonts w:ascii="Times New Roman" w:hAnsi="Times New Roman"/>
          <w:sz w:val="26"/>
          <w:szCs w:val="26"/>
          <w:lang w:eastAsia="ru-RU"/>
        </w:rPr>
        <w:t>6 294 248,4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867A7E">
        <w:rPr>
          <w:rFonts w:ascii="Times New Roman" w:hAnsi="Times New Roman"/>
          <w:sz w:val="26"/>
          <w:szCs w:val="26"/>
          <w:lang w:eastAsia="ru-RU"/>
        </w:rPr>
        <w:t xml:space="preserve">тыс. рублей, исполнение составило </w:t>
      </w:r>
      <w:r w:rsidR="00017FEB">
        <w:rPr>
          <w:rFonts w:ascii="Times New Roman" w:hAnsi="Times New Roman"/>
          <w:sz w:val="26"/>
          <w:szCs w:val="26"/>
          <w:lang w:eastAsia="ru-RU"/>
        </w:rPr>
        <w:t>3,7</w:t>
      </w:r>
      <w:r>
        <w:rPr>
          <w:rFonts w:ascii="Times New Roman" w:hAnsi="Times New Roman"/>
          <w:sz w:val="26"/>
          <w:szCs w:val="26"/>
          <w:lang w:eastAsia="ru-RU"/>
        </w:rPr>
        <w:t>%.</w:t>
      </w:r>
    </w:p>
    <w:p w:rsidR="00765214" w:rsidRDefault="00765214" w:rsidP="00765214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1</w:t>
      </w:r>
    </w:p>
    <w:p w:rsidR="00765214" w:rsidRDefault="00765214" w:rsidP="00765214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Динамика доходов бюджета  города  на 1  февраля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в сравнении с аналогичным периодом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="00585C68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017FE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тыс. рублей</w:t>
      </w: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26760" cy="333883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65214" w:rsidRDefault="00765214" w:rsidP="00765214">
      <w:pPr>
        <w:pStyle w:val="a5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В таблице 1 представлены сведения  о  поступлении доходов в бюджет города  на 1 февраля  201</w:t>
      </w:r>
      <w:r w:rsidR="00017FEB">
        <w:rPr>
          <w:rFonts w:ascii="Times New Roman" w:hAnsi="Times New Roman"/>
          <w:sz w:val="26"/>
          <w:szCs w:val="26"/>
          <w:lang w:eastAsia="ru-RU"/>
        </w:rPr>
        <w:t>6</w:t>
      </w:r>
      <w:r>
        <w:rPr>
          <w:rFonts w:ascii="Times New Roman" w:hAnsi="Times New Roman"/>
          <w:sz w:val="26"/>
          <w:szCs w:val="26"/>
          <w:lang w:eastAsia="ru-RU"/>
        </w:rPr>
        <w:t xml:space="preserve"> год</w:t>
      </w:r>
      <w:r w:rsidR="003B5EC8">
        <w:rPr>
          <w:rFonts w:ascii="Times New Roman" w:hAnsi="Times New Roman"/>
          <w:sz w:val="26"/>
          <w:szCs w:val="26"/>
          <w:lang w:eastAsia="ru-RU"/>
        </w:rPr>
        <w:t>а</w:t>
      </w:r>
    </w:p>
    <w:p w:rsidR="00765214" w:rsidRDefault="00765214" w:rsidP="00765214">
      <w:pPr>
        <w:pStyle w:val="a5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Таблица 1</w:t>
      </w:r>
    </w:p>
    <w:tbl>
      <w:tblPr>
        <w:tblW w:w="9431" w:type="dxa"/>
        <w:tblInd w:w="-34" w:type="dxa"/>
        <w:tblLayout w:type="fixed"/>
        <w:tblLook w:val="04A0"/>
      </w:tblPr>
      <w:tblGrid>
        <w:gridCol w:w="4308"/>
        <w:gridCol w:w="216"/>
        <w:gridCol w:w="1572"/>
        <w:gridCol w:w="1783"/>
        <w:gridCol w:w="1022"/>
        <w:gridCol w:w="530"/>
      </w:tblGrid>
      <w:tr w:rsidR="00765214" w:rsidTr="00585C68">
        <w:trPr>
          <w:gridAfter w:val="1"/>
          <w:wAfter w:w="530" w:type="dxa"/>
          <w:trHeight w:val="255"/>
        </w:trPr>
        <w:tc>
          <w:tcPr>
            <w:tcW w:w="4308" w:type="dxa"/>
            <w:shd w:val="clear" w:color="auto" w:fill="FFFFFF"/>
            <w:noWrap/>
            <w:vAlign w:val="bottom"/>
            <w:hideMark/>
          </w:tcPr>
          <w:p w:rsidR="00765214" w:rsidRDefault="00765214" w:rsidP="00585C68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593" w:type="dxa"/>
            <w:gridSpan w:val="4"/>
            <w:noWrap/>
            <w:vAlign w:val="bottom"/>
            <w:hideMark/>
          </w:tcPr>
          <w:p w:rsidR="00765214" w:rsidRDefault="00765214" w:rsidP="00585C68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765214" w:rsidTr="00585C68">
        <w:trPr>
          <w:trHeight w:val="255"/>
        </w:trPr>
        <w:tc>
          <w:tcPr>
            <w:tcW w:w="4524" w:type="dxa"/>
            <w:gridSpan w:val="2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72" w:type="dxa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83" w:type="dxa"/>
            <w:shd w:val="clear" w:color="auto" w:fill="FFFFFF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52" w:type="dxa"/>
            <w:gridSpan w:val="2"/>
            <w:noWrap/>
            <w:vAlign w:val="bottom"/>
            <w:hideMark/>
          </w:tcPr>
          <w:p w:rsidR="00765214" w:rsidRDefault="00765214" w:rsidP="00585C68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</w:tbl>
    <w:p w:rsidR="00765214" w:rsidRDefault="00765214" w:rsidP="00765214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  <w:r>
        <w:rPr>
          <w:rFonts w:ascii="Times New Roman" w:hAnsi="Times New Roman"/>
          <w:i/>
          <w:iCs/>
          <w:sz w:val="26"/>
          <w:szCs w:val="26"/>
          <w:lang w:eastAsia="ru-RU"/>
        </w:rPr>
        <w:t>Тыс. руб.</w:t>
      </w:r>
    </w:p>
    <w:tbl>
      <w:tblPr>
        <w:tblW w:w="9229" w:type="dxa"/>
        <w:tblInd w:w="93" w:type="dxa"/>
        <w:tblLook w:val="04A0"/>
      </w:tblPr>
      <w:tblGrid>
        <w:gridCol w:w="4126"/>
        <w:gridCol w:w="1418"/>
        <w:gridCol w:w="1559"/>
        <w:gridCol w:w="1265"/>
        <w:gridCol w:w="861"/>
      </w:tblGrid>
      <w:tr w:rsidR="00FB4939" w:rsidRPr="00FB4939" w:rsidTr="00FB4939">
        <w:trPr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Уточненный план по месячному отчету на 01.02.2016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 xml:space="preserve">Исполнено на 01.02.2016 по месячному отчету 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Отклонение от плана на 2016 год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2"/>
                <w:szCs w:val="12"/>
                <w:lang w:eastAsia="ru-RU"/>
              </w:rPr>
              <w:t>% исполнения плана на 2016 год  по отчёту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2 119 824,0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63 793,8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-2 056 030,2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3,0%</w:t>
            </w:r>
          </w:p>
        </w:tc>
      </w:tr>
      <w:tr w:rsidR="00FB4939" w:rsidRPr="00FB4939" w:rsidTr="00421509">
        <w:trPr>
          <w:trHeight w:val="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31 451,2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1 428,5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30 022,7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4,5%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377 715,4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31 456,6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346 258,8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8,3%</w:t>
            </w:r>
          </w:p>
        </w:tc>
      </w:tr>
      <w:tr w:rsidR="00FB4939" w:rsidRPr="00FB4939" w:rsidTr="00FB4939">
        <w:trPr>
          <w:trHeight w:val="2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УСНО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254 586,7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11 156,8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243 429,9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4,4%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ЕНВД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106 747,0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18 015,9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88 731,1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16,9%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ЕСХН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     231,0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1,0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     230,0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0,4%</w:t>
            </w:r>
          </w:p>
        </w:tc>
      </w:tr>
      <w:tr w:rsidR="00FB4939" w:rsidRPr="00FB4939" w:rsidTr="00FB4939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16 150,7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2 282,9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13 867,8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14,1%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105 748,0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8 741,2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97 006,8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8,3%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FB4939" w:rsidRPr="00FB4939" w:rsidTr="00FB4939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17 502,0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302,6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17 199,4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1,7%</w:t>
            </w:r>
          </w:p>
        </w:tc>
      </w:tr>
      <w:tr w:rsidR="00FB4939" w:rsidRPr="00FB4939" w:rsidTr="00FB4939">
        <w:trPr>
          <w:trHeight w:val="2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i/>
                <w:iCs/>
                <w:sz w:val="16"/>
                <w:szCs w:val="16"/>
                <w:lang w:eastAsia="ru-RU"/>
              </w:rPr>
              <w:t xml:space="preserve">        88 246,0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8 438,6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79 807,4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9,6%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Государственная пошлина,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22 589,0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1 356,7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21 232,3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6,0%</w:t>
            </w:r>
          </w:p>
        </w:tc>
      </w:tr>
      <w:tr w:rsidR="00FB4939" w:rsidRPr="00FB4939" w:rsidTr="00FB4939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Задолженность и перерасчёты по отменённым налогам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FB4939" w:rsidRPr="00FB4939" w:rsidTr="00FB4939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121 350,0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477,4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120 872,6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0,4%</w:t>
            </w:r>
          </w:p>
        </w:tc>
      </w:tr>
      <w:tr w:rsidR="00FB4939" w:rsidRPr="00FB4939" w:rsidTr="00FB493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Платежи за пользование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1 494,1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1 731,2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237,1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115,9%</w:t>
            </w:r>
          </w:p>
        </w:tc>
      </w:tr>
      <w:tr w:rsidR="00FB4939" w:rsidRPr="00FB4939" w:rsidTr="00FB4939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оказания платных услуг и компенсация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12 838,4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246,8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12 591,6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1,9%</w:t>
            </w:r>
          </w:p>
        </w:tc>
      </w:tr>
      <w:tr w:rsidR="00FB4939" w:rsidRPr="00FB4939" w:rsidTr="00FB493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56 700,0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1 645,7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55 054,3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2,9%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57 000,0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4 885,0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52 115,0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8,6%</w:t>
            </w:r>
          </w:p>
        </w:tc>
      </w:tr>
      <w:tr w:rsidR="00FB4939" w:rsidRPr="00FB4939" w:rsidTr="00FB4939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600,0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71,1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     528,9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11,9%</w:t>
            </w:r>
          </w:p>
        </w:tc>
      </w:tr>
      <w:tr w:rsidR="00FB4939" w:rsidRPr="00FB4939" w:rsidTr="00FB4939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Итого собственные доходы без учёта безвозмездных поступлений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2 907 310,1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115 834,0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-2 791 476,1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4,0%</w:t>
            </w:r>
          </w:p>
        </w:tc>
      </w:tr>
      <w:tr w:rsidR="00FB4939" w:rsidRPr="00FB4939" w:rsidTr="00C57DC9">
        <w:trPr>
          <w:trHeight w:val="3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2 657 327,6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106 776,8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-2 550 550,8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4,0%</w:t>
            </w:r>
          </w:p>
        </w:tc>
      </w:tr>
      <w:tr w:rsidR="00FB4939" w:rsidRPr="00FB4939" w:rsidTr="00C57DC9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в числе собственных доходов -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249 982,5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9 057,2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240 925,3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3,6%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3 386 938,3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119 111,3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-3 267 827,0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3,5%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94 763,1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6 317,5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88 445,6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6,7%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862 590,8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1 470,0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861 120,8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0,2%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2 425 265,7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121 226,8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-2 304 038,9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5,0%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4 318,7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3 163,9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  1 154,8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73,3%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Прочие безвозмездные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FB4939" w:rsidRPr="00FB4939" w:rsidTr="00C57DC9">
        <w:trPr>
          <w:trHeight w:val="52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9"/>
                <w:szCs w:val="19"/>
                <w:lang w:eastAsia="ru-RU"/>
              </w:rPr>
              <w:t>Возврат остатков субсидий и субвенций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                     -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 13 066,9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 xml:space="preserve">-     13 066,9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 </w:t>
            </w:r>
          </w:p>
        </w:tc>
      </w:tr>
      <w:tr w:rsidR="00FB4939" w:rsidRPr="00FB4939" w:rsidTr="00FB4939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6 294 248,4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      234 945,3 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b/>
                <w:bCs/>
                <w:sz w:val="16"/>
                <w:szCs w:val="16"/>
                <w:lang w:eastAsia="ru-RU"/>
              </w:rPr>
              <w:t xml:space="preserve">-6 059 303,1  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4939" w:rsidRPr="00FB4939" w:rsidRDefault="00FB4939" w:rsidP="00FB49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FB4939"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  <w:t>3,7%</w:t>
            </w:r>
          </w:p>
        </w:tc>
      </w:tr>
    </w:tbl>
    <w:p w:rsidR="00FB4939" w:rsidRPr="00FB4939" w:rsidRDefault="00FB4939" w:rsidP="00765214">
      <w:pPr>
        <w:pStyle w:val="a5"/>
        <w:spacing w:line="360" w:lineRule="auto"/>
        <w:jc w:val="right"/>
        <w:rPr>
          <w:rFonts w:ascii="Times New Roman" w:hAnsi="Times New Roman"/>
          <w:iCs/>
          <w:sz w:val="26"/>
          <w:szCs w:val="26"/>
          <w:lang w:eastAsia="ru-RU"/>
        </w:rPr>
      </w:pPr>
    </w:p>
    <w:p w:rsidR="0010620A" w:rsidRPr="00884991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16"/>
          <w:szCs w:val="16"/>
          <w:lang w:eastAsia="ru-RU"/>
        </w:rPr>
      </w:pPr>
    </w:p>
    <w:p w:rsidR="0087417A" w:rsidRDefault="0087417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10620A" w:rsidRDefault="0010620A" w:rsidP="00B92EF3">
      <w:pPr>
        <w:pStyle w:val="a5"/>
        <w:spacing w:line="360" w:lineRule="auto"/>
        <w:jc w:val="right"/>
        <w:rPr>
          <w:rFonts w:ascii="Times New Roman" w:hAnsi="Times New Roman"/>
          <w:i/>
          <w:iCs/>
          <w:sz w:val="26"/>
          <w:szCs w:val="26"/>
          <w:lang w:eastAsia="ru-RU"/>
        </w:rPr>
      </w:pPr>
    </w:p>
    <w:p w:rsidR="00410DBB" w:rsidRPr="004505FE" w:rsidRDefault="00410DBB" w:rsidP="00410DBB">
      <w:pPr>
        <w:pStyle w:val="4"/>
        <w:spacing w:line="384" w:lineRule="auto"/>
        <w:rPr>
          <w:rFonts w:ascii="Times New Roman" w:hAnsi="Times New Roman"/>
          <w:sz w:val="26"/>
          <w:szCs w:val="26"/>
        </w:rPr>
      </w:pPr>
      <w:r w:rsidRPr="004505FE">
        <w:rPr>
          <w:rFonts w:ascii="Times New Roman" w:hAnsi="Times New Roman"/>
          <w:sz w:val="26"/>
          <w:szCs w:val="26"/>
        </w:rPr>
        <w:t xml:space="preserve">Расходы бюджета </w:t>
      </w:r>
      <w:r w:rsidR="0076747A">
        <w:rPr>
          <w:rFonts w:ascii="Times New Roman" w:hAnsi="Times New Roman"/>
          <w:sz w:val="26"/>
          <w:szCs w:val="26"/>
        </w:rPr>
        <w:t>города Ханты-Мансийска</w:t>
      </w:r>
    </w:p>
    <w:p w:rsidR="00410DBB" w:rsidRPr="0018374A" w:rsidRDefault="00410DBB" w:rsidP="00410DBB">
      <w:pPr>
        <w:spacing w:after="0"/>
        <w:rPr>
          <w:sz w:val="24"/>
          <w:szCs w:val="24"/>
        </w:rPr>
      </w:pPr>
    </w:p>
    <w:p w:rsidR="00410DBB" w:rsidRDefault="00410DBB" w:rsidP="00410DBB">
      <w:pPr>
        <w:pStyle w:val="a3"/>
        <w:spacing w:line="360" w:lineRule="auto"/>
        <w:ind w:firstLine="720"/>
        <w:rPr>
          <w:sz w:val="26"/>
          <w:szCs w:val="26"/>
        </w:rPr>
      </w:pPr>
      <w:r w:rsidRPr="000F6B69">
        <w:rPr>
          <w:sz w:val="26"/>
          <w:szCs w:val="26"/>
        </w:rPr>
        <w:t xml:space="preserve">Объем кассовых расходов </w:t>
      </w:r>
      <w:r w:rsidR="00386BD7">
        <w:rPr>
          <w:sz w:val="26"/>
          <w:szCs w:val="26"/>
        </w:rPr>
        <w:t xml:space="preserve">по состоянию на 1 </w:t>
      </w:r>
      <w:r w:rsidR="00765214">
        <w:rPr>
          <w:sz w:val="26"/>
          <w:szCs w:val="26"/>
        </w:rPr>
        <w:t>февраля</w:t>
      </w:r>
      <w:r w:rsidR="00B242F1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201</w:t>
      </w:r>
      <w:r w:rsidR="00762B88">
        <w:rPr>
          <w:sz w:val="26"/>
          <w:szCs w:val="26"/>
        </w:rPr>
        <w:t>6</w:t>
      </w:r>
      <w:r w:rsidRPr="000F6B69">
        <w:rPr>
          <w:sz w:val="26"/>
          <w:szCs w:val="26"/>
        </w:rPr>
        <w:t xml:space="preserve"> года составил </w:t>
      </w:r>
      <w:r w:rsidR="00762B88">
        <w:rPr>
          <w:sz w:val="26"/>
          <w:szCs w:val="26"/>
        </w:rPr>
        <w:t>222 140,7</w:t>
      </w:r>
      <w:r w:rsidR="009822AB" w:rsidRPr="00804799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тыс. рублей или </w:t>
      </w:r>
      <w:r w:rsidR="003137BF">
        <w:rPr>
          <w:sz w:val="26"/>
          <w:szCs w:val="26"/>
        </w:rPr>
        <w:t>3,</w:t>
      </w:r>
      <w:r w:rsidR="00762B88">
        <w:rPr>
          <w:sz w:val="26"/>
          <w:szCs w:val="26"/>
        </w:rPr>
        <w:t>4</w:t>
      </w:r>
      <w:r w:rsidR="00E821E8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% к ут</w:t>
      </w:r>
      <w:r w:rsidR="00355B35">
        <w:rPr>
          <w:sz w:val="26"/>
          <w:szCs w:val="26"/>
        </w:rPr>
        <w:t xml:space="preserve">верждённому </w:t>
      </w:r>
      <w:r w:rsidRPr="000F6B69">
        <w:rPr>
          <w:sz w:val="26"/>
          <w:szCs w:val="26"/>
        </w:rPr>
        <w:t xml:space="preserve"> плану на год.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 Расходы отчетного периода сложились </w:t>
      </w:r>
      <w:r w:rsidR="00C20F55">
        <w:rPr>
          <w:sz w:val="26"/>
          <w:szCs w:val="26"/>
        </w:rPr>
        <w:t>ниже</w:t>
      </w:r>
      <w:r w:rsidRPr="000F6B69">
        <w:rPr>
          <w:sz w:val="26"/>
          <w:szCs w:val="26"/>
        </w:rPr>
        <w:t xml:space="preserve"> уровня 20</w:t>
      </w:r>
      <w:r>
        <w:rPr>
          <w:sz w:val="26"/>
          <w:szCs w:val="26"/>
        </w:rPr>
        <w:t>1</w:t>
      </w:r>
      <w:r w:rsidR="00762B88">
        <w:rPr>
          <w:sz w:val="26"/>
          <w:szCs w:val="26"/>
        </w:rPr>
        <w:t>4</w:t>
      </w:r>
      <w:r w:rsidRPr="000F6B69">
        <w:rPr>
          <w:sz w:val="26"/>
          <w:szCs w:val="26"/>
        </w:rPr>
        <w:t xml:space="preserve"> года на </w:t>
      </w:r>
      <w:r w:rsidR="00762B88">
        <w:rPr>
          <w:sz w:val="26"/>
          <w:szCs w:val="26"/>
        </w:rPr>
        <w:t>24,6</w:t>
      </w:r>
      <w:r w:rsidR="00EB7D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% и  </w:t>
      </w:r>
      <w:r w:rsidR="00762B88">
        <w:rPr>
          <w:sz w:val="26"/>
          <w:szCs w:val="26"/>
        </w:rPr>
        <w:t>выше</w:t>
      </w:r>
      <w:r w:rsidR="00C935F7">
        <w:rPr>
          <w:sz w:val="26"/>
          <w:szCs w:val="26"/>
        </w:rPr>
        <w:t xml:space="preserve"> </w:t>
      </w:r>
      <w:r>
        <w:rPr>
          <w:sz w:val="26"/>
          <w:szCs w:val="26"/>
        </w:rPr>
        <w:t>уровня 201</w:t>
      </w:r>
      <w:r w:rsidR="00762B88">
        <w:rPr>
          <w:sz w:val="26"/>
          <w:szCs w:val="26"/>
        </w:rPr>
        <w:t>5</w:t>
      </w:r>
      <w:r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 xml:space="preserve">года на </w:t>
      </w:r>
      <w:r w:rsidR="00762B88">
        <w:rPr>
          <w:sz w:val="26"/>
          <w:szCs w:val="26"/>
        </w:rPr>
        <w:t>3,3</w:t>
      </w:r>
      <w:r w:rsidR="00C935F7">
        <w:rPr>
          <w:sz w:val="26"/>
          <w:szCs w:val="26"/>
        </w:rPr>
        <w:t xml:space="preserve"> </w:t>
      </w:r>
      <w:r w:rsidRPr="000F6B69">
        <w:rPr>
          <w:sz w:val="26"/>
          <w:szCs w:val="26"/>
        </w:rPr>
        <w:t>%.</w:t>
      </w:r>
    </w:p>
    <w:p w:rsidR="00420BF2" w:rsidRDefault="00420BF2" w:rsidP="00AA109D">
      <w:pPr>
        <w:rPr>
          <w:rFonts w:ascii="Times New Roman" w:hAnsi="Times New Roman" w:cs="Times New Roman"/>
          <w:sz w:val="28"/>
          <w:szCs w:val="28"/>
        </w:rPr>
      </w:pPr>
    </w:p>
    <w:p w:rsidR="00420BF2" w:rsidRDefault="00420BF2" w:rsidP="00420BF2">
      <w:pPr>
        <w:pStyle w:val="a5"/>
        <w:spacing w:line="360" w:lineRule="auto"/>
        <w:ind w:firstLine="708"/>
        <w:jc w:val="right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Рисунок 2</w:t>
      </w:r>
    </w:p>
    <w:p w:rsidR="00420BF2" w:rsidRDefault="00420BF2" w:rsidP="00420BF2">
      <w:pPr>
        <w:pStyle w:val="a5"/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Динамика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расходов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бюджета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города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="008D3D15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на 1 </w:t>
      </w:r>
      <w:r w:rsidR="00765214">
        <w:rPr>
          <w:rFonts w:ascii="Times New Roman" w:hAnsi="Times New Roman"/>
          <w:b/>
          <w:bCs/>
          <w:sz w:val="26"/>
          <w:szCs w:val="26"/>
          <w:lang w:eastAsia="ru-RU"/>
        </w:rPr>
        <w:t>февраля</w:t>
      </w:r>
      <w:r w:rsidR="00B242F1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в сравнении с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аналогичным периодом 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201</w:t>
      </w:r>
      <w:r w:rsidR="00762B88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годов,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тыс</w:t>
      </w:r>
      <w:r w:rsidRPr="00DC226F">
        <w:rPr>
          <w:rFonts w:ascii="Times New Roman" w:hAnsi="Times New Roman"/>
          <w:b/>
          <w:bCs/>
          <w:sz w:val="26"/>
          <w:szCs w:val="26"/>
          <w:lang w:eastAsia="ru-RU"/>
        </w:rPr>
        <w:t>. рублей</w:t>
      </w:r>
    </w:p>
    <w:p w:rsidR="00420BF2" w:rsidRDefault="00420BF2" w:rsidP="00420BF2">
      <w:pPr>
        <w:pStyle w:val="a5"/>
        <w:spacing w:line="36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20BF2" w:rsidRPr="00DC226F" w:rsidRDefault="00420BF2" w:rsidP="00420BF2">
      <w:pPr>
        <w:pStyle w:val="a5"/>
        <w:spacing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670550" cy="1769533"/>
            <wp:effectExtent l="19050" t="0" r="63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0BF2" w:rsidRDefault="00386BD7" w:rsidP="00386B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10DBB">
        <w:rPr>
          <w:rFonts w:ascii="Times New Roman" w:hAnsi="Times New Roman" w:cs="Times New Roman"/>
          <w:sz w:val="28"/>
          <w:szCs w:val="28"/>
        </w:rPr>
        <w:t>В таблице 2</w:t>
      </w:r>
      <w:r w:rsidR="00C05A5F">
        <w:rPr>
          <w:rFonts w:ascii="Times New Roman" w:hAnsi="Times New Roman" w:cs="Times New Roman"/>
          <w:sz w:val="28"/>
          <w:szCs w:val="28"/>
        </w:rPr>
        <w:t xml:space="preserve"> </w:t>
      </w:r>
      <w:r w:rsidR="00410DBB">
        <w:rPr>
          <w:rFonts w:ascii="Times New Roman" w:hAnsi="Times New Roman" w:cs="Times New Roman"/>
          <w:sz w:val="28"/>
          <w:szCs w:val="28"/>
        </w:rPr>
        <w:t xml:space="preserve">представлены сведения о расходах бюджета города Ханты-Мансийска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1 </w:t>
      </w:r>
      <w:r w:rsidR="00FB669F">
        <w:rPr>
          <w:rFonts w:ascii="Times New Roman" w:hAnsi="Times New Roman" w:cs="Times New Roman"/>
          <w:sz w:val="28"/>
          <w:szCs w:val="28"/>
        </w:rPr>
        <w:t>февраля</w:t>
      </w:r>
      <w:r w:rsidR="00410DBB">
        <w:rPr>
          <w:rFonts w:ascii="Times New Roman" w:hAnsi="Times New Roman" w:cs="Times New Roman"/>
          <w:sz w:val="28"/>
          <w:szCs w:val="28"/>
        </w:rPr>
        <w:t xml:space="preserve"> 201</w:t>
      </w:r>
      <w:r w:rsidR="00762B88">
        <w:rPr>
          <w:rFonts w:ascii="Times New Roman" w:hAnsi="Times New Roman" w:cs="Times New Roman"/>
          <w:sz w:val="28"/>
          <w:szCs w:val="28"/>
        </w:rPr>
        <w:t>6</w:t>
      </w:r>
      <w:r w:rsidR="00410DBB">
        <w:rPr>
          <w:rFonts w:ascii="Times New Roman" w:hAnsi="Times New Roman" w:cs="Times New Roman"/>
          <w:sz w:val="28"/>
          <w:szCs w:val="28"/>
        </w:rPr>
        <w:t xml:space="preserve"> года по разделам функциональной классификации расходов:</w:t>
      </w:r>
    </w:p>
    <w:p w:rsidR="00C05A5F" w:rsidRDefault="00C05A5F" w:rsidP="00C05A5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1839F2" w:rsidRPr="001839F2" w:rsidRDefault="001839F2" w:rsidP="00C05A5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839F2">
        <w:rPr>
          <w:rFonts w:ascii="Times New Roman" w:hAnsi="Times New Roman" w:cs="Times New Roman"/>
          <w:i/>
          <w:sz w:val="20"/>
          <w:szCs w:val="20"/>
        </w:rPr>
        <w:t>Тыс</w:t>
      </w:r>
      <w:proofErr w:type="gramStart"/>
      <w:r w:rsidRPr="001839F2">
        <w:rPr>
          <w:rFonts w:ascii="Times New Roman" w:hAnsi="Times New Roman" w:cs="Times New Roman"/>
          <w:i/>
          <w:sz w:val="20"/>
          <w:szCs w:val="20"/>
        </w:rPr>
        <w:t>.р</w:t>
      </w:r>
      <w:proofErr w:type="gramEnd"/>
      <w:r w:rsidRPr="001839F2">
        <w:rPr>
          <w:rFonts w:ascii="Times New Roman" w:hAnsi="Times New Roman" w:cs="Times New Roman"/>
          <w:i/>
          <w:sz w:val="20"/>
          <w:szCs w:val="20"/>
        </w:rPr>
        <w:t>уб.</w:t>
      </w:r>
    </w:p>
    <w:tbl>
      <w:tblPr>
        <w:tblW w:w="9227" w:type="dxa"/>
        <w:tblInd w:w="95" w:type="dxa"/>
        <w:tblLook w:val="04A0"/>
      </w:tblPr>
      <w:tblGrid>
        <w:gridCol w:w="4549"/>
        <w:gridCol w:w="1418"/>
        <w:gridCol w:w="1701"/>
        <w:gridCol w:w="1559"/>
      </w:tblGrid>
      <w:tr w:rsidR="008834EE" w:rsidRPr="00C01610" w:rsidTr="008834EE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4EE" w:rsidRPr="00C01610" w:rsidRDefault="008834EE" w:rsidP="00386BD7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8834EE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Утверждено на 201</w:t>
            </w:r>
            <w:r w:rsid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FF1353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Исполнено на 01.</w:t>
            </w:r>
            <w:r w:rsidR="00CA0822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</w:t>
            </w:r>
            <w:r w:rsidR="00FB669F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</w:t>
            </w:r>
            <w:r w:rsidR="008834EE"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.201</w:t>
            </w:r>
            <w:r w:rsid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 w:rsidR="008834EE"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по месячному отчету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EE" w:rsidRPr="00C01610" w:rsidRDefault="008834EE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% исполнения плана на 201</w:t>
            </w:r>
            <w:r w:rsid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 w:rsidRPr="00C01610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762B88" w:rsidRPr="00762B88" w:rsidTr="00762B8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 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444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248,40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222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140,67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3,4</w:t>
            </w:r>
          </w:p>
        </w:tc>
      </w:tr>
      <w:tr w:rsidR="00762B88" w:rsidRPr="00762B88" w:rsidTr="00762B8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702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032,54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812,15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762B88" w:rsidRPr="00762B88" w:rsidTr="00762B8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122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033,44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120,84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1,7</w:t>
            </w:r>
          </w:p>
        </w:tc>
      </w:tr>
      <w:tr w:rsidR="00762B88" w:rsidRPr="00762B88" w:rsidTr="00762B8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001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559,79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18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285,60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1,8</w:t>
            </w:r>
          </w:p>
        </w:tc>
      </w:tr>
      <w:tr w:rsidR="00762B88" w:rsidRPr="00762B88" w:rsidTr="00762B8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717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467,03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25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036,20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3,5</w:t>
            </w:r>
          </w:p>
        </w:tc>
      </w:tr>
      <w:tr w:rsidR="00762B88" w:rsidRPr="00762B88" w:rsidTr="00762B8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lastRenderedPageBreak/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241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413,35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136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290,37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4,2</w:t>
            </w:r>
          </w:p>
        </w:tc>
      </w:tr>
      <w:tr w:rsidR="00762B88" w:rsidRPr="00762B88" w:rsidTr="00762B8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126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930,79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4,9</w:t>
            </w:r>
          </w:p>
        </w:tc>
      </w:tr>
      <w:tr w:rsidR="00762B88" w:rsidRPr="00762B88" w:rsidTr="00762B8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301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358,23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963,09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0,7</w:t>
            </w:r>
          </w:p>
        </w:tc>
      </w:tr>
      <w:tr w:rsidR="00762B88" w:rsidRPr="00762B88" w:rsidTr="00762B8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171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612,25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603,30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762B88" w:rsidRPr="00762B88" w:rsidTr="00762B8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42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840,98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570,56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1,3</w:t>
            </w:r>
          </w:p>
        </w:tc>
      </w:tr>
      <w:tr w:rsidR="00762B88" w:rsidRPr="00762B88" w:rsidTr="00762B88">
        <w:trPr>
          <w:trHeight w:val="615"/>
        </w:trPr>
        <w:tc>
          <w:tcPr>
            <w:tcW w:w="4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 xml:space="preserve"> </w:t>
            </w: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203,55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B88" w:rsidRPr="00762B88" w:rsidRDefault="00762B88" w:rsidP="00762B88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</w:pPr>
            <w:r w:rsidRPr="00762B88">
              <w:rPr>
                <w:rFonts w:ascii="Times New Roman CYR" w:eastAsia="Times New Roman" w:hAnsi="Times New Roman CYR" w:cs="Arial"/>
                <w:bCs/>
                <w:sz w:val="18"/>
                <w:szCs w:val="18"/>
                <w:lang w:eastAsia="ru-RU"/>
              </w:rPr>
              <w:t>7,1</w:t>
            </w:r>
          </w:p>
        </w:tc>
      </w:tr>
    </w:tbl>
    <w:p w:rsidR="009822AB" w:rsidRDefault="009822AB" w:rsidP="009822AB">
      <w:pPr>
        <w:rPr>
          <w:rFonts w:ascii="Times New Roman" w:hAnsi="Times New Roman" w:cs="Times New Roman"/>
          <w:b/>
          <w:sz w:val="28"/>
          <w:szCs w:val="28"/>
        </w:rPr>
      </w:pPr>
    </w:p>
    <w:p w:rsidR="00586127" w:rsidRDefault="00586127" w:rsidP="005861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127">
        <w:rPr>
          <w:rFonts w:ascii="Times New Roman" w:hAnsi="Times New Roman" w:cs="Times New Roman"/>
          <w:b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внутреннего </w:t>
      </w:r>
      <w:r w:rsidRPr="00586127">
        <w:rPr>
          <w:rFonts w:ascii="Times New Roman" w:hAnsi="Times New Roman" w:cs="Times New Roman"/>
          <w:b/>
          <w:sz w:val="28"/>
          <w:szCs w:val="28"/>
        </w:rPr>
        <w:t xml:space="preserve">финансирования </w:t>
      </w:r>
      <w:r w:rsidR="00F425CE">
        <w:rPr>
          <w:rFonts w:ascii="Times New Roman" w:hAnsi="Times New Roman" w:cs="Times New Roman"/>
          <w:b/>
          <w:sz w:val="28"/>
          <w:szCs w:val="28"/>
        </w:rPr>
        <w:t xml:space="preserve">дефицита </w:t>
      </w:r>
      <w:r w:rsidRPr="00586127">
        <w:rPr>
          <w:rFonts w:ascii="Times New Roman" w:hAnsi="Times New Roman" w:cs="Times New Roman"/>
          <w:b/>
          <w:sz w:val="28"/>
          <w:szCs w:val="28"/>
        </w:rPr>
        <w:t>бюджета города Ханты-Мансийска</w:t>
      </w:r>
    </w:p>
    <w:p w:rsidR="00586127" w:rsidRPr="00557FBC" w:rsidRDefault="00586127" w:rsidP="00586127">
      <w:pPr>
        <w:pStyle w:val="a3"/>
        <w:spacing w:line="360" w:lineRule="auto"/>
        <w:ind w:firstLine="720"/>
        <w:rPr>
          <w:sz w:val="26"/>
          <w:szCs w:val="26"/>
        </w:rPr>
      </w:pPr>
      <w:r w:rsidRPr="00557FBC">
        <w:rPr>
          <w:sz w:val="26"/>
          <w:szCs w:val="26"/>
        </w:rPr>
        <w:t xml:space="preserve">Бюджет </w:t>
      </w:r>
      <w:r>
        <w:rPr>
          <w:sz w:val="26"/>
          <w:szCs w:val="26"/>
        </w:rPr>
        <w:t xml:space="preserve">города Ханты-Мансийска на 1 </w:t>
      </w:r>
      <w:r w:rsidR="00FB669F">
        <w:rPr>
          <w:sz w:val="26"/>
          <w:szCs w:val="26"/>
        </w:rPr>
        <w:t>февраля</w:t>
      </w:r>
      <w:r w:rsidR="00671544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762B88">
        <w:rPr>
          <w:sz w:val="26"/>
          <w:szCs w:val="26"/>
        </w:rPr>
        <w:t>6</w:t>
      </w:r>
      <w:r w:rsidRPr="00557FBC">
        <w:rPr>
          <w:sz w:val="26"/>
          <w:szCs w:val="26"/>
        </w:rPr>
        <w:t xml:space="preserve"> год</w:t>
      </w:r>
      <w:r>
        <w:rPr>
          <w:sz w:val="26"/>
          <w:szCs w:val="26"/>
        </w:rPr>
        <w:t>а</w:t>
      </w:r>
      <w:r w:rsidRPr="00557FBC">
        <w:rPr>
          <w:sz w:val="26"/>
          <w:szCs w:val="26"/>
        </w:rPr>
        <w:t xml:space="preserve"> исполнен с </w:t>
      </w:r>
      <w:proofErr w:type="spellStart"/>
      <w:r w:rsidR="00762B88">
        <w:rPr>
          <w:sz w:val="26"/>
          <w:szCs w:val="26"/>
        </w:rPr>
        <w:t>профицитом</w:t>
      </w:r>
      <w:proofErr w:type="spellEnd"/>
      <w:r w:rsidRPr="00557FBC">
        <w:rPr>
          <w:sz w:val="26"/>
          <w:szCs w:val="26"/>
        </w:rPr>
        <w:t xml:space="preserve"> в сумме </w:t>
      </w:r>
      <w:r>
        <w:rPr>
          <w:sz w:val="26"/>
          <w:szCs w:val="26"/>
        </w:rPr>
        <w:t xml:space="preserve"> </w:t>
      </w:r>
      <w:r w:rsidR="00671544">
        <w:rPr>
          <w:sz w:val="26"/>
          <w:szCs w:val="26"/>
        </w:rPr>
        <w:t xml:space="preserve"> </w:t>
      </w:r>
      <w:r w:rsidR="00762B88">
        <w:rPr>
          <w:sz w:val="26"/>
          <w:szCs w:val="26"/>
        </w:rPr>
        <w:t>12 804,6</w:t>
      </w:r>
      <w:r w:rsidR="00FB669F">
        <w:rPr>
          <w:sz w:val="26"/>
          <w:szCs w:val="26"/>
        </w:rPr>
        <w:t xml:space="preserve"> </w:t>
      </w:r>
      <w:r w:rsidRPr="00557FBC">
        <w:rPr>
          <w:sz w:val="26"/>
          <w:szCs w:val="26"/>
        </w:rPr>
        <w:t>тыс. рублей.</w:t>
      </w:r>
    </w:p>
    <w:p w:rsidR="00586127" w:rsidRDefault="00586127" w:rsidP="00586127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557FBC">
        <w:rPr>
          <w:rFonts w:ascii="Times New Roman" w:eastAsia="Times New Roman" w:hAnsi="Times New Roman"/>
          <w:sz w:val="26"/>
          <w:szCs w:val="26"/>
        </w:rPr>
        <w:t xml:space="preserve">Сальдо источников внутреннего финансирования дефицита бюджета </w:t>
      </w:r>
      <w:r>
        <w:rPr>
          <w:rFonts w:ascii="Times New Roman" w:eastAsia="Times New Roman" w:hAnsi="Times New Roman"/>
          <w:sz w:val="26"/>
          <w:szCs w:val="26"/>
        </w:rPr>
        <w:t xml:space="preserve"> города Ханты-Мансийска </w:t>
      </w:r>
      <w:r w:rsidR="008D3D15">
        <w:rPr>
          <w:rFonts w:ascii="Times New Roman" w:eastAsia="Times New Roman" w:hAnsi="Times New Roman"/>
          <w:sz w:val="26"/>
          <w:szCs w:val="26"/>
        </w:rPr>
        <w:t xml:space="preserve">на 1 </w:t>
      </w:r>
      <w:r w:rsidR="00FB669F">
        <w:rPr>
          <w:rFonts w:ascii="Times New Roman" w:eastAsia="Times New Roman" w:hAnsi="Times New Roman"/>
          <w:sz w:val="26"/>
          <w:szCs w:val="26"/>
        </w:rPr>
        <w:t>февраля</w:t>
      </w:r>
      <w:r>
        <w:rPr>
          <w:rFonts w:ascii="Times New Roman" w:eastAsia="Times New Roman" w:hAnsi="Times New Roman"/>
          <w:sz w:val="26"/>
          <w:szCs w:val="26"/>
        </w:rPr>
        <w:t xml:space="preserve"> 201</w:t>
      </w:r>
      <w:r w:rsidR="00762B88">
        <w:rPr>
          <w:rFonts w:ascii="Times New Roman" w:eastAsia="Times New Roman" w:hAnsi="Times New Roman"/>
          <w:sz w:val="26"/>
          <w:szCs w:val="26"/>
        </w:rPr>
        <w:t>6</w:t>
      </w:r>
      <w:r>
        <w:rPr>
          <w:rFonts w:ascii="Times New Roman" w:eastAsia="Times New Roman" w:hAnsi="Times New Roman"/>
          <w:sz w:val="26"/>
          <w:szCs w:val="26"/>
        </w:rPr>
        <w:t xml:space="preserve"> года составило </w:t>
      </w:r>
      <w:r w:rsidR="00CA0822">
        <w:rPr>
          <w:sz w:val="26"/>
          <w:szCs w:val="26"/>
        </w:rPr>
        <w:t xml:space="preserve"> </w:t>
      </w:r>
      <w:r w:rsidR="00762B88">
        <w:rPr>
          <w:sz w:val="26"/>
          <w:szCs w:val="26"/>
        </w:rPr>
        <w:t>(-12 804,6)</w:t>
      </w:r>
      <w:r w:rsidR="00FB669F">
        <w:rPr>
          <w:sz w:val="26"/>
          <w:szCs w:val="26"/>
        </w:rPr>
        <w:t xml:space="preserve"> </w:t>
      </w:r>
      <w:r w:rsidRPr="00557FBC">
        <w:rPr>
          <w:rFonts w:ascii="Times New Roman" w:eastAsia="Times New Roman" w:hAnsi="Times New Roman"/>
          <w:sz w:val="26"/>
          <w:szCs w:val="26"/>
        </w:rPr>
        <w:t>тыс. рублей, из которых:</w:t>
      </w:r>
    </w:p>
    <w:p w:rsidR="00586127" w:rsidRDefault="00FB669F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sz w:val="26"/>
          <w:szCs w:val="26"/>
        </w:rPr>
      </w:pPr>
      <w:r w:rsidRPr="00F96C0D">
        <w:rPr>
          <w:rFonts w:ascii="Times New Roman" w:eastAsia="Times New Roman" w:hAnsi="Times New Roman"/>
          <w:sz w:val="26"/>
          <w:szCs w:val="26"/>
        </w:rPr>
        <w:t xml:space="preserve"> 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(</w:t>
      </w:r>
      <w:r w:rsidR="00762B88">
        <w:rPr>
          <w:rFonts w:ascii="Times New Roman" w:eastAsia="Times New Roman" w:hAnsi="Times New Roman"/>
          <w:sz w:val="26"/>
          <w:szCs w:val="26"/>
        </w:rPr>
        <w:t>-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)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762B88">
        <w:rPr>
          <w:sz w:val="26"/>
          <w:szCs w:val="26"/>
        </w:rPr>
        <w:t>1 865,9</w:t>
      </w:r>
      <w:r w:rsidR="0020283E">
        <w:rPr>
          <w:sz w:val="26"/>
          <w:szCs w:val="26"/>
        </w:rPr>
        <w:t xml:space="preserve"> </w:t>
      </w:r>
      <w:r w:rsidR="00586127" w:rsidRPr="00F96C0D">
        <w:rPr>
          <w:rFonts w:ascii="Times New Roman" w:eastAsia="Times New Roman" w:hAnsi="Times New Roman"/>
          <w:sz w:val="26"/>
          <w:szCs w:val="26"/>
        </w:rPr>
        <w:t>тыс. рублей – изменение остатков средств на счетах</w:t>
      </w:r>
      <w:r w:rsidR="0020283E" w:rsidRPr="0020283E">
        <w:rPr>
          <w:rFonts w:ascii="Times New Roman" w:eastAsia="Times New Roman" w:hAnsi="Times New Roman"/>
          <w:sz w:val="26"/>
          <w:szCs w:val="26"/>
        </w:rPr>
        <w:t>;</w:t>
      </w:r>
    </w:p>
    <w:p w:rsidR="0020283E" w:rsidRPr="0020283E" w:rsidRDefault="0020283E" w:rsidP="009B7231">
      <w:pPr>
        <w:spacing w:after="0" w:line="360" w:lineRule="auto"/>
        <w:ind w:right="-1" w:firstLine="720"/>
        <w:jc w:val="both"/>
        <w:rPr>
          <w:rFonts w:ascii="Times New Roman" w:eastAsia="Times New Roman" w:hAnsi="Times New Roman"/>
          <w:iCs/>
          <w:sz w:val="16"/>
          <w:szCs w:val="16"/>
        </w:rPr>
      </w:pPr>
      <w:r>
        <w:rPr>
          <w:rFonts w:ascii="Times New Roman" w:eastAsia="Times New Roman" w:hAnsi="Times New Roman"/>
          <w:sz w:val="26"/>
          <w:szCs w:val="26"/>
        </w:rPr>
        <w:t xml:space="preserve">(+) </w:t>
      </w:r>
      <w:r w:rsidR="00762B88">
        <w:rPr>
          <w:rFonts w:ascii="Times New Roman" w:eastAsia="Times New Roman" w:hAnsi="Times New Roman"/>
          <w:sz w:val="26"/>
          <w:szCs w:val="26"/>
        </w:rPr>
        <w:t>61,3</w:t>
      </w:r>
      <w:r>
        <w:rPr>
          <w:rFonts w:ascii="Times New Roman" w:eastAsia="Times New Roman" w:hAnsi="Times New Roman"/>
          <w:sz w:val="26"/>
          <w:szCs w:val="26"/>
        </w:rPr>
        <w:t xml:space="preserve"> тыс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уб. - </w:t>
      </w:r>
      <w:r>
        <w:rPr>
          <w:rFonts w:ascii="Times New Roman" w:eastAsia="Times New Roman" w:hAnsi="Times New Roman"/>
          <w:iCs/>
          <w:sz w:val="26"/>
          <w:szCs w:val="26"/>
        </w:rPr>
        <w:t>возврат прочих бюджетных кредитов (ссуд), предоставленных бюджетами городских округов внутри страны</w:t>
      </w:r>
      <w:r w:rsidRPr="0020283E">
        <w:rPr>
          <w:rFonts w:ascii="Times New Roman" w:eastAsia="Times New Roman" w:hAnsi="Times New Roman"/>
          <w:iCs/>
          <w:sz w:val="26"/>
          <w:szCs w:val="26"/>
        </w:rPr>
        <w:t>;</w:t>
      </w:r>
    </w:p>
    <w:p w:rsidR="00586127" w:rsidRPr="0020283E" w:rsidRDefault="0020283E" w:rsidP="0020283E">
      <w:pPr>
        <w:jc w:val="both"/>
        <w:rPr>
          <w:rFonts w:ascii="Times New Roman" w:hAnsi="Times New Roman" w:cs="Times New Roman"/>
          <w:sz w:val="26"/>
          <w:szCs w:val="26"/>
        </w:rPr>
      </w:pPr>
      <w:r w:rsidRPr="0020283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20283E">
        <w:rPr>
          <w:rFonts w:ascii="Times New Roman" w:hAnsi="Times New Roman" w:cs="Times New Roman"/>
          <w:sz w:val="28"/>
          <w:szCs w:val="28"/>
        </w:rPr>
        <w:t xml:space="preserve">(-) </w:t>
      </w:r>
      <w:r w:rsidR="00762B88">
        <w:rPr>
          <w:rFonts w:ascii="Times New Roman" w:hAnsi="Times New Roman" w:cs="Times New Roman"/>
          <w:sz w:val="28"/>
          <w:szCs w:val="28"/>
        </w:rPr>
        <w:t>11 000,0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 - п</w:t>
      </w:r>
      <w:r w:rsidRPr="0020283E">
        <w:rPr>
          <w:rFonts w:ascii="Times New Roman" w:hAnsi="Times New Roman" w:cs="Times New Roman"/>
          <w:sz w:val="26"/>
          <w:szCs w:val="26"/>
        </w:rPr>
        <w:t>огашение бюджетных кредитов, полученных от других бюджетов бюджетной системы Российской Федерации в валюте Российской Федерации</w:t>
      </w:r>
      <w:r w:rsidR="00823833">
        <w:rPr>
          <w:rFonts w:ascii="Times New Roman" w:hAnsi="Times New Roman" w:cs="Times New Roman"/>
          <w:sz w:val="26"/>
          <w:szCs w:val="26"/>
        </w:rPr>
        <w:t>.</w:t>
      </w:r>
    </w:p>
    <w:sectPr w:rsidR="00586127" w:rsidRPr="0020283E" w:rsidSect="00987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09D"/>
    <w:rsid w:val="00000BA6"/>
    <w:rsid w:val="00005894"/>
    <w:rsid w:val="00010064"/>
    <w:rsid w:val="0001071F"/>
    <w:rsid w:val="00014C55"/>
    <w:rsid w:val="000150CA"/>
    <w:rsid w:val="00017FEB"/>
    <w:rsid w:val="00025BF9"/>
    <w:rsid w:val="00036369"/>
    <w:rsid w:val="00047F28"/>
    <w:rsid w:val="0006160F"/>
    <w:rsid w:val="000642E3"/>
    <w:rsid w:val="00067923"/>
    <w:rsid w:val="0008764C"/>
    <w:rsid w:val="00093576"/>
    <w:rsid w:val="00093B5C"/>
    <w:rsid w:val="0009716E"/>
    <w:rsid w:val="000A1580"/>
    <w:rsid w:val="000A3426"/>
    <w:rsid w:val="000B2E77"/>
    <w:rsid w:val="000C2798"/>
    <w:rsid w:val="000E6B50"/>
    <w:rsid w:val="000F0E04"/>
    <w:rsid w:val="000F4039"/>
    <w:rsid w:val="0010620A"/>
    <w:rsid w:val="00110607"/>
    <w:rsid w:val="00110E48"/>
    <w:rsid w:val="00122698"/>
    <w:rsid w:val="00125217"/>
    <w:rsid w:val="00133B20"/>
    <w:rsid w:val="00135EB6"/>
    <w:rsid w:val="00147FE0"/>
    <w:rsid w:val="001515A4"/>
    <w:rsid w:val="001830C3"/>
    <w:rsid w:val="00183534"/>
    <w:rsid w:val="001839F2"/>
    <w:rsid w:val="001932EE"/>
    <w:rsid w:val="00194BF4"/>
    <w:rsid w:val="001966F3"/>
    <w:rsid w:val="001A2CCD"/>
    <w:rsid w:val="001A35FA"/>
    <w:rsid w:val="001B755B"/>
    <w:rsid w:val="001C0F8F"/>
    <w:rsid w:val="001C3BF9"/>
    <w:rsid w:val="001E144D"/>
    <w:rsid w:val="001E6787"/>
    <w:rsid w:val="001F7BAB"/>
    <w:rsid w:val="0020283E"/>
    <w:rsid w:val="00210CA6"/>
    <w:rsid w:val="0021368E"/>
    <w:rsid w:val="0022589D"/>
    <w:rsid w:val="00227866"/>
    <w:rsid w:val="00247FE1"/>
    <w:rsid w:val="002510A8"/>
    <w:rsid w:val="00253ABC"/>
    <w:rsid w:val="00261DBB"/>
    <w:rsid w:val="00264E86"/>
    <w:rsid w:val="00276C99"/>
    <w:rsid w:val="00283E4F"/>
    <w:rsid w:val="002962A0"/>
    <w:rsid w:val="002A2D45"/>
    <w:rsid w:val="002A73C2"/>
    <w:rsid w:val="002B0FCA"/>
    <w:rsid w:val="002E581E"/>
    <w:rsid w:val="002F4B48"/>
    <w:rsid w:val="00303526"/>
    <w:rsid w:val="003054A7"/>
    <w:rsid w:val="003137BF"/>
    <w:rsid w:val="00323CB4"/>
    <w:rsid w:val="00324BC3"/>
    <w:rsid w:val="00330D9A"/>
    <w:rsid w:val="003366C5"/>
    <w:rsid w:val="003421A2"/>
    <w:rsid w:val="00345AB4"/>
    <w:rsid w:val="00350AF7"/>
    <w:rsid w:val="00355B35"/>
    <w:rsid w:val="00373FFF"/>
    <w:rsid w:val="00381F6D"/>
    <w:rsid w:val="0038230C"/>
    <w:rsid w:val="00385F53"/>
    <w:rsid w:val="00386BD7"/>
    <w:rsid w:val="00393ADE"/>
    <w:rsid w:val="00393C91"/>
    <w:rsid w:val="003A000E"/>
    <w:rsid w:val="003B0AFE"/>
    <w:rsid w:val="003B23F8"/>
    <w:rsid w:val="003B5DF4"/>
    <w:rsid w:val="003B5EC8"/>
    <w:rsid w:val="003C56BD"/>
    <w:rsid w:val="003E11FE"/>
    <w:rsid w:val="003F0582"/>
    <w:rsid w:val="003F16F9"/>
    <w:rsid w:val="003F26B1"/>
    <w:rsid w:val="003F6C78"/>
    <w:rsid w:val="00410DBB"/>
    <w:rsid w:val="00413E0A"/>
    <w:rsid w:val="0041528C"/>
    <w:rsid w:val="00420BF2"/>
    <w:rsid w:val="00421509"/>
    <w:rsid w:val="0042790F"/>
    <w:rsid w:val="004301EF"/>
    <w:rsid w:val="00443D81"/>
    <w:rsid w:val="004602EA"/>
    <w:rsid w:val="00474957"/>
    <w:rsid w:val="00487C94"/>
    <w:rsid w:val="004A7697"/>
    <w:rsid w:val="004A777E"/>
    <w:rsid w:val="004D4805"/>
    <w:rsid w:val="004E2B92"/>
    <w:rsid w:val="004F02C1"/>
    <w:rsid w:val="005018E2"/>
    <w:rsid w:val="00503C78"/>
    <w:rsid w:val="00505BC3"/>
    <w:rsid w:val="00507DD0"/>
    <w:rsid w:val="005139A5"/>
    <w:rsid w:val="00515443"/>
    <w:rsid w:val="005215C9"/>
    <w:rsid w:val="00522A91"/>
    <w:rsid w:val="00522E34"/>
    <w:rsid w:val="00537890"/>
    <w:rsid w:val="00543506"/>
    <w:rsid w:val="00552C71"/>
    <w:rsid w:val="0056716C"/>
    <w:rsid w:val="00570B88"/>
    <w:rsid w:val="005765DA"/>
    <w:rsid w:val="00585C68"/>
    <w:rsid w:val="00586127"/>
    <w:rsid w:val="005A6498"/>
    <w:rsid w:val="005B5807"/>
    <w:rsid w:val="005C1CBC"/>
    <w:rsid w:val="005D440B"/>
    <w:rsid w:val="005F6412"/>
    <w:rsid w:val="00605B58"/>
    <w:rsid w:val="00610FBA"/>
    <w:rsid w:val="006269AF"/>
    <w:rsid w:val="00650349"/>
    <w:rsid w:val="00650C10"/>
    <w:rsid w:val="00671544"/>
    <w:rsid w:val="00674408"/>
    <w:rsid w:val="00680456"/>
    <w:rsid w:val="0068219D"/>
    <w:rsid w:val="006949BB"/>
    <w:rsid w:val="006C433D"/>
    <w:rsid w:val="006D26DB"/>
    <w:rsid w:val="006D6B5B"/>
    <w:rsid w:val="006E7074"/>
    <w:rsid w:val="006F06D7"/>
    <w:rsid w:val="006F6201"/>
    <w:rsid w:val="007014DA"/>
    <w:rsid w:val="007059A5"/>
    <w:rsid w:val="00714C03"/>
    <w:rsid w:val="0073128B"/>
    <w:rsid w:val="007437CE"/>
    <w:rsid w:val="00746320"/>
    <w:rsid w:val="00762B88"/>
    <w:rsid w:val="00764D3C"/>
    <w:rsid w:val="00765214"/>
    <w:rsid w:val="0076747A"/>
    <w:rsid w:val="00772B53"/>
    <w:rsid w:val="007803BD"/>
    <w:rsid w:val="00782BCD"/>
    <w:rsid w:val="00783BFB"/>
    <w:rsid w:val="00796A99"/>
    <w:rsid w:val="007B0DAC"/>
    <w:rsid w:val="007B64E1"/>
    <w:rsid w:val="007C7744"/>
    <w:rsid w:val="007D2476"/>
    <w:rsid w:val="007D6E98"/>
    <w:rsid w:val="007D7E5F"/>
    <w:rsid w:val="007E6C98"/>
    <w:rsid w:val="007F24EC"/>
    <w:rsid w:val="007F68C3"/>
    <w:rsid w:val="00811EB3"/>
    <w:rsid w:val="00814FE4"/>
    <w:rsid w:val="00822442"/>
    <w:rsid w:val="00823833"/>
    <w:rsid w:val="00825B25"/>
    <w:rsid w:val="00841A5B"/>
    <w:rsid w:val="00860101"/>
    <w:rsid w:val="00862972"/>
    <w:rsid w:val="00867A7E"/>
    <w:rsid w:val="00871648"/>
    <w:rsid w:val="0087417A"/>
    <w:rsid w:val="008834EE"/>
    <w:rsid w:val="00884991"/>
    <w:rsid w:val="00887EE1"/>
    <w:rsid w:val="00894771"/>
    <w:rsid w:val="008957F7"/>
    <w:rsid w:val="008C6C70"/>
    <w:rsid w:val="008D3D15"/>
    <w:rsid w:val="008E100E"/>
    <w:rsid w:val="008E2D6C"/>
    <w:rsid w:val="008E39F8"/>
    <w:rsid w:val="008E5B33"/>
    <w:rsid w:val="008E665D"/>
    <w:rsid w:val="00915122"/>
    <w:rsid w:val="00915780"/>
    <w:rsid w:val="00926946"/>
    <w:rsid w:val="00926E32"/>
    <w:rsid w:val="009315CE"/>
    <w:rsid w:val="0097161B"/>
    <w:rsid w:val="00977EBA"/>
    <w:rsid w:val="009818AC"/>
    <w:rsid w:val="009822AB"/>
    <w:rsid w:val="00985BA4"/>
    <w:rsid w:val="00987F57"/>
    <w:rsid w:val="00991D1F"/>
    <w:rsid w:val="009A539D"/>
    <w:rsid w:val="009A783B"/>
    <w:rsid w:val="009B0C5D"/>
    <w:rsid w:val="009B7231"/>
    <w:rsid w:val="009C0D7F"/>
    <w:rsid w:val="009E1775"/>
    <w:rsid w:val="009E670D"/>
    <w:rsid w:val="00A05228"/>
    <w:rsid w:val="00A11DBD"/>
    <w:rsid w:val="00A13205"/>
    <w:rsid w:val="00A16013"/>
    <w:rsid w:val="00A20FC8"/>
    <w:rsid w:val="00A303AD"/>
    <w:rsid w:val="00A4188C"/>
    <w:rsid w:val="00A51D7C"/>
    <w:rsid w:val="00A537F5"/>
    <w:rsid w:val="00A57BCC"/>
    <w:rsid w:val="00A73BF7"/>
    <w:rsid w:val="00A91916"/>
    <w:rsid w:val="00AA109D"/>
    <w:rsid w:val="00AD49D3"/>
    <w:rsid w:val="00AF1CD2"/>
    <w:rsid w:val="00B029A6"/>
    <w:rsid w:val="00B03735"/>
    <w:rsid w:val="00B1410B"/>
    <w:rsid w:val="00B23BD2"/>
    <w:rsid w:val="00B242F1"/>
    <w:rsid w:val="00B37C51"/>
    <w:rsid w:val="00B473B0"/>
    <w:rsid w:val="00B50D3E"/>
    <w:rsid w:val="00B540CC"/>
    <w:rsid w:val="00B56F3B"/>
    <w:rsid w:val="00B57A23"/>
    <w:rsid w:val="00B71967"/>
    <w:rsid w:val="00B90982"/>
    <w:rsid w:val="00B92BFF"/>
    <w:rsid w:val="00B92EF3"/>
    <w:rsid w:val="00B93957"/>
    <w:rsid w:val="00BB0221"/>
    <w:rsid w:val="00BD1B7A"/>
    <w:rsid w:val="00BD70F3"/>
    <w:rsid w:val="00BE2A9A"/>
    <w:rsid w:val="00BF321B"/>
    <w:rsid w:val="00C01610"/>
    <w:rsid w:val="00C05A5F"/>
    <w:rsid w:val="00C20F55"/>
    <w:rsid w:val="00C21A6A"/>
    <w:rsid w:val="00C2429A"/>
    <w:rsid w:val="00C2604F"/>
    <w:rsid w:val="00C31227"/>
    <w:rsid w:val="00C31DE8"/>
    <w:rsid w:val="00C344C1"/>
    <w:rsid w:val="00C36949"/>
    <w:rsid w:val="00C5205F"/>
    <w:rsid w:val="00C57DC9"/>
    <w:rsid w:val="00C633AB"/>
    <w:rsid w:val="00C752F2"/>
    <w:rsid w:val="00C75C8E"/>
    <w:rsid w:val="00C80304"/>
    <w:rsid w:val="00C84B91"/>
    <w:rsid w:val="00C922F7"/>
    <w:rsid w:val="00C93419"/>
    <w:rsid w:val="00C935F7"/>
    <w:rsid w:val="00CA0822"/>
    <w:rsid w:val="00CB5CAA"/>
    <w:rsid w:val="00CD3AB8"/>
    <w:rsid w:val="00CE2A36"/>
    <w:rsid w:val="00CE2E6F"/>
    <w:rsid w:val="00CF1A21"/>
    <w:rsid w:val="00CF1E8B"/>
    <w:rsid w:val="00CF338F"/>
    <w:rsid w:val="00D06E84"/>
    <w:rsid w:val="00D10F6A"/>
    <w:rsid w:val="00D145D8"/>
    <w:rsid w:val="00D222FE"/>
    <w:rsid w:val="00D23000"/>
    <w:rsid w:val="00D250F8"/>
    <w:rsid w:val="00D26D5E"/>
    <w:rsid w:val="00D303A4"/>
    <w:rsid w:val="00D3516B"/>
    <w:rsid w:val="00D539BB"/>
    <w:rsid w:val="00DA117B"/>
    <w:rsid w:val="00DA643A"/>
    <w:rsid w:val="00DB33D3"/>
    <w:rsid w:val="00DC0770"/>
    <w:rsid w:val="00DC1920"/>
    <w:rsid w:val="00DC1B47"/>
    <w:rsid w:val="00DE507D"/>
    <w:rsid w:val="00E06DD4"/>
    <w:rsid w:val="00E10E70"/>
    <w:rsid w:val="00E33754"/>
    <w:rsid w:val="00E4141D"/>
    <w:rsid w:val="00E46DE3"/>
    <w:rsid w:val="00E515AA"/>
    <w:rsid w:val="00E5774D"/>
    <w:rsid w:val="00E602FA"/>
    <w:rsid w:val="00E615AA"/>
    <w:rsid w:val="00E61EBA"/>
    <w:rsid w:val="00E640F8"/>
    <w:rsid w:val="00E6517B"/>
    <w:rsid w:val="00E701C2"/>
    <w:rsid w:val="00E72554"/>
    <w:rsid w:val="00E73CE2"/>
    <w:rsid w:val="00E76F0F"/>
    <w:rsid w:val="00E80897"/>
    <w:rsid w:val="00E821E8"/>
    <w:rsid w:val="00E85283"/>
    <w:rsid w:val="00EA1BE4"/>
    <w:rsid w:val="00EB2235"/>
    <w:rsid w:val="00EB50F9"/>
    <w:rsid w:val="00EB7D94"/>
    <w:rsid w:val="00ED4B62"/>
    <w:rsid w:val="00ED59D0"/>
    <w:rsid w:val="00EE0649"/>
    <w:rsid w:val="00EE0D87"/>
    <w:rsid w:val="00EE0F58"/>
    <w:rsid w:val="00EE6E63"/>
    <w:rsid w:val="00EF037A"/>
    <w:rsid w:val="00EF54F7"/>
    <w:rsid w:val="00F040E6"/>
    <w:rsid w:val="00F04439"/>
    <w:rsid w:val="00F14DAD"/>
    <w:rsid w:val="00F33303"/>
    <w:rsid w:val="00F425CE"/>
    <w:rsid w:val="00F51DD4"/>
    <w:rsid w:val="00F53AF7"/>
    <w:rsid w:val="00F90BC3"/>
    <w:rsid w:val="00F91CBA"/>
    <w:rsid w:val="00FB36D0"/>
    <w:rsid w:val="00FB4433"/>
    <w:rsid w:val="00FB4939"/>
    <w:rsid w:val="00FB6699"/>
    <w:rsid w:val="00FB669F"/>
    <w:rsid w:val="00FC60A6"/>
    <w:rsid w:val="00FD055F"/>
    <w:rsid w:val="00FD11A7"/>
    <w:rsid w:val="00FD2B22"/>
    <w:rsid w:val="00FD30EB"/>
    <w:rsid w:val="00FE1E6B"/>
    <w:rsid w:val="00FE6195"/>
    <w:rsid w:val="00FF1353"/>
    <w:rsid w:val="00FF145F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57"/>
  </w:style>
  <w:style w:type="paragraph" w:styleId="4">
    <w:name w:val="heading 4"/>
    <w:basedOn w:val="a"/>
    <w:next w:val="a"/>
    <w:link w:val="40"/>
    <w:qFormat/>
    <w:rsid w:val="00410DBB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0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A109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4D480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20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BF2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10DBB"/>
    <w:rPr>
      <w:rFonts w:ascii="Garamond" w:eastAsia="Times New Roman" w:hAnsi="Garamond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_-* #,##0.00_р_._-;\-* #,##0.00_р_._-;_-* "-"??_р_._-;_-@_-</c:formatCode>
                <c:ptCount val="3"/>
                <c:pt idx="0">
                  <c:v>71492.100000000006</c:v>
                </c:pt>
                <c:pt idx="1">
                  <c:v>146588</c:v>
                </c:pt>
                <c:pt idx="2">
                  <c:v>234945.3</c:v>
                </c:pt>
              </c:numCache>
            </c:numRef>
          </c:val>
        </c:ser>
        <c:gapWidth val="71"/>
        <c:shape val="cylinder"/>
        <c:axId val="105007744"/>
        <c:axId val="105017728"/>
        <c:axId val="0"/>
      </c:bar3DChart>
      <c:catAx>
        <c:axId val="105007744"/>
        <c:scaling>
          <c:orientation val="minMax"/>
        </c:scaling>
        <c:axPos val="b"/>
        <c:numFmt formatCode="General" sourceLinked="1"/>
        <c:tickLblPos val="nextTo"/>
        <c:crossAx val="105017728"/>
        <c:crosses val="autoZero"/>
        <c:auto val="1"/>
        <c:lblAlgn val="ctr"/>
        <c:lblOffset val="100"/>
      </c:catAx>
      <c:valAx>
        <c:axId val="105017728"/>
        <c:scaling>
          <c:orientation val="minMax"/>
          <c:min val="0"/>
        </c:scaling>
        <c:axPos val="l"/>
        <c:majorGridlines/>
        <c:numFmt formatCode="_-* #,##0.00_р_._-;\-* #,##0.00_р_._-;_-* &quot;-&quot;??_р_._-;_-@_-" sourceLinked="1"/>
        <c:tickLblPos val="nextTo"/>
        <c:crossAx val="105007744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cat>
            <c:numRef>
              <c:f>Лист1!$A$2:$A$4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294548</c:v>
                </c:pt>
                <c:pt idx="1">
                  <c:v>215078</c:v>
                </c:pt>
                <c:pt idx="2">
                  <c:v>222141</c:v>
                </c:pt>
              </c:numCache>
            </c:numRef>
          </c:val>
        </c:ser>
        <c:gapWidth val="46"/>
        <c:shape val="cylinder"/>
        <c:axId val="105190912"/>
        <c:axId val="105192448"/>
        <c:axId val="0"/>
      </c:bar3DChart>
      <c:catAx>
        <c:axId val="105190912"/>
        <c:scaling>
          <c:orientation val="minMax"/>
        </c:scaling>
        <c:axPos val="b"/>
        <c:numFmt formatCode="General" sourceLinked="1"/>
        <c:tickLblPos val="nextTo"/>
        <c:crossAx val="105192448"/>
        <c:crosses val="autoZero"/>
        <c:auto val="1"/>
        <c:lblAlgn val="ctr"/>
        <c:lblOffset val="100"/>
      </c:catAx>
      <c:valAx>
        <c:axId val="105192448"/>
        <c:scaling>
          <c:orientation val="minMax"/>
        </c:scaling>
        <c:axPos val="l"/>
        <c:majorGridlines/>
        <c:numFmt formatCode="General" sourceLinked="1"/>
        <c:tickLblPos val="nextTo"/>
        <c:crossAx val="105190912"/>
        <c:crosses val="autoZero"/>
        <c:crossBetween val="between"/>
      </c:valAx>
    </c:plotArea>
    <c:legend>
      <c:legendPos val="r"/>
      <c:layout/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4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Депфин</Company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</dc:creator>
  <cp:keywords/>
  <dc:description/>
  <cp:lastModifiedBy>ohranova</cp:lastModifiedBy>
  <cp:revision>177</cp:revision>
  <cp:lastPrinted>2013-12-09T07:42:00Z</cp:lastPrinted>
  <dcterms:created xsi:type="dcterms:W3CDTF">2013-04-17T11:32:00Z</dcterms:created>
  <dcterms:modified xsi:type="dcterms:W3CDTF">2016-02-16T04:26:00Z</dcterms:modified>
</cp:coreProperties>
</file>