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375" w:type="dxa"/>
        <w:tblInd w:w="3560" w:type="dxa"/>
        <w:tblLayout w:type="fixed"/>
        <w:tblLook w:val="04A0" w:firstRow="1" w:lastRow="0" w:firstColumn="1" w:lastColumn="0" w:noHBand="0" w:noVBand="1"/>
      </w:tblPr>
      <w:tblGrid>
        <w:gridCol w:w="6375"/>
      </w:tblGrid>
      <w:tr w:rsidR="007A2C70" w:rsidRPr="009F1890" w:rsidTr="00447D1C">
        <w:trPr>
          <w:cantSplit/>
        </w:trPr>
        <w:tc>
          <w:tcPr>
            <w:tcW w:w="6375" w:type="dxa"/>
            <w:vAlign w:val="bottom"/>
            <w:hideMark/>
          </w:tcPr>
          <w:p w:rsidR="007A2C70" w:rsidRPr="009F1890" w:rsidRDefault="007A2C70" w:rsidP="00447D1C">
            <w:pPr>
              <w:spacing w:line="276" w:lineRule="auto"/>
              <w:ind w:left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1890"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Приложение 3</w:t>
            </w:r>
          </w:p>
        </w:tc>
      </w:tr>
      <w:tr w:rsidR="007A2C70" w:rsidRPr="00FD265D" w:rsidTr="00447D1C">
        <w:trPr>
          <w:cantSplit/>
          <w:trHeight w:val="784"/>
        </w:trPr>
        <w:tc>
          <w:tcPr>
            <w:tcW w:w="6375" w:type="dxa"/>
            <w:hideMark/>
          </w:tcPr>
          <w:p w:rsidR="007A2C70" w:rsidRDefault="007A2C70" w:rsidP="00447D1C">
            <w:pPr>
              <w:spacing w:line="276" w:lineRule="auto"/>
              <w:ind w:left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D265D">
              <w:rPr>
                <w:rFonts w:ascii="Times New Roman" w:eastAsia="Calibri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7A2C70" w:rsidRPr="00FD265D" w:rsidRDefault="007A2C70" w:rsidP="00447D1C">
            <w:pPr>
              <w:spacing w:line="276" w:lineRule="auto"/>
              <w:ind w:left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21 декабря 2018 года № 309</w:t>
            </w:r>
            <w:r w:rsidRPr="00FD265D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FD265D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VI</w:t>
            </w:r>
            <w:r w:rsidRPr="00FD265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РД</w:t>
            </w:r>
          </w:p>
        </w:tc>
      </w:tr>
    </w:tbl>
    <w:p w:rsidR="007A2C70" w:rsidRPr="009F1890" w:rsidRDefault="007A2C70" w:rsidP="007A2C70">
      <w:pPr>
        <w:spacing w:line="276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  <w:r w:rsidRPr="009F1890">
        <w:rPr>
          <w:rFonts w:ascii="Times New Roman" w:eastAsia="Calibri" w:hAnsi="Times New Roman" w:cs="Times New Roman"/>
          <w:sz w:val="26"/>
          <w:szCs w:val="26"/>
        </w:rPr>
        <w:t>Перечень главных администраторов доходов бюджета города Ханты-Мансийска, являющихся органами местного самоуправления города Ханты-Мансийска и органами Администрации города Ханты-Мансийска</w:t>
      </w:r>
    </w:p>
    <w:p w:rsidR="007A2C70" w:rsidRPr="009F1890" w:rsidRDefault="007A2C70" w:rsidP="007A2C70">
      <w:pPr>
        <w:spacing w:line="276" w:lineRule="auto"/>
        <w:ind w:left="0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3"/>
        <w:tblW w:w="10456" w:type="dxa"/>
        <w:tblInd w:w="-459" w:type="dxa"/>
        <w:tblLook w:val="04A0" w:firstRow="1" w:lastRow="0" w:firstColumn="1" w:lastColumn="0" w:noHBand="0" w:noVBand="1"/>
      </w:tblPr>
      <w:tblGrid>
        <w:gridCol w:w="2010"/>
        <w:gridCol w:w="2918"/>
        <w:gridCol w:w="5528"/>
      </w:tblGrid>
      <w:tr w:rsidR="007A2C70" w:rsidRPr="009F1890" w:rsidTr="00447D1C">
        <w:trPr>
          <w:tblHeader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C70" w:rsidRPr="009F1890" w:rsidRDefault="007A2C70" w:rsidP="00447D1C">
            <w:pPr>
              <w:spacing w:line="276" w:lineRule="auto"/>
            </w:pPr>
            <w:r w:rsidRPr="009F1890">
              <w:rPr>
                <w:rFonts w:ascii="Times New Roman" w:hAnsi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</w:pPr>
            <w:r w:rsidRPr="009F1890">
              <w:rPr>
                <w:rFonts w:ascii="Times New Roman" w:hAnsi="Times New Roman"/>
                <w:sz w:val="26"/>
                <w:szCs w:val="26"/>
              </w:rPr>
              <w:t>Наименование главного администратора доходов бюджета города Ханты-Мансийска</w:t>
            </w:r>
          </w:p>
        </w:tc>
      </w:tr>
      <w:tr w:rsidR="007A2C70" w:rsidRPr="009F1890" w:rsidTr="00447D1C">
        <w:trPr>
          <w:tblHeader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доходов бюджета города Ханты-Мансийска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/>
        </w:tc>
      </w:tr>
      <w:tr w:rsidR="007A2C70" w:rsidRPr="009F1890" w:rsidTr="00447D1C">
        <w:trPr>
          <w:tblHeader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011 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Дума города Ханты-Мансийска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040 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Администрация города Ханты-Мансийска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1 08 07173 01 1000 110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1 08 07173 01 2000 110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</w:t>
            </w:r>
            <w:r w:rsidRPr="009F1890">
              <w:rPr>
                <w:rFonts w:ascii="Times New Roman" w:hAnsi="Times New Roman"/>
                <w:sz w:val="26"/>
                <w:szCs w:val="26"/>
              </w:rPr>
              <w:lastRenderedPageBreak/>
              <w:t>грузов, зачисляемая в бюджеты городских округов (пени и проценты по соответствующему платежу)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lastRenderedPageBreak/>
              <w:t>040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1 08 07173 01 3000 110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1 08 07173 01 4000 110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1 08 07173 01 5000 110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1 11 03040 04 0000 120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lastRenderedPageBreak/>
              <w:t>040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1 16 23041 04 0000 140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1 16 37030 04 0000 140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2 07 04050 04 0000 150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 050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Департамент управления финансами Администрации города Ханты-Мансийска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2 02 00000 00 0000 000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  <w:hyperlink r:id="rId4" w:anchor="P2609" w:history="1">
              <w:r w:rsidRPr="009F1890">
                <w:rPr>
                  <w:color w:val="0000FF"/>
                </w:rPr>
                <w:t>&lt;*&gt;</w:t>
              </w:r>
            </w:hyperlink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lastRenderedPageBreak/>
              <w:t>050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2 07 04050 04 0000 150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2 08 04000 04 0000 150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2 19 00000 00 0000 00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  <w:hyperlink r:id="rId5" w:anchor="P2609" w:history="1">
              <w:r w:rsidRPr="009F1890">
                <w:rPr>
                  <w:rFonts w:ascii="Times New Roman" w:hAnsi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070 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Департамент муниципальной собственности Администрации города Ханты-Мансийска</w:t>
            </w:r>
          </w:p>
        </w:tc>
      </w:tr>
      <w:tr w:rsidR="007A2C70" w:rsidRPr="009F1890" w:rsidTr="00447D1C">
        <w:trPr>
          <w:trHeight w:val="1590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1 11 01040 04 0000 120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1 11 02084 04 0000 120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1 11 03040 04 0000 120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1 11 07014 04 0000 120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1 11 09044 04 0000 120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Прочие поступления от использования имущества, находящегося в собственности </w:t>
            </w:r>
            <w:r w:rsidRPr="009F1890">
              <w:rPr>
                <w:rFonts w:ascii="Times New Roman" w:hAnsi="Times New Roman"/>
                <w:sz w:val="26"/>
                <w:szCs w:val="26"/>
              </w:rPr>
              <w:lastRenderedPageBreak/>
              <w:t>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lastRenderedPageBreak/>
              <w:t>070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1 14 01040 04 0000 410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Доходы от продажи квартир, находящихся в собственности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1 14 02043 04 0000 410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1 16 23041 04 0000 140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1 16 23042 04 0000 140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2 07 04050 04 0000 150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0" w:rsidRPr="009F1890" w:rsidRDefault="007A2C70" w:rsidP="00447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  <w:p w:rsidR="007A2C70" w:rsidRPr="009F1890" w:rsidRDefault="007A2C70" w:rsidP="00447D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 231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Департамент образования Администрации города Ханты-Мансийска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231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231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231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231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2 07 04050 04 0000 150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 273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273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273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273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273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273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2 07 04050 04 0000 150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460 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Департамент городского хозяйства Администрации города Ханты-Мансийска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460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460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460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lastRenderedPageBreak/>
              <w:t>460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 461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1890">
              <w:rPr>
                <w:rFonts w:ascii="Times New Roman" w:hAnsi="Times New Roman"/>
                <w:b/>
                <w:bCs/>
                <w:sz w:val="26"/>
                <w:szCs w:val="26"/>
              </w:rPr>
              <w:t>Департамент градостроительства и архитектуры Администрации города Ханты-Мансийска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1 08 07150 01 1000 110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1 08 07150 01 2000 110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(пени и проценты по соответствующему платежу)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1 08 07150 01 3000 110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1 08 07150 01 4000 110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1 08 07150 01 5000 110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1 11 05012 04 0000 120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0" w:rsidRPr="009F1890" w:rsidRDefault="007A2C70" w:rsidP="00447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</w:t>
            </w:r>
            <w:r w:rsidRPr="009F1890">
              <w:rPr>
                <w:rFonts w:ascii="Times New Roman" w:hAnsi="Times New Roman"/>
                <w:sz w:val="26"/>
                <w:szCs w:val="26"/>
              </w:rPr>
              <w:lastRenderedPageBreak/>
              <w:t>заключение договоров аренды указанных земельных участков</w:t>
            </w:r>
          </w:p>
          <w:p w:rsidR="007A2C70" w:rsidRPr="009F1890" w:rsidRDefault="007A2C70" w:rsidP="00447D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lastRenderedPageBreak/>
              <w:t>461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1 11 05024 04 0000 120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0" w:rsidRPr="009F1890" w:rsidRDefault="007A2C70" w:rsidP="00447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  <w:p w:rsidR="007A2C70" w:rsidRPr="009F1890" w:rsidRDefault="007A2C70" w:rsidP="00447D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1 11 05312 04 0000 120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0" w:rsidRPr="009F1890" w:rsidRDefault="007A2C70" w:rsidP="00447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  <w:p w:rsidR="007A2C70" w:rsidRPr="009F1890" w:rsidRDefault="007A2C70" w:rsidP="00447D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1 11 05324 04 0000 120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0" w:rsidRPr="009F1890" w:rsidRDefault="007A2C70" w:rsidP="00447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  <w:p w:rsidR="007A2C70" w:rsidRPr="009F1890" w:rsidRDefault="007A2C70" w:rsidP="00447D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1 14 06012 04 0000 430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0" w:rsidRPr="009F1890" w:rsidRDefault="007A2C70" w:rsidP="00447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  <w:p w:rsidR="007A2C70" w:rsidRPr="009F1890" w:rsidRDefault="007A2C70" w:rsidP="00447D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1 14 06024 04 0000 430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0" w:rsidRPr="009F1890" w:rsidRDefault="007A2C70" w:rsidP="00447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</w:t>
            </w:r>
            <w:r w:rsidRPr="009F1890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муниципальных бюджетных и автономных учреждений)</w:t>
            </w:r>
          </w:p>
          <w:p w:rsidR="007A2C70" w:rsidRPr="009F1890" w:rsidRDefault="007A2C70" w:rsidP="00447D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lastRenderedPageBreak/>
              <w:t>461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1 16 90040 04 0000 140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7A2C70" w:rsidRPr="009F1890" w:rsidTr="00447D1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C70" w:rsidRPr="009F1890" w:rsidRDefault="007A2C70" w:rsidP="00447D1C">
            <w:pPr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2 07 04050 04 0000 150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70" w:rsidRPr="009F1890" w:rsidRDefault="007A2C70" w:rsidP="00447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1890">
              <w:rPr>
                <w:rFonts w:ascii="Times New Roman" w:hAnsi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  <w:p w:rsidR="007A2C70" w:rsidRPr="009F1890" w:rsidRDefault="007A2C70" w:rsidP="00447D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A2C70" w:rsidRPr="009F1890" w:rsidRDefault="007A2C70" w:rsidP="007A2C70">
      <w:pPr>
        <w:widowControl w:val="0"/>
        <w:autoSpaceDE w:val="0"/>
        <w:autoSpaceDN w:val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Администрирование поступлений по всем статьям, подстатьям соответствующей статьи, подвидам доходов бюджета осуществляется </w:t>
      </w:r>
      <w:r w:rsidRPr="009F18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указанным администратором.</w:t>
      </w:r>
    </w:p>
    <w:p w:rsidR="007A2C70" w:rsidRPr="009F1890" w:rsidRDefault="007A2C70" w:rsidP="007A2C70">
      <w:pPr>
        <w:spacing w:afterLines="200" w:after="480" w:line="276" w:lineRule="auto"/>
        <w:ind w:left="0"/>
        <w:jc w:val="left"/>
        <w:rPr>
          <w:rFonts w:ascii="Calibri" w:eastAsia="Calibri" w:hAnsi="Calibri" w:cs="Times New Roman"/>
        </w:rPr>
      </w:pPr>
    </w:p>
    <w:p w:rsidR="007A2C70" w:rsidRDefault="007A2C70" w:rsidP="007A2C70">
      <w:pPr>
        <w:spacing w:line="276" w:lineRule="auto"/>
        <w:jc w:val="left"/>
      </w:pPr>
    </w:p>
    <w:p w:rsidR="005F18DA" w:rsidRDefault="005F18DA">
      <w:bookmarkStart w:id="0" w:name="_GoBack"/>
      <w:bookmarkEnd w:id="0"/>
    </w:p>
    <w:sectPr w:rsidR="005F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70"/>
    <w:rsid w:val="005F18DA"/>
    <w:rsid w:val="007A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3FA54-E88A-4A77-810D-4697E23F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C70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C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X:\&#1047;&#1040;&#1057;&#1045;&#1044;&#1040;&#1053;&#1048;&#1071;%20VI%20&#1089;&#1086;&#1079;&#1099;&#1074;\&#1044;&#1091;&#1084;&#1072;%20&#1075;&#1086;&#1088;&#1086;&#1076;&#1072;%20&#1061;&#1072;&#1085;&#1090;&#1099;-&#1052;&#1072;&#1085;&#1089;&#1080;&#1081;&#1089;&#1082;&#1072;%20-%20&#1086;&#1073;&#1083;&#1072;&#1082;&#1086;\&#1044;&#1091;&#1084;&#1072;%20&#1075;&#1086;&#1088;&#1086;&#1076;&#1072;%20&#1061;&#1072;&#1085;&#1090;&#1099;-&#1052;&#1072;&#1085;&#1089;&#1080;&#1081;&#1089;&#1082;&#1072;\2018\&#1044;&#1045;&#1050;&#1040;&#1041;&#1056;&#1068;\&#1044;&#1059;&#1052;&#1040;%2021.12.2018\1.&#1055;&#1088;&#1086;&#1077;&#1082;&#1090;%20&#1041;&#1102;&#1076;&#1078;&#1077;&#1090;&#1072;\&#1047;&#1040;&#1052;&#1045;&#1053;&#1040;%20&#1087;&#1088;&#1080;&#1083;&#1086;&#1078;&#1077;&#1085;&#1080;&#1081;\4.%20&#1055;&#1088;&#1080;&#1083;&#1086;&#1078;&#1077;&#1085;&#1080;&#1077;%20&#8470;%203.docx" TargetMode="External"/><Relationship Id="rId4" Type="http://schemas.openxmlformats.org/officeDocument/2006/relationships/hyperlink" Target="file:///X:\&#1047;&#1040;&#1057;&#1045;&#1044;&#1040;&#1053;&#1048;&#1071;%20VI%20&#1089;&#1086;&#1079;&#1099;&#1074;\&#1044;&#1091;&#1084;&#1072;%20&#1075;&#1086;&#1088;&#1086;&#1076;&#1072;%20&#1061;&#1072;&#1085;&#1090;&#1099;-&#1052;&#1072;&#1085;&#1089;&#1080;&#1081;&#1089;&#1082;&#1072;%20-%20&#1086;&#1073;&#1083;&#1072;&#1082;&#1086;\&#1044;&#1091;&#1084;&#1072;%20&#1075;&#1086;&#1088;&#1086;&#1076;&#1072;%20&#1061;&#1072;&#1085;&#1090;&#1099;-&#1052;&#1072;&#1085;&#1089;&#1080;&#1081;&#1089;&#1082;&#1072;\2018\&#1044;&#1045;&#1050;&#1040;&#1041;&#1056;&#1068;\&#1044;&#1059;&#1052;&#1040;%2021.12.2018\1.&#1055;&#1088;&#1086;&#1077;&#1082;&#1090;%20&#1041;&#1102;&#1076;&#1078;&#1077;&#1090;&#1072;\&#1047;&#1040;&#1052;&#1045;&#1053;&#1040;%20&#1087;&#1088;&#1080;&#1083;&#1086;&#1078;&#1077;&#1085;&#1080;&#1081;\4.%20&#1055;&#1088;&#1080;&#1083;&#1086;&#1078;&#1077;&#1085;&#1080;&#1077;%20&#8470;%20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2018-12-24T09:19:00Z</dcterms:created>
  <dcterms:modified xsi:type="dcterms:W3CDTF">2018-12-24T09:19:00Z</dcterms:modified>
</cp:coreProperties>
</file>