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244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3F5244">
        <w:rPr>
          <w:rFonts w:ascii="Times New Roman" w:hAnsi="Times New Roman"/>
          <w:sz w:val="26"/>
          <w:szCs w:val="26"/>
        </w:rPr>
        <w:t>июля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3F5244">
        <w:rPr>
          <w:sz w:val="26"/>
          <w:szCs w:val="26"/>
        </w:rPr>
        <w:t>3 168 229,2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3F5244">
        <w:rPr>
          <w:sz w:val="26"/>
          <w:szCs w:val="26"/>
        </w:rPr>
        <w:t xml:space="preserve">3 182 298,2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4C3043">
        <w:rPr>
          <w:sz w:val="26"/>
          <w:szCs w:val="26"/>
        </w:rPr>
        <w:t>(-</w:t>
      </w:r>
      <w:r w:rsidR="003F5244">
        <w:rPr>
          <w:sz w:val="26"/>
          <w:szCs w:val="26"/>
        </w:rPr>
        <w:t>14 069,0</w:t>
      </w:r>
      <w:r w:rsidR="004C3043">
        <w:rPr>
          <w:sz w:val="26"/>
          <w:szCs w:val="26"/>
        </w:rPr>
        <w:t>)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2F055B">
        <w:rPr>
          <w:rFonts w:ascii="Times New Roman" w:hAnsi="Times New Roman"/>
          <w:sz w:val="26"/>
          <w:szCs w:val="26"/>
          <w:lang w:eastAsia="ru-RU"/>
        </w:rPr>
        <w:t>июля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 города Ханты-Ханты-Мансийска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2F055B">
        <w:rPr>
          <w:rFonts w:ascii="Times New Roman" w:hAnsi="Times New Roman"/>
          <w:sz w:val="26"/>
          <w:szCs w:val="26"/>
        </w:rPr>
        <w:t>3 168 229,2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4B16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 xml:space="preserve">6  </w:t>
      </w:r>
      <w:r w:rsidR="002F055B">
        <w:rPr>
          <w:rFonts w:ascii="Times New Roman" w:hAnsi="Times New Roman"/>
          <w:sz w:val="26"/>
          <w:szCs w:val="26"/>
          <w:lang w:eastAsia="ru-RU"/>
        </w:rPr>
        <w:t>535 707,0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2F055B">
        <w:rPr>
          <w:rFonts w:ascii="Times New Roman" w:hAnsi="Times New Roman"/>
          <w:sz w:val="26"/>
          <w:szCs w:val="26"/>
          <w:lang w:eastAsia="ru-RU"/>
        </w:rPr>
        <w:t>48,5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2F055B">
        <w:rPr>
          <w:rFonts w:ascii="Times New Roman" w:hAnsi="Times New Roman"/>
          <w:b/>
          <w:bCs/>
          <w:sz w:val="26"/>
          <w:szCs w:val="26"/>
          <w:lang w:eastAsia="ru-RU"/>
        </w:rPr>
        <w:t>июля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2F055B">
        <w:rPr>
          <w:rFonts w:ascii="Times New Roman" w:hAnsi="Times New Roman"/>
          <w:sz w:val="26"/>
          <w:szCs w:val="26"/>
          <w:lang w:eastAsia="ru-RU"/>
        </w:rPr>
        <w:t>июля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RPr="00774B9D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DB273A" w:rsidRPr="00DB273A" w:rsidTr="00DB273A">
        <w:trPr>
          <w:trHeight w:val="136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01.07.2016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на 01.07.2016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957 243,8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45,2%</w:t>
            </w:r>
          </w:p>
        </w:tc>
      </w:tr>
      <w:tr w:rsidR="00DB273A" w:rsidRPr="00DB273A" w:rsidTr="00DB273A">
        <w:trPr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10 782,5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34,3%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219 553,7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58,1%</w:t>
            </w:r>
          </w:p>
        </w:tc>
      </w:tr>
      <w:tr w:rsidR="00DB273A" w:rsidRPr="00DB273A" w:rsidTr="00DB273A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156 680,3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61,5%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52 661,8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49,3%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57,6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24,9%</w:t>
            </w:r>
          </w:p>
        </w:tc>
      </w:tr>
      <w:tr w:rsidR="00DB273A" w:rsidRPr="00DB273A" w:rsidTr="00DB273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10 154,0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62,9%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31 908,8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30,2%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B273A" w:rsidRPr="00DB273A" w:rsidTr="00DB273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1 792,6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10,2%</w:t>
            </w:r>
          </w:p>
        </w:tc>
      </w:tr>
      <w:tr w:rsidR="00DB273A" w:rsidRPr="00DB273A" w:rsidTr="00DB273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30 116,2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34,1%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24 026,6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106,4%</w:t>
            </w:r>
          </w:p>
        </w:tc>
      </w:tr>
      <w:tr w:rsidR="00DB273A" w:rsidRPr="00DB273A" w:rsidTr="00DB273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B273A" w:rsidRPr="00DB273A" w:rsidTr="00DB273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38 174,1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31,5%</w:t>
            </w:r>
          </w:p>
        </w:tc>
      </w:tr>
      <w:tr w:rsidR="00DB273A" w:rsidRPr="00DB273A" w:rsidTr="00DB273A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3 669,2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245,6%</w:t>
            </w:r>
          </w:p>
        </w:tc>
      </w:tr>
      <w:tr w:rsidR="00DB273A" w:rsidRPr="00DB273A" w:rsidTr="00DB273A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18 455,4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17 008,1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92,2%</w:t>
            </w:r>
          </w:p>
        </w:tc>
      </w:tr>
      <w:tr w:rsidR="00DB273A" w:rsidRPr="00DB273A" w:rsidTr="00DB273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11 420,0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20,1%</w:t>
            </w:r>
          </w:p>
        </w:tc>
      </w:tr>
      <w:tr w:rsidR="00DB273A" w:rsidRPr="00DB273A" w:rsidTr="00DB273A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26 533,9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46,6%</w:t>
            </w:r>
          </w:p>
        </w:tc>
      </w:tr>
      <w:tr w:rsidR="00DB273A" w:rsidRPr="00DB273A" w:rsidTr="00DB273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632,3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105,4%</w:t>
            </w:r>
          </w:p>
        </w:tc>
      </w:tr>
      <w:tr w:rsidR="00DB273A" w:rsidRPr="00DB273A" w:rsidTr="00DB273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2 913 176,7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1 340 955,9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46,0%</w:t>
            </w:r>
          </w:p>
        </w:tc>
      </w:tr>
      <w:tr w:rsidR="00DB273A" w:rsidRPr="00DB273A" w:rsidTr="00DB273A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2 657 577,2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1 243 518,3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46,8%</w:t>
            </w:r>
          </w:p>
        </w:tc>
      </w:tr>
      <w:tr w:rsidR="00DB273A" w:rsidRPr="00DB273A" w:rsidTr="00DB273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255 599,5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97 437,6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38,1%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3 622 530,3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1 827 273,3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50,4%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47 381,5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50,0%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1 073 093,9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407 851,4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38,0%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2 448 850,4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1 380 474,6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56,4%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5 822,9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5 089,7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87,4%</w:t>
            </w:r>
          </w:p>
        </w:tc>
      </w:tr>
      <w:tr w:rsidR="00DB273A" w:rsidRPr="00DB273A" w:rsidTr="00DB273A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13 523,9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B273A" w:rsidRPr="00DB273A" w:rsidTr="00DB273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6 535 707,0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3 168 229,2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73A" w:rsidRPr="00DB273A" w:rsidRDefault="00DB273A" w:rsidP="00DB27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273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48,5%</w:t>
            </w:r>
          </w:p>
        </w:tc>
      </w:tr>
    </w:tbl>
    <w:p w:rsidR="00DB273A" w:rsidRDefault="00DB273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DB273A" w:rsidRDefault="00DB273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EE736A" w:rsidRPr="00EE736A" w:rsidRDefault="00EE736A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FB4939" w:rsidRPr="00FB4939" w:rsidRDefault="00FB493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3F5244">
        <w:rPr>
          <w:sz w:val="26"/>
          <w:szCs w:val="26"/>
        </w:rPr>
        <w:t>июля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3F5244">
        <w:rPr>
          <w:sz w:val="26"/>
          <w:szCs w:val="26"/>
        </w:rPr>
        <w:t>3 182 298,2</w:t>
      </w:r>
      <w:r w:rsidR="004C3043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3F5244">
        <w:rPr>
          <w:sz w:val="26"/>
          <w:szCs w:val="26"/>
        </w:rPr>
        <w:t>4</w:t>
      </w:r>
      <w:r w:rsidR="00522840">
        <w:rPr>
          <w:sz w:val="26"/>
          <w:szCs w:val="26"/>
        </w:rPr>
        <w:t>7,</w:t>
      </w:r>
      <w:r w:rsidR="003F5244">
        <w:rPr>
          <w:sz w:val="26"/>
          <w:szCs w:val="26"/>
        </w:rPr>
        <w:t>6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B90431" w:rsidRPr="00B90431">
        <w:rPr>
          <w:sz w:val="26"/>
          <w:szCs w:val="26"/>
        </w:rPr>
        <w:t>3</w:t>
      </w:r>
      <w:r w:rsidR="006E4681" w:rsidRPr="00D060A8">
        <w:rPr>
          <w:sz w:val="26"/>
          <w:szCs w:val="26"/>
        </w:rPr>
        <w:t>,</w:t>
      </w:r>
      <w:r w:rsidR="000649F6">
        <w:rPr>
          <w:sz w:val="26"/>
          <w:szCs w:val="26"/>
        </w:rPr>
        <w:t>4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D060A8">
        <w:rPr>
          <w:sz w:val="26"/>
          <w:szCs w:val="26"/>
        </w:rPr>
        <w:t>ниже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0649F6">
        <w:rPr>
          <w:sz w:val="26"/>
          <w:szCs w:val="26"/>
        </w:rPr>
        <w:t>6</w:t>
      </w:r>
      <w:r w:rsidR="00B90431">
        <w:rPr>
          <w:sz w:val="26"/>
          <w:szCs w:val="26"/>
        </w:rPr>
        <w:t>,</w:t>
      </w:r>
      <w:r w:rsidR="00B90431" w:rsidRPr="00B90431">
        <w:rPr>
          <w:sz w:val="26"/>
          <w:szCs w:val="26"/>
        </w:rPr>
        <w:t>0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3F5244">
        <w:rPr>
          <w:rFonts w:ascii="Times New Roman" w:hAnsi="Times New Roman"/>
          <w:b/>
          <w:bCs/>
          <w:sz w:val="26"/>
          <w:szCs w:val="26"/>
          <w:lang w:eastAsia="ru-RU"/>
        </w:rPr>
        <w:t>июля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3F5244">
        <w:rPr>
          <w:rFonts w:ascii="Times New Roman" w:hAnsi="Times New Roman"/>
          <w:sz w:val="28"/>
          <w:szCs w:val="28"/>
        </w:rPr>
        <w:t>июля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74"/>
        <w:gridCol w:w="1661"/>
        <w:gridCol w:w="1543"/>
      </w:tblGrid>
      <w:tr w:rsidR="008834EE" w:rsidRPr="00774B9D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B90431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B90431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</w:t>
            </w:r>
            <w:r w:rsidR="00762B88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B90431" w:rsidRDefault="00FF1353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</w:t>
            </w:r>
            <w:r w:rsidR="00CA0822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</w:t>
            </w:r>
            <w:r w:rsidR="00B90431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 w:rsidR="008834EE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.201</w:t>
            </w:r>
            <w:r w:rsidR="00762B88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="008834EE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B90431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</w:t>
            </w:r>
            <w:r w:rsidR="00762B88"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6 685 707,0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3 182 298,2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47,6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328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216,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46,8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948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412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43,5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983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086,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879,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265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07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  <w:t>5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750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272,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53,6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926,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849,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49,5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306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185,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53,4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872119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837,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734,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51,3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val="en-US" w:eastAsia="ru-RU"/>
              </w:rPr>
              <w:t>1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932,</w:t>
            </w:r>
            <w:r w:rsidR="00872119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39,5</w:t>
            </w:r>
          </w:p>
        </w:tc>
      </w:tr>
      <w:tr w:rsidR="00B90431" w:rsidRPr="00B90431" w:rsidTr="00B9043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872119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1" w:rsidRPr="00B90431" w:rsidRDefault="00B90431" w:rsidP="00B904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50,5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B90431">
        <w:rPr>
          <w:sz w:val="26"/>
          <w:szCs w:val="26"/>
        </w:rPr>
        <w:t>июля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4C3043">
        <w:rPr>
          <w:sz w:val="26"/>
          <w:szCs w:val="26"/>
        </w:rPr>
        <w:t>дефицитом</w:t>
      </w:r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4C3043">
        <w:rPr>
          <w:sz w:val="26"/>
          <w:szCs w:val="26"/>
        </w:rPr>
        <w:t>(-</w:t>
      </w:r>
      <w:r w:rsidR="00B90431">
        <w:rPr>
          <w:sz w:val="26"/>
          <w:szCs w:val="26"/>
        </w:rPr>
        <w:t>14 069,0</w:t>
      </w:r>
      <w:r w:rsidR="004C3043">
        <w:rPr>
          <w:sz w:val="26"/>
          <w:szCs w:val="26"/>
        </w:rPr>
        <w:t>)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B90431">
        <w:rPr>
          <w:rFonts w:ascii="Times New Roman" w:eastAsia="Times New Roman" w:hAnsi="Times New Roman"/>
          <w:sz w:val="26"/>
          <w:szCs w:val="26"/>
        </w:rPr>
        <w:t>июля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B90431" w:rsidRPr="00B90431">
        <w:rPr>
          <w:rFonts w:ascii="Times New Roman" w:hAnsi="Times New Roman"/>
          <w:sz w:val="26"/>
          <w:szCs w:val="26"/>
        </w:rPr>
        <w:t>14 069,0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B90431">
        <w:rPr>
          <w:rFonts w:ascii="Times New Roman" w:eastAsia="Times New Roman" w:hAnsi="Times New Roman"/>
          <w:sz w:val="26"/>
          <w:szCs w:val="26"/>
        </w:rPr>
        <w:t>(</w:t>
      </w:r>
      <w:r w:rsidR="00B90431">
        <w:rPr>
          <w:rFonts w:ascii="Times New Roman" w:eastAsia="Times New Roman" w:hAnsi="Times New Roman"/>
          <w:sz w:val="26"/>
          <w:szCs w:val="26"/>
        </w:rPr>
        <w:t>-</w:t>
      </w:r>
      <w:r w:rsidR="00586127" w:rsidRPr="00B90431">
        <w:rPr>
          <w:rFonts w:ascii="Times New Roman" w:eastAsia="Times New Roman" w:hAnsi="Times New Roman"/>
          <w:sz w:val="26"/>
          <w:szCs w:val="26"/>
        </w:rPr>
        <w:t>)</w:t>
      </w:r>
      <w:r w:rsidRPr="00B90431">
        <w:rPr>
          <w:rFonts w:ascii="Times New Roman" w:eastAsia="Times New Roman" w:hAnsi="Times New Roman"/>
          <w:sz w:val="26"/>
          <w:szCs w:val="26"/>
        </w:rPr>
        <w:t xml:space="preserve"> </w:t>
      </w:r>
      <w:r w:rsidR="00522840" w:rsidRPr="00B90431">
        <w:rPr>
          <w:rFonts w:ascii="Times New Roman" w:hAnsi="Times New Roman"/>
          <w:sz w:val="26"/>
          <w:szCs w:val="26"/>
        </w:rPr>
        <w:t>15</w:t>
      </w:r>
      <w:r w:rsidR="00B90431">
        <w:rPr>
          <w:rFonts w:ascii="Times New Roman" w:hAnsi="Times New Roman"/>
          <w:sz w:val="26"/>
          <w:szCs w:val="26"/>
        </w:rPr>
        <w:t> 051,2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B90431">
        <w:rPr>
          <w:rFonts w:ascii="Times New Roman" w:eastAsia="Times New Roman" w:hAnsi="Times New Roman"/>
          <w:sz w:val="26"/>
          <w:szCs w:val="26"/>
        </w:rPr>
        <w:t>120,2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4C3043" w:rsidRPr="004C3043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(+)  </w:t>
      </w:r>
      <w:r w:rsidR="00B90431">
        <w:rPr>
          <w:rFonts w:ascii="Times New Roman" w:eastAsia="Times New Roman" w:hAnsi="Times New Roman"/>
          <w:iCs/>
          <w:sz w:val="26"/>
          <w:szCs w:val="26"/>
        </w:rPr>
        <w:t>95 000,0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уб. – увеличение иных финансовых активов в собственности городских округов</w:t>
      </w:r>
      <w:r w:rsidRPr="004C3043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20283E">
        <w:rPr>
          <w:rFonts w:ascii="Times New Roman" w:hAnsi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/>
          <w:sz w:val="28"/>
          <w:szCs w:val="28"/>
        </w:rPr>
        <w:t xml:space="preserve">(-) </w:t>
      </w:r>
      <w:r w:rsidR="00B90431">
        <w:rPr>
          <w:rFonts w:ascii="Times New Roman" w:hAnsi="Times New Roman"/>
          <w:sz w:val="28"/>
          <w:szCs w:val="28"/>
        </w:rPr>
        <w:t>66</w:t>
      </w:r>
      <w:r w:rsidR="00762B88">
        <w:rPr>
          <w:rFonts w:ascii="Times New Roman" w:hAnsi="Times New Roman"/>
          <w:sz w:val="28"/>
          <w:szCs w:val="28"/>
        </w:rPr>
        <w:t> 000,0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- п</w:t>
      </w:r>
      <w:r w:rsidRPr="0020283E">
        <w:rPr>
          <w:rFonts w:ascii="Times New Roman" w:hAnsi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622A8"/>
    <w:rsid w:val="00474957"/>
    <w:rsid w:val="00487C94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475D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74B9D"/>
    <w:rsid w:val="007803BD"/>
    <w:rsid w:val="00782BCD"/>
    <w:rsid w:val="00783BFB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7A7E"/>
    <w:rsid w:val="00871648"/>
    <w:rsid w:val="00872119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03C3C"/>
    <w:rsid w:val="00915122"/>
    <w:rsid w:val="00915780"/>
    <w:rsid w:val="00926946"/>
    <w:rsid w:val="00926E32"/>
    <w:rsid w:val="009315CE"/>
    <w:rsid w:val="0095724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D4F4A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273A"/>
    <w:rsid w:val="00DB33D3"/>
    <w:rsid w:val="00DC0770"/>
    <w:rsid w:val="00DC1920"/>
    <w:rsid w:val="00DC1B47"/>
    <w:rsid w:val="00DE507D"/>
    <w:rsid w:val="00E0425A"/>
    <w:rsid w:val="00E06DD4"/>
    <w:rsid w:val="00E10E18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2766544.2</c:v>
                </c:pt>
                <c:pt idx="1">
                  <c:v>3312946.9</c:v>
                </c:pt>
                <c:pt idx="2">
                  <c:v>3168229.2</c:v>
                </c:pt>
              </c:numCache>
            </c:numRef>
          </c:val>
        </c:ser>
        <c:gapWidth val="71"/>
        <c:shape val="cylinder"/>
        <c:axId val="62610048"/>
        <c:axId val="62628224"/>
        <c:axId val="0"/>
      </c:bar3DChart>
      <c:catAx>
        <c:axId val="626100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628224"/>
        <c:crosses val="autoZero"/>
        <c:auto val="1"/>
        <c:lblAlgn val="ctr"/>
        <c:lblOffset val="100"/>
      </c:catAx>
      <c:valAx>
        <c:axId val="62628224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610048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064"/>
          <c:w val="8.1395304055892778E-2"/>
          <c:h val="0.34782600042293299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3077086.3</c:v>
                </c:pt>
                <c:pt idx="1">
                  <c:v>3385757</c:v>
                </c:pt>
                <c:pt idx="2">
                  <c:v>3182298</c:v>
                </c:pt>
              </c:numCache>
            </c:numRef>
          </c:val>
        </c:ser>
        <c:gapWidth val="46"/>
        <c:shape val="cylinder"/>
        <c:axId val="136938240"/>
        <c:axId val="136939776"/>
        <c:axId val="0"/>
      </c:bar3DChart>
      <c:catAx>
        <c:axId val="1369382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939776"/>
        <c:crosses val="autoZero"/>
        <c:auto val="1"/>
        <c:lblAlgn val="ctr"/>
        <c:lblOffset val="100"/>
      </c:catAx>
      <c:valAx>
        <c:axId val="1369397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938240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0945"/>
          <c:w val="8.3760683760683921E-2"/>
          <c:h val="0.4090909090909095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korablevaia</cp:lastModifiedBy>
  <cp:revision>5</cp:revision>
  <cp:lastPrinted>2013-12-09T07:42:00Z</cp:lastPrinted>
  <dcterms:created xsi:type="dcterms:W3CDTF">2016-07-18T04:18:00Z</dcterms:created>
  <dcterms:modified xsi:type="dcterms:W3CDTF">2016-07-18T04:42:00Z</dcterms:modified>
</cp:coreProperties>
</file>