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C10" w:rsidRPr="003B7C10" w:rsidRDefault="003B7C10" w:rsidP="003B7C10">
      <w:pPr>
        <w:spacing w:after="0" w:line="240" w:lineRule="auto"/>
        <w:jc w:val="center"/>
        <w:rPr>
          <w:rFonts w:ascii="Times New Roman" w:eastAsia="Times New Roman" w:hAnsi="Times New Roman" w:cs="Times New Roman"/>
          <w:b/>
          <w:sz w:val="24"/>
          <w:szCs w:val="24"/>
          <w:lang w:eastAsia="ru-RU"/>
        </w:rPr>
      </w:pPr>
      <w:bookmarkStart w:id="0" w:name="_GoBack"/>
      <w:bookmarkEnd w:id="0"/>
      <w:r w:rsidRPr="003B7C10">
        <w:rPr>
          <w:rFonts w:ascii="Times New Roman" w:eastAsia="Times New Roman" w:hAnsi="Times New Roman" w:cs="Times New Roman"/>
          <w:b/>
          <w:sz w:val="24"/>
          <w:szCs w:val="24"/>
          <w:lang w:eastAsia="ru-RU"/>
        </w:rPr>
        <w:t xml:space="preserve"> Извещение о проведении открытого конкурса</w:t>
      </w:r>
    </w:p>
    <w:p w:rsidR="003B7C10" w:rsidRDefault="003B7C10" w:rsidP="003B7C10">
      <w:pPr>
        <w:spacing w:after="0" w:line="240" w:lineRule="auto"/>
        <w:jc w:val="center"/>
        <w:rPr>
          <w:rFonts w:ascii="Times New Roman" w:hAnsi="Times New Roman" w:cs="Times New Roman"/>
          <w:b/>
          <w:sz w:val="24"/>
          <w:szCs w:val="24"/>
        </w:rPr>
      </w:pPr>
      <w:r w:rsidRPr="003B7C10">
        <w:rPr>
          <w:rFonts w:ascii="Times New Roman" w:eastAsia="Times New Roman" w:hAnsi="Times New Roman" w:cs="Times New Roman"/>
          <w:b/>
          <w:bCs/>
          <w:sz w:val="24"/>
          <w:szCs w:val="24"/>
          <w:lang w:eastAsia="ru-RU"/>
        </w:rPr>
        <w:t>на п</w:t>
      </w:r>
      <w:r w:rsidRPr="003B7C10">
        <w:rPr>
          <w:rFonts w:ascii="Times New Roman" w:hAnsi="Times New Roman" w:cs="Times New Roman"/>
          <w:b/>
          <w:sz w:val="24"/>
          <w:szCs w:val="24"/>
        </w:rPr>
        <w:t xml:space="preserve">раво заключения договора </w:t>
      </w:r>
      <w:r w:rsidR="0041600D">
        <w:rPr>
          <w:rFonts w:ascii="Times New Roman" w:hAnsi="Times New Roman" w:cs="Times New Roman"/>
          <w:b/>
          <w:sz w:val="24"/>
          <w:szCs w:val="24"/>
        </w:rPr>
        <w:t xml:space="preserve">подряда </w:t>
      </w:r>
      <w:r w:rsidRPr="003B7C10">
        <w:rPr>
          <w:rFonts w:ascii="Times New Roman" w:hAnsi="Times New Roman" w:cs="Times New Roman"/>
          <w:b/>
          <w:sz w:val="24"/>
          <w:szCs w:val="24"/>
        </w:rPr>
        <w:t>на выполнение работ по капитальному ремонту общего имущества в многоквартирн</w:t>
      </w:r>
      <w:r w:rsidR="004E2771">
        <w:rPr>
          <w:rFonts w:ascii="Times New Roman" w:hAnsi="Times New Roman" w:cs="Times New Roman"/>
          <w:b/>
          <w:sz w:val="24"/>
          <w:szCs w:val="24"/>
        </w:rPr>
        <w:t>ых</w:t>
      </w:r>
      <w:r w:rsidRPr="003B7C10">
        <w:rPr>
          <w:rFonts w:ascii="Times New Roman" w:hAnsi="Times New Roman" w:cs="Times New Roman"/>
          <w:b/>
          <w:sz w:val="24"/>
          <w:szCs w:val="24"/>
        </w:rPr>
        <w:t xml:space="preserve"> дом</w:t>
      </w:r>
      <w:r w:rsidR="004E2771">
        <w:rPr>
          <w:rFonts w:ascii="Times New Roman" w:hAnsi="Times New Roman" w:cs="Times New Roman"/>
          <w:b/>
          <w:sz w:val="24"/>
          <w:szCs w:val="24"/>
        </w:rPr>
        <w:t>ах</w:t>
      </w:r>
      <w:r w:rsidRPr="003B7C10">
        <w:rPr>
          <w:rFonts w:ascii="Times New Roman" w:hAnsi="Times New Roman" w:cs="Times New Roman"/>
          <w:b/>
          <w:sz w:val="24"/>
          <w:szCs w:val="24"/>
        </w:rPr>
        <w:t>, расположенных на территории муниципальног</w:t>
      </w:r>
      <w:r w:rsidRPr="00695CE2">
        <w:rPr>
          <w:rFonts w:ascii="Times New Roman" w:hAnsi="Times New Roman" w:cs="Times New Roman"/>
          <w:b/>
          <w:sz w:val="24"/>
          <w:szCs w:val="24"/>
        </w:rPr>
        <w:t xml:space="preserve">о образования </w:t>
      </w:r>
      <w:r w:rsidR="00695CE2" w:rsidRPr="00DD1D71">
        <w:rPr>
          <w:rFonts w:ascii="Times New Roman" w:hAnsi="Times New Roman" w:cs="Times New Roman"/>
          <w:b/>
          <w:sz w:val="24"/>
          <w:szCs w:val="24"/>
        </w:rPr>
        <w:t xml:space="preserve">город </w:t>
      </w:r>
      <w:r w:rsidR="00DD1D71" w:rsidRPr="00DD1D71">
        <w:rPr>
          <w:rFonts w:ascii="Times New Roman" w:hAnsi="Times New Roman" w:cs="Times New Roman"/>
          <w:b/>
          <w:sz w:val="24"/>
          <w:szCs w:val="24"/>
        </w:rPr>
        <w:t xml:space="preserve">Ханты-Мансийск </w:t>
      </w:r>
      <w:r w:rsidR="00695CE2" w:rsidRPr="004E47D5">
        <w:rPr>
          <w:rFonts w:ascii="Times New Roman" w:hAnsi="Times New Roman" w:cs="Times New Roman"/>
          <w:b/>
          <w:color w:val="FF0000"/>
          <w:sz w:val="24"/>
          <w:szCs w:val="24"/>
        </w:rPr>
        <w:t xml:space="preserve"> </w:t>
      </w:r>
      <w:r w:rsidRPr="00695CE2">
        <w:rPr>
          <w:rFonts w:ascii="Times New Roman" w:hAnsi="Times New Roman" w:cs="Times New Roman"/>
          <w:b/>
          <w:sz w:val="24"/>
          <w:szCs w:val="24"/>
        </w:rPr>
        <w:t>Ханты-Ман</w:t>
      </w:r>
      <w:r w:rsidRPr="003B7C10">
        <w:rPr>
          <w:rFonts w:ascii="Times New Roman" w:hAnsi="Times New Roman" w:cs="Times New Roman"/>
          <w:b/>
          <w:sz w:val="24"/>
          <w:szCs w:val="24"/>
        </w:rPr>
        <w:t>сийского автономного округа-Югры</w:t>
      </w:r>
    </w:p>
    <w:p w:rsidR="00F1709A" w:rsidRPr="003B7C10" w:rsidRDefault="00F1709A" w:rsidP="003B7C10">
      <w:pPr>
        <w:spacing w:after="0" w:line="240" w:lineRule="auto"/>
        <w:jc w:val="center"/>
        <w:rPr>
          <w:rFonts w:ascii="Times New Roman" w:hAnsi="Times New Roman" w:cs="Times New Roman"/>
          <w:b/>
          <w:sz w:val="24"/>
          <w:szCs w:val="24"/>
        </w:rPr>
      </w:pPr>
    </w:p>
    <w:tbl>
      <w:tblPr>
        <w:tblW w:w="10088" w:type="dxa"/>
        <w:tblInd w:w="-737" w:type="dxa"/>
        <w:tblLayout w:type="fixed"/>
        <w:tblCellMar>
          <w:left w:w="40" w:type="dxa"/>
          <w:right w:w="40" w:type="dxa"/>
        </w:tblCellMar>
        <w:tblLook w:val="0000" w:firstRow="0" w:lastRow="0" w:firstColumn="0" w:lastColumn="0" w:noHBand="0" w:noVBand="0"/>
      </w:tblPr>
      <w:tblGrid>
        <w:gridCol w:w="3352"/>
        <w:gridCol w:w="6736"/>
      </w:tblGrid>
      <w:tr w:rsidR="0017591E" w:rsidRPr="00C22273" w:rsidTr="007229CE">
        <w:tc>
          <w:tcPr>
            <w:tcW w:w="3352" w:type="dxa"/>
            <w:tcBorders>
              <w:top w:val="single" w:sz="4" w:space="0" w:color="000000"/>
              <w:left w:val="single" w:sz="4" w:space="0" w:color="000000"/>
              <w:bottom w:val="single" w:sz="4" w:space="0" w:color="000000"/>
            </w:tcBorders>
          </w:tcPr>
          <w:p w:rsidR="0017591E" w:rsidRPr="00C22273" w:rsidRDefault="0017591E" w:rsidP="003B7C10">
            <w:pPr>
              <w:tabs>
                <w:tab w:val="left" w:pos="1276"/>
              </w:tabs>
              <w:snapToGrid w:val="0"/>
              <w:spacing w:after="0" w:line="240" w:lineRule="auto"/>
              <w:rPr>
                <w:rFonts w:ascii="Times New Roman" w:hAnsi="Times New Roman" w:cs="Times New Roman"/>
                <w:b/>
                <w:sz w:val="20"/>
                <w:szCs w:val="20"/>
              </w:rPr>
            </w:pPr>
            <w:r w:rsidRPr="00C22273">
              <w:rPr>
                <w:rFonts w:ascii="Times New Roman" w:hAnsi="Times New Roman" w:cs="Times New Roman"/>
                <w:b/>
                <w:sz w:val="20"/>
                <w:szCs w:val="20"/>
              </w:rPr>
              <w:t>Форма торгов</w:t>
            </w:r>
          </w:p>
        </w:tc>
        <w:tc>
          <w:tcPr>
            <w:tcW w:w="6736" w:type="dxa"/>
            <w:tcBorders>
              <w:top w:val="single" w:sz="4" w:space="0" w:color="000000"/>
              <w:left w:val="single" w:sz="4" w:space="0" w:color="000000"/>
              <w:bottom w:val="single" w:sz="4" w:space="0" w:color="000000"/>
              <w:right w:val="single" w:sz="4" w:space="0" w:color="000000"/>
            </w:tcBorders>
          </w:tcPr>
          <w:p w:rsidR="0017591E" w:rsidRPr="00C22273" w:rsidRDefault="0017591E" w:rsidP="00CB47A8">
            <w:pPr>
              <w:tabs>
                <w:tab w:val="left" w:pos="1276"/>
              </w:tabs>
              <w:snapToGrid w:val="0"/>
              <w:spacing w:after="0" w:line="240" w:lineRule="auto"/>
              <w:rPr>
                <w:rFonts w:ascii="Times New Roman" w:hAnsi="Times New Roman" w:cs="Times New Roman"/>
                <w:b/>
                <w:sz w:val="20"/>
                <w:szCs w:val="20"/>
              </w:rPr>
            </w:pPr>
            <w:r w:rsidRPr="00C22273">
              <w:rPr>
                <w:rFonts w:ascii="Times New Roman" w:hAnsi="Times New Roman" w:cs="Times New Roman"/>
                <w:sz w:val="20"/>
                <w:szCs w:val="20"/>
              </w:rPr>
              <w:t>Открытый конкурс</w:t>
            </w:r>
          </w:p>
        </w:tc>
      </w:tr>
      <w:tr w:rsidR="0017591E" w:rsidRPr="00C22273" w:rsidTr="007229CE">
        <w:tc>
          <w:tcPr>
            <w:tcW w:w="3352" w:type="dxa"/>
            <w:tcBorders>
              <w:top w:val="single" w:sz="4" w:space="0" w:color="000000"/>
              <w:left w:val="single" w:sz="4" w:space="0" w:color="000000"/>
              <w:bottom w:val="single" w:sz="4" w:space="0" w:color="000000"/>
            </w:tcBorders>
          </w:tcPr>
          <w:p w:rsidR="0017591E" w:rsidRPr="00C22273" w:rsidRDefault="0017591E" w:rsidP="00C86779">
            <w:pPr>
              <w:tabs>
                <w:tab w:val="left" w:pos="1276"/>
              </w:tabs>
              <w:snapToGrid w:val="0"/>
              <w:spacing w:after="0" w:line="240" w:lineRule="auto"/>
              <w:rPr>
                <w:rFonts w:ascii="Times New Roman" w:hAnsi="Times New Roman" w:cs="Times New Roman"/>
                <w:b/>
                <w:sz w:val="20"/>
                <w:szCs w:val="20"/>
              </w:rPr>
            </w:pPr>
            <w:r w:rsidRPr="00C22273">
              <w:rPr>
                <w:rFonts w:ascii="Times New Roman" w:hAnsi="Times New Roman" w:cs="Times New Roman"/>
                <w:b/>
                <w:sz w:val="20"/>
                <w:szCs w:val="20"/>
              </w:rPr>
              <w:t xml:space="preserve">Организатор открытого конкурса (Технический заказчик) </w:t>
            </w:r>
          </w:p>
        </w:tc>
        <w:tc>
          <w:tcPr>
            <w:tcW w:w="6736" w:type="dxa"/>
            <w:tcBorders>
              <w:top w:val="single" w:sz="4" w:space="0" w:color="000000"/>
              <w:left w:val="single" w:sz="4" w:space="0" w:color="000000"/>
              <w:bottom w:val="single" w:sz="4" w:space="0" w:color="000000"/>
              <w:right w:val="single" w:sz="4" w:space="0" w:color="000000"/>
            </w:tcBorders>
          </w:tcPr>
          <w:p w:rsidR="001F60C3" w:rsidRPr="00C22273" w:rsidRDefault="001F60C3" w:rsidP="001F60C3">
            <w:pPr>
              <w:spacing w:line="276" w:lineRule="auto"/>
              <w:rPr>
                <w:rFonts w:ascii="Times New Roman" w:hAnsi="Times New Roman" w:cs="Times New Roman"/>
                <w:bCs/>
                <w:sz w:val="20"/>
                <w:szCs w:val="20"/>
              </w:rPr>
            </w:pPr>
            <w:r w:rsidRPr="00C22273">
              <w:rPr>
                <w:rFonts w:ascii="Times New Roman" w:hAnsi="Times New Roman" w:cs="Times New Roman"/>
                <w:bCs/>
                <w:sz w:val="20"/>
                <w:szCs w:val="20"/>
              </w:rPr>
              <w:t>Муниципальное казенное учреждение «Управление капитального строительства города Ханты-Мансийск» (договор №72/ТЗ от 27 января 2016 года на передачу функций технического заказчика).</w:t>
            </w:r>
          </w:p>
          <w:p w:rsidR="001F60C3" w:rsidRPr="00C22273" w:rsidRDefault="001F60C3" w:rsidP="001F60C3">
            <w:pPr>
              <w:spacing w:line="276" w:lineRule="auto"/>
              <w:rPr>
                <w:rFonts w:ascii="Times New Roman" w:hAnsi="Times New Roman" w:cs="Times New Roman"/>
                <w:bCs/>
                <w:sz w:val="20"/>
                <w:szCs w:val="20"/>
              </w:rPr>
            </w:pPr>
            <w:r w:rsidRPr="00C22273">
              <w:rPr>
                <w:rFonts w:ascii="Times New Roman" w:hAnsi="Times New Roman" w:cs="Times New Roman"/>
                <w:bCs/>
                <w:sz w:val="20"/>
                <w:szCs w:val="20"/>
              </w:rPr>
              <w:t xml:space="preserve">Адрес: 628012, Ханты-Мансийский автономный округ – Югра, </w:t>
            </w:r>
          </w:p>
          <w:p w:rsidR="001F60C3" w:rsidRPr="00C22273" w:rsidRDefault="001F60C3" w:rsidP="001F60C3">
            <w:pPr>
              <w:spacing w:line="276" w:lineRule="auto"/>
              <w:rPr>
                <w:rFonts w:ascii="Times New Roman" w:hAnsi="Times New Roman" w:cs="Times New Roman"/>
                <w:bCs/>
                <w:sz w:val="20"/>
                <w:szCs w:val="20"/>
              </w:rPr>
            </w:pPr>
            <w:r w:rsidRPr="00C22273">
              <w:rPr>
                <w:rFonts w:ascii="Times New Roman" w:hAnsi="Times New Roman" w:cs="Times New Roman"/>
                <w:bCs/>
                <w:sz w:val="20"/>
                <w:szCs w:val="20"/>
              </w:rPr>
              <w:t xml:space="preserve">г.Ханты-Мансийск, ул.Калинина, дом №26, </w:t>
            </w:r>
          </w:p>
          <w:p w:rsidR="001F60C3" w:rsidRPr="00C22273" w:rsidRDefault="001F60C3" w:rsidP="001F60C3">
            <w:pPr>
              <w:spacing w:line="276" w:lineRule="auto"/>
              <w:rPr>
                <w:rFonts w:ascii="Times New Roman" w:hAnsi="Times New Roman" w:cs="Times New Roman"/>
                <w:bCs/>
                <w:sz w:val="20"/>
                <w:szCs w:val="20"/>
              </w:rPr>
            </w:pPr>
            <w:r w:rsidRPr="00C22273">
              <w:rPr>
                <w:rFonts w:ascii="Times New Roman" w:hAnsi="Times New Roman" w:cs="Times New Roman"/>
                <w:bCs/>
                <w:sz w:val="20"/>
                <w:szCs w:val="20"/>
              </w:rPr>
              <w:t>тел.: 8 (3467) 32-57-96.</w:t>
            </w:r>
          </w:p>
          <w:p w:rsidR="0017591E" w:rsidRPr="00C22273" w:rsidRDefault="0017591E" w:rsidP="00DD1D71">
            <w:pPr>
              <w:spacing w:after="0" w:line="240" w:lineRule="auto"/>
              <w:ind w:firstLine="567"/>
              <w:jc w:val="both"/>
              <w:rPr>
                <w:rFonts w:ascii="Times New Roman" w:hAnsi="Times New Roman" w:cs="Times New Roman"/>
                <w:b/>
                <w:sz w:val="20"/>
                <w:szCs w:val="20"/>
              </w:rPr>
            </w:pPr>
          </w:p>
        </w:tc>
      </w:tr>
      <w:tr w:rsidR="00DD1D71" w:rsidRPr="00C22273" w:rsidTr="007229CE">
        <w:tc>
          <w:tcPr>
            <w:tcW w:w="3352" w:type="dxa"/>
            <w:tcBorders>
              <w:top w:val="single" w:sz="4" w:space="0" w:color="000000"/>
              <w:left w:val="single" w:sz="4" w:space="0" w:color="000000"/>
              <w:bottom w:val="single" w:sz="4" w:space="0" w:color="000000"/>
            </w:tcBorders>
          </w:tcPr>
          <w:p w:rsidR="00DD1D71" w:rsidRPr="00C22273" w:rsidRDefault="00DD1D71" w:rsidP="003B7C10">
            <w:pPr>
              <w:tabs>
                <w:tab w:val="left" w:pos="1276"/>
              </w:tabs>
              <w:snapToGrid w:val="0"/>
              <w:spacing w:after="0" w:line="240" w:lineRule="auto"/>
              <w:rPr>
                <w:rFonts w:ascii="Times New Roman" w:hAnsi="Times New Roman" w:cs="Times New Roman"/>
                <w:b/>
                <w:bCs/>
                <w:sz w:val="20"/>
                <w:szCs w:val="20"/>
              </w:rPr>
            </w:pPr>
            <w:r w:rsidRPr="00C22273">
              <w:rPr>
                <w:rFonts w:ascii="Times New Roman" w:hAnsi="Times New Roman" w:cs="Times New Roman"/>
                <w:b/>
                <w:bCs/>
                <w:sz w:val="20"/>
                <w:szCs w:val="20"/>
              </w:rPr>
              <w:t>Югорский оператор</w:t>
            </w:r>
          </w:p>
        </w:tc>
        <w:tc>
          <w:tcPr>
            <w:tcW w:w="6736" w:type="dxa"/>
            <w:tcBorders>
              <w:top w:val="single" w:sz="4" w:space="0" w:color="000000"/>
              <w:left w:val="single" w:sz="4" w:space="0" w:color="000000"/>
              <w:bottom w:val="single" w:sz="4" w:space="0" w:color="000000"/>
              <w:right w:val="single" w:sz="4" w:space="0" w:color="000000"/>
            </w:tcBorders>
          </w:tcPr>
          <w:p w:rsidR="00DD1D71" w:rsidRPr="00C22273" w:rsidRDefault="00DD1D71" w:rsidP="00DD1D71">
            <w:pPr>
              <w:spacing w:after="0" w:line="240" w:lineRule="auto"/>
              <w:jc w:val="both"/>
              <w:rPr>
                <w:rFonts w:ascii="Times New Roman" w:eastAsia="Times New Roman" w:hAnsi="Times New Roman" w:cs="Times New Roman"/>
                <w:sz w:val="20"/>
                <w:szCs w:val="20"/>
                <w:lang w:eastAsia="ru-RU"/>
              </w:rPr>
            </w:pPr>
            <w:r w:rsidRPr="00C22273">
              <w:rPr>
                <w:rFonts w:ascii="Times New Roman" w:eastAsia="Times New Roman" w:hAnsi="Times New Roman" w:cs="Times New Roman"/>
                <w:sz w:val="20"/>
                <w:szCs w:val="20"/>
                <w:lang w:eastAsia="ru-RU"/>
              </w:rPr>
              <w:t xml:space="preserve">Югорский фонд капитального ремонта многоквартирных домов, </w:t>
            </w:r>
            <w:r w:rsidRPr="00C22273">
              <w:rPr>
                <w:rFonts w:ascii="Times New Roman" w:eastAsia="Times New Roman" w:hAnsi="Times New Roman" w:cs="Times New Roman"/>
                <w:bCs/>
                <w:sz w:val="20"/>
                <w:szCs w:val="20"/>
                <w:lang w:eastAsia="ru-RU"/>
              </w:rPr>
              <w:t xml:space="preserve">ИНН/КПП 8601999247/860101001, </w:t>
            </w:r>
            <w:r w:rsidRPr="00C22273">
              <w:rPr>
                <w:rFonts w:ascii="Times New Roman" w:eastAsia="Times New Roman" w:hAnsi="Times New Roman" w:cs="Times New Roman"/>
                <w:sz w:val="20"/>
                <w:szCs w:val="20"/>
                <w:lang w:eastAsia="ru-RU"/>
              </w:rPr>
              <w:t xml:space="preserve">почтовый адрес и место нахождения: 628011, г. Ханты-Мансийск, ул. Студенческая, 29, адрес электронной почты: </w:t>
            </w:r>
            <w:hyperlink r:id="rId8" w:history="1">
              <w:r w:rsidRPr="00C22273">
                <w:rPr>
                  <w:rFonts w:ascii="Times New Roman" w:eastAsia="Times New Roman" w:hAnsi="Times New Roman" w:cs="Times New Roman"/>
                  <w:sz w:val="20"/>
                  <w:szCs w:val="20"/>
                  <w:u w:val="single"/>
                  <w:lang w:eastAsia="ar-SA"/>
                </w:rPr>
                <w:t>info@kapremontugra.ru</w:t>
              </w:r>
            </w:hyperlink>
            <w:r w:rsidRPr="00C22273">
              <w:rPr>
                <w:rFonts w:ascii="Times New Roman" w:eastAsia="Times New Roman" w:hAnsi="Times New Roman" w:cs="Times New Roman"/>
                <w:sz w:val="20"/>
                <w:szCs w:val="20"/>
                <w:lang w:eastAsia="ru-RU"/>
              </w:rPr>
              <w:t xml:space="preserve">, адрес сайта: </w:t>
            </w:r>
            <w:hyperlink r:id="rId9" w:history="1">
              <w:r w:rsidRPr="00C22273">
                <w:rPr>
                  <w:rFonts w:ascii="Times New Roman" w:eastAsia="Times New Roman" w:hAnsi="Times New Roman" w:cs="Times New Roman"/>
                  <w:sz w:val="20"/>
                  <w:szCs w:val="20"/>
                  <w:u w:val="single"/>
                  <w:lang w:eastAsia="ru-RU"/>
                </w:rPr>
                <w:t>www.kapremontugra.ru</w:t>
              </w:r>
            </w:hyperlink>
            <w:r w:rsidRPr="00C22273">
              <w:rPr>
                <w:rFonts w:ascii="Times New Roman" w:eastAsia="Times New Roman" w:hAnsi="Times New Roman" w:cs="Times New Roman"/>
                <w:sz w:val="20"/>
                <w:szCs w:val="20"/>
                <w:lang w:eastAsia="ru-RU"/>
              </w:rPr>
              <w:t xml:space="preserve">. </w:t>
            </w:r>
          </w:p>
          <w:p w:rsidR="00DD1D71" w:rsidRPr="00C22273" w:rsidRDefault="00DD1D71" w:rsidP="001E566B">
            <w:pPr>
              <w:spacing w:after="0" w:line="240" w:lineRule="auto"/>
              <w:ind w:firstLine="567"/>
              <w:jc w:val="both"/>
              <w:rPr>
                <w:rFonts w:ascii="Times New Roman" w:eastAsia="Times New Roman" w:hAnsi="Times New Roman" w:cs="Times New Roman"/>
                <w:bCs/>
                <w:sz w:val="20"/>
                <w:szCs w:val="20"/>
                <w:lang w:eastAsia="ru-RU"/>
              </w:rPr>
            </w:pPr>
          </w:p>
        </w:tc>
      </w:tr>
      <w:tr w:rsidR="0017591E" w:rsidRPr="00C22273" w:rsidTr="007229CE">
        <w:tc>
          <w:tcPr>
            <w:tcW w:w="3352" w:type="dxa"/>
            <w:tcBorders>
              <w:top w:val="single" w:sz="4" w:space="0" w:color="000000"/>
              <w:left w:val="single" w:sz="4" w:space="0" w:color="000000"/>
              <w:bottom w:val="single" w:sz="4" w:space="0" w:color="000000"/>
            </w:tcBorders>
          </w:tcPr>
          <w:p w:rsidR="0017591E" w:rsidRPr="00C22273" w:rsidRDefault="0017591E" w:rsidP="003B7C10">
            <w:pPr>
              <w:tabs>
                <w:tab w:val="left" w:pos="1276"/>
              </w:tabs>
              <w:snapToGrid w:val="0"/>
              <w:spacing w:after="0" w:line="240" w:lineRule="auto"/>
              <w:rPr>
                <w:rFonts w:ascii="Times New Roman" w:hAnsi="Times New Roman" w:cs="Times New Roman"/>
                <w:b/>
                <w:sz w:val="20"/>
                <w:szCs w:val="20"/>
              </w:rPr>
            </w:pPr>
            <w:r w:rsidRPr="00C22273">
              <w:rPr>
                <w:rFonts w:ascii="Times New Roman" w:hAnsi="Times New Roman" w:cs="Times New Roman"/>
                <w:b/>
                <w:bCs/>
                <w:sz w:val="20"/>
                <w:szCs w:val="20"/>
              </w:rPr>
              <w:t>Извещение о проведении открытого конкурса</w:t>
            </w:r>
          </w:p>
        </w:tc>
        <w:tc>
          <w:tcPr>
            <w:tcW w:w="6736" w:type="dxa"/>
            <w:tcBorders>
              <w:top w:val="single" w:sz="4" w:space="0" w:color="000000"/>
              <w:left w:val="single" w:sz="4" w:space="0" w:color="000000"/>
              <w:bottom w:val="single" w:sz="4" w:space="0" w:color="000000"/>
              <w:right w:val="single" w:sz="4" w:space="0" w:color="000000"/>
            </w:tcBorders>
          </w:tcPr>
          <w:p w:rsidR="00C22273" w:rsidRPr="00C22273" w:rsidRDefault="0017591E" w:rsidP="003B7C10">
            <w:pPr>
              <w:spacing w:after="0" w:line="240" w:lineRule="auto"/>
              <w:jc w:val="both"/>
              <w:rPr>
                <w:rFonts w:ascii="Times New Roman" w:eastAsia="Times New Roman" w:hAnsi="Times New Roman" w:cs="Times New Roman"/>
                <w:sz w:val="20"/>
                <w:szCs w:val="20"/>
                <w:lang w:eastAsia="ru-RU"/>
              </w:rPr>
            </w:pPr>
            <w:r w:rsidRPr="00C22273">
              <w:rPr>
                <w:rFonts w:ascii="Times New Roman" w:eastAsia="Times New Roman" w:hAnsi="Times New Roman" w:cs="Times New Roman"/>
                <w:bCs/>
                <w:sz w:val="20"/>
                <w:szCs w:val="20"/>
                <w:lang w:eastAsia="ru-RU"/>
              </w:rPr>
              <w:t>опубликовано</w:t>
            </w:r>
            <w:r w:rsidRPr="00C22273">
              <w:rPr>
                <w:rFonts w:ascii="Times New Roman" w:eastAsia="Times New Roman" w:hAnsi="Times New Roman" w:cs="Times New Roman"/>
                <w:sz w:val="20"/>
                <w:szCs w:val="20"/>
                <w:lang w:eastAsia="ru-RU"/>
              </w:rPr>
              <w:t xml:space="preserve"> на сайте организатора открытого конкурса                             в информационно-телекоммуникационной сети «Интернет»  </w:t>
            </w:r>
          </w:p>
          <w:p w:rsidR="001F60C3" w:rsidRPr="00C22273" w:rsidRDefault="00EE49ED" w:rsidP="003B7C10">
            <w:pPr>
              <w:spacing w:after="0" w:line="240" w:lineRule="auto"/>
              <w:jc w:val="both"/>
              <w:rPr>
                <w:rFonts w:ascii="Times New Roman" w:eastAsia="Times New Roman" w:hAnsi="Times New Roman" w:cs="Times New Roman"/>
                <w:sz w:val="20"/>
                <w:szCs w:val="20"/>
                <w:u w:val="single"/>
                <w:lang w:eastAsia="ru-RU"/>
              </w:rPr>
            </w:pPr>
            <w:hyperlink r:id="rId10" w:history="1">
              <w:r w:rsidR="0017591E" w:rsidRPr="00C22273">
                <w:rPr>
                  <w:rFonts w:ascii="Times New Roman" w:eastAsia="Times New Roman" w:hAnsi="Times New Roman" w:cs="Times New Roman"/>
                  <w:sz w:val="20"/>
                  <w:szCs w:val="20"/>
                  <w:u w:val="single"/>
                  <w:lang w:eastAsia="ru-RU"/>
                </w:rPr>
                <w:t>www.</w:t>
              </w:r>
            </w:hyperlink>
            <w:r w:rsidR="00695CE2" w:rsidRPr="00C22273">
              <w:rPr>
                <w:rFonts w:ascii="Times New Roman" w:eastAsia="Times New Roman" w:hAnsi="Times New Roman" w:cs="Times New Roman"/>
                <w:sz w:val="20"/>
                <w:szCs w:val="20"/>
                <w:u w:val="single"/>
                <w:lang w:eastAsia="ru-RU"/>
              </w:rPr>
              <w:t xml:space="preserve"> </w:t>
            </w:r>
            <w:hyperlink r:id="rId11" w:history="1">
              <w:r w:rsidR="001F60C3" w:rsidRPr="00C22273">
                <w:rPr>
                  <w:rStyle w:val="a9"/>
                  <w:rFonts w:ascii="Times New Roman" w:eastAsia="Times New Roman" w:hAnsi="Times New Roman" w:cs="Times New Roman"/>
                  <w:color w:val="auto"/>
                  <w:sz w:val="20"/>
                  <w:szCs w:val="20"/>
                  <w:lang w:eastAsia="ru-RU"/>
                </w:rPr>
                <w:t>admhmansy.ru</w:t>
              </w:r>
            </w:hyperlink>
            <w:r w:rsidR="001D4436" w:rsidRPr="00C22273">
              <w:rPr>
                <w:rFonts w:ascii="Times New Roman" w:eastAsia="Times New Roman" w:hAnsi="Times New Roman" w:cs="Times New Roman"/>
                <w:sz w:val="20"/>
                <w:szCs w:val="20"/>
                <w:u w:val="single"/>
                <w:lang w:eastAsia="ru-RU"/>
              </w:rPr>
              <w:t xml:space="preserve">, </w:t>
            </w:r>
          </w:p>
          <w:p w:rsidR="001D4436" w:rsidRPr="00C22273" w:rsidRDefault="00EE49ED" w:rsidP="003B7C10">
            <w:pPr>
              <w:spacing w:after="0" w:line="240" w:lineRule="auto"/>
              <w:jc w:val="both"/>
              <w:rPr>
                <w:rFonts w:ascii="Times New Roman" w:eastAsia="Times New Roman" w:hAnsi="Times New Roman" w:cs="Times New Roman"/>
                <w:sz w:val="20"/>
                <w:szCs w:val="20"/>
                <w:lang w:eastAsia="ru-RU"/>
              </w:rPr>
            </w:pPr>
            <w:hyperlink r:id="rId12" w:history="1">
              <w:r w:rsidR="001D4436" w:rsidRPr="00C22273">
                <w:rPr>
                  <w:rFonts w:ascii="Times New Roman" w:eastAsia="Times New Roman" w:hAnsi="Times New Roman" w:cs="Times New Roman"/>
                  <w:sz w:val="20"/>
                  <w:szCs w:val="20"/>
                  <w:u w:val="single"/>
                  <w:lang w:eastAsia="ru-RU"/>
                </w:rPr>
                <w:t>www.kapremontugra.ru</w:t>
              </w:r>
            </w:hyperlink>
            <w:r w:rsidR="001D4436" w:rsidRPr="00C22273">
              <w:rPr>
                <w:rFonts w:ascii="Times New Roman" w:eastAsia="Times New Roman" w:hAnsi="Times New Roman" w:cs="Times New Roman"/>
                <w:sz w:val="20"/>
                <w:szCs w:val="20"/>
                <w:lang w:eastAsia="ru-RU"/>
              </w:rPr>
              <w:t xml:space="preserve">. </w:t>
            </w:r>
          </w:p>
          <w:p w:rsidR="0017591E" w:rsidRPr="00C22273" w:rsidRDefault="00304AB3" w:rsidP="003B7C10">
            <w:pPr>
              <w:spacing w:after="0" w:line="240" w:lineRule="auto"/>
              <w:jc w:val="both"/>
              <w:rPr>
                <w:rFonts w:ascii="Times New Roman" w:eastAsia="Times New Roman" w:hAnsi="Times New Roman" w:cs="Times New Roman"/>
                <w:bCs/>
                <w:sz w:val="20"/>
                <w:szCs w:val="20"/>
                <w:lang w:eastAsia="ru-RU"/>
              </w:rPr>
            </w:pPr>
            <w:r w:rsidRPr="00C22273">
              <w:rPr>
                <w:rFonts w:ascii="Times New Roman" w:eastAsia="Times New Roman" w:hAnsi="Times New Roman" w:cs="Times New Roman"/>
                <w:sz w:val="20"/>
                <w:szCs w:val="20"/>
                <w:lang w:eastAsia="ru-RU"/>
              </w:rPr>
              <w:t>18</w:t>
            </w:r>
            <w:r w:rsidR="007B7CA8" w:rsidRPr="00C22273">
              <w:rPr>
                <w:rFonts w:ascii="Times New Roman" w:eastAsia="Times New Roman" w:hAnsi="Times New Roman" w:cs="Times New Roman"/>
                <w:sz w:val="20"/>
                <w:szCs w:val="20"/>
                <w:lang w:eastAsia="ru-RU"/>
              </w:rPr>
              <w:t>.0</w:t>
            </w:r>
            <w:r w:rsidRPr="00C22273">
              <w:rPr>
                <w:rFonts w:ascii="Times New Roman" w:eastAsia="Times New Roman" w:hAnsi="Times New Roman" w:cs="Times New Roman"/>
                <w:sz w:val="20"/>
                <w:szCs w:val="20"/>
                <w:lang w:eastAsia="ru-RU"/>
              </w:rPr>
              <w:t>8</w:t>
            </w:r>
            <w:r w:rsidR="007B7CA8" w:rsidRPr="00C22273">
              <w:rPr>
                <w:rFonts w:ascii="Times New Roman" w:eastAsia="Times New Roman" w:hAnsi="Times New Roman" w:cs="Times New Roman"/>
                <w:sz w:val="20"/>
                <w:szCs w:val="20"/>
                <w:lang w:eastAsia="ru-RU"/>
              </w:rPr>
              <w:t xml:space="preserve">.2016 года. </w:t>
            </w:r>
          </w:p>
          <w:p w:rsidR="0017591E" w:rsidRPr="00C22273" w:rsidRDefault="0017591E" w:rsidP="003B7C10">
            <w:pPr>
              <w:spacing w:after="0" w:line="240" w:lineRule="auto"/>
              <w:jc w:val="both"/>
              <w:rPr>
                <w:rFonts w:ascii="Times New Roman" w:eastAsia="Times New Roman" w:hAnsi="Times New Roman" w:cs="Times New Roman"/>
                <w:sz w:val="20"/>
                <w:szCs w:val="20"/>
                <w:lang w:eastAsia="ru-RU"/>
              </w:rPr>
            </w:pPr>
          </w:p>
        </w:tc>
      </w:tr>
      <w:tr w:rsidR="0017591E" w:rsidRPr="00C22273" w:rsidTr="001E566B">
        <w:trPr>
          <w:trHeight w:val="2080"/>
        </w:trPr>
        <w:tc>
          <w:tcPr>
            <w:tcW w:w="3352" w:type="dxa"/>
            <w:tcBorders>
              <w:left w:val="single" w:sz="4" w:space="0" w:color="000000"/>
              <w:bottom w:val="single" w:sz="4" w:space="0" w:color="000000"/>
            </w:tcBorders>
          </w:tcPr>
          <w:p w:rsidR="0017591E" w:rsidRPr="00C22273" w:rsidRDefault="0017591E" w:rsidP="003B7C10">
            <w:pPr>
              <w:tabs>
                <w:tab w:val="left" w:pos="1276"/>
              </w:tabs>
              <w:snapToGrid w:val="0"/>
              <w:spacing w:after="0" w:line="240" w:lineRule="auto"/>
              <w:rPr>
                <w:rFonts w:ascii="Times New Roman" w:hAnsi="Times New Roman" w:cs="Times New Roman"/>
                <w:b/>
                <w:sz w:val="20"/>
                <w:szCs w:val="20"/>
              </w:rPr>
            </w:pPr>
            <w:r w:rsidRPr="00C22273">
              <w:rPr>
                <w:rFonts w:ascii="Times New Roman" w:hAnsi="Times New Roman" w:cs="Times New Roman"/>
                <w:b/>
                <w:sz w:val="20"/>
                <w:szCs w:val="20"/>
              </w:rPr>
              <w:t>Предмет конкурса</w:t>
            </w:r>
          </w:p>
        </w:tc>
        <w:tc>
          <w:tcPr>
            <w:tcW w:w="6736" w:type="dxa"/>
            <w:tcBorders>
              <w:left w:val="single" w:sz="4" w:space="0" w:color="000000"/>
              <w:bottom w:val="single" w:sz="4" w:space="0" w:color="000000"/>
              <w:right w:val="single" w:sz="4" w:space="0" w:color="000000"/>
            </w:tcBorders>
            <w:vAlign w:val="center"/>
          </w:tcPr>
          <w:p w:rsidR="0017591E" w:rsidRPr="00C22273" w:rsidRDefault="0017591E" w:rsidP="008F5A3C">
            <w:pPr>
              <w:spacing w:after="0" w:line="240" w:lineRule="auto"/>
              <w:ind w:firstLine="284"/>
              <w:jc w:val="both"/>
              <w:rPr>
                <w:rFonts w:ascii="Times New Roman" w:hAnsi="Times New Roman" w:cs="Times New Roman"/>
                <w:sz w:val="20"/>
                <w:szCs w:val="20"/>
              </w:rPr>
            </w:pPr>
            <w:r w:rsidRPr="00C22273">
              <w:rPr>
                <w:rFonts w:ascii="Times New Roman" w:hAnsi="Times New Roman" w:cs="Times New Roman"/>
                <w:sz w:val="20"/>
                <w:szCs w:val="20"/>
                <w:lang w:eastAsia="ru-RU"/>
              </w:rPr>
              <w:t>Право</w:t>
            </w:r>
            <w:r w:rsidRPr="00C22273">
              <w:rPr>
                <w:rFonts w:ascii="Times New Roman" w:hAnsi="Times New Roman" w:cs="Times New Roman"/>
                <w:sz w:val="20"/>
                <w:szCs w:val="20"/>
              </w:rPr>
              <w:t xml:space="preserve"> заключения договора на выполнение работ                                               по капитальному ремонту общего имущества                                                      в многоквартирных домах, расположенных на территории муниципального образования </w:t>
            </w:r>
            <w:r w:rsidR="00695CE2" w:rsidRPr="00C22273">
              <w:rPr>
                <w:rFonts w:ascii="Times New Roman" w:hAnsi="Times New Roman" w:cs="Times New Roman"/>
                <w:sz w:val="20"/>
                <w:szCs w:val="20"/>
              </w:rPr>
              <w:t>г.</w:t>
            </w:r>
            <w:r w:rsidR="00DD1D71" w:rsidRPr="00C22273">
              <w:rPr>
                <w:rFonts w:ascii="Times New Roman" w:hAnsi="Times New Roman" w:cs="Times New Roman"/>
                <w:sz w:val="20"/>
                <w:szCs w:val="20"/>
              </w:rPr>
              <w:t>Ханты-Мансийск</w:t>
            </w:r>
          </w:p>
          <w:p w:rsidR="0017591E" w:rsidRPr="00C22273" w:rsidRDefault="0017591E" w:rsidP="003B7C10">
            <w:pPr>
              <w:spacing w:after="0" w:line="240" w:lineRule="auto"/>
              <w:jc w:val="both"/>
              <w:rPr>
                <w:rFonts w:ascii="Times New Roman" w:hAnsi="Times New Roman" w:cs="Times New Roman"/>
                <w:sz w:val="20"/>
                <w:szCs w:val="20"/>
              </w:rPr>
            </w:pPr>
            <w:r w:rsidRPr="00C22273">
              <w:rPr>
                <w:rFonts w:ascii="Times New Roman" w:hAnsi="Times New Roman" w:cs="Times New Roman"/>
                <w:sz w:val="20"/>
                <w:szCs w:val="20"/>
              </w:rPr>
              <w:t xml:space="preserve">Ханты-Мансийского автономного округа-Югры </w:t>
            </w:r>
          </w:p>
        </w:tc>
      </w:tr>
      <w:tr w:rsidR="0017591E" w:rsidRPr="00C22273" w:rsidTr="007229CE">
        <w:tc>
          <w:tcPr>
            <w:tcW w:w="3352" w:type="dxa"/>
            <w:tcBorders>
              <w:left w:val="single" w:sz="4" w:space="0" w:color="000000"/>
              <w:bottom w:val="single" w:sz="4" w:space="0" w:color="000000"/>
            </w:tcBorders>
          </w:tcPr>
          <w:p w:rsidR="0017591E" w:rsidRPr="00C22273" w:rsidRDefault="0017591E" w:rsidP="003B7C10">
            <w:pPr>
              <w:tabs>
                <w:tab w:val="left" w:pos="1276"/>
              </w:tabs>
              <w:snapToGrid w:val="0"/>
              <w:spacing w:after="0" w:line="240" w:lineRule="auto"/>
              <w:rPr>
                <w:rFonts w:ascii="Times New Roman" w:hAnsi="Times New Roman" w:cs="Times New Roman"/>
                <w:b/>
                <w:sz w:val="20"/>
                <w:szCs w:val="20"/>
              </w:rPr>
            </w:pPr>
            <w:r w:rsidRPr="00C22273">
              <w:rPr>
                <w:rFonts w:ascii="Times New Roman" w:hAnsi="Times New Roman" w:cs="Times New Roman"/>
                <w:b/>
                <w:sz w:val="20"/>
                <w:szCs w:val="20"/>
              </w:rPr>
              <w:t>Объекты открытого конкурса</w:t>
            </w:r>
          </w:p>
        </w:tc>
        <w:tc>
          <w:tcPr>
            <w:tcW w:w="6736" w:type="dxa"/>
            <w:tcBorders>
              <w:left w:val="single" w:sz="4" w:space="0" w:color="000000"/>
              <w:bottom w:val="single" w:sz="4" w:space="0" w:color="000000"/>
              <w:right w:val="single" w:sz="4" w:space="0" w:color="000000"/>
            </w:tcBorders>
            <w:vAlign w:val="center"/>
          </w:tcPr>
          <w:p w:rsidR="00304AB3" w:rsidRPr="00C22273" w:rsidRDefault="00304AB3" w:rsidP="00304AB3">
            <w:pPr>
              <w:suppressAutoHyphens/>
              <w:spacing w:after="0" w:line="276" w:lineRule="auto"/>
              <w:rPr>
                <w:rFonts w:ascii="Times New Roman" w:hAnsi="Times New Roman" w:cs="Times New Roman"/>
                <w:b/>
                <w:sz w:val="20"/>
                <w:szCs w:val="20"/>
              </w:rPr>
            </w:pPr>
            <w:r w:rsidRPr="00C22273">
              <w:rPr>
                <w:rFonts w:ascii="Times New Roman" w:hAnsi="Times New Roman" w:cs="Times New Roman"/>
                <w:sz w:val="20"/>
                <w:szCs w:val="20"/>
              </w:rPr>
              <w:t xml:space="preserve"> Город Ханты-Мансийск, ул.Мира, дом №14 – ремонт крыши</w:t>
            </w:r>
          </w:p>
          <w:p w:rsidR="00DD1D71" w:rsidRPr="00C22273" w:rsidRDefault="00DD1D71" w:rsidP="00D36C5A">
            <w:pPr>
              <w:suppressAutoHyphens/>
              <w:spacing w:after="0" w:line="276" w:lineRule="auto"/>
              <w:rPr>
                <w:rFonts w:ascii="Times New Roman" w:hAnsi="Times New Roman" w:cs="Times New Roman"/>
                <w:b/>
                <w:sz w:val="20"/>
                <w:szCs w:val="20"/>
              </w:rPr>
            </w:pPr>
          </w:p>
        </w:tc>
      </w:tr>
      <w:tr w:rsidR="0017591E" w:rsidRPr="00C22273" w:rsidTr="007229CE">
        <w:tc>
          <w:tcPr>
            <w:tcW w:w="3352" w:type="dxa"/>
            <w:tcBorders>
              <w:left w:val="single" w:sz="4" w:space="0" w:color="000000"/>
              <w:bottom w:val="single" w:sz="4" w:space="0" w:color="000000"/>
            </w:tcBorders>
          </w:tcPr>
          <w:p w:rsidR="0017591E" w:rsidRPr="00C22273" w:rsidRDefault="0017591E" w:rsidP="00EE093B">
            <w:pPr>
              <w:tabs>
                <w:tab w:val="left" w:pos="1276"/>
              </w:tabs>
              <w:snapToGrid w:val="0"/>
              <w:spacing w:after="0" w:line="240" w:lineRule="auto"/>
              <w:rPr>
                <w:rFonts w:ascii="Times New Roman" w:hAnsi="Times New Roman" w:cs="Times New Roman"/>
                <w:b/>
                <w:sz w:val="20"/>
                <w:szCs w:val="20"/>
              </w:rPr>
            </w:pPr>
            <w:r w:rsidRPr="00C22273">
              <w:rPr>
                <w:rFonts w:ascii="Times New Roman" w:hAnsi="Times New Roman" w:cs="Times New Roman"/>
                <w:b/>
                <w:sz w:val="20"/>
                <w:szCs w:val="20"/>
              </w:rPr>
              <w:t>Технические характеристики объекта открытого конкурса и объем работ</w:t>
            </w:r>
          </w:p>
        </w:tc>
        <w:tc>
          <w:tcPr>
            <w:tcW w:w="6736" w:type="dxa"/>
            <w:tcBorders>
              <w:left w:val="single" w:sz="4" w:space="0" w:color="000000"/>
              <w:bottom w:val="single" w:sz="4" w:space="0" w:color="000000"/>
              <w:right w:val="single" w:sz="4" w:space="0" w:color="000000"/>
            </w:tcBorders>
            <w:vAlign w:val="center"/>
          </w:tcPr>
          <w:p w:rsidR="0017591E" w:rsidRPr="00C22273" w:rsidRDefault="0017591E" w:rsidP="0088177A">
            <w:pPr>
              <w:pStyle w:val="a3"/>
              <w:spacing w:before="0" w:after="0"/>
              <w:jc w:val="both"/>
              <w:rPr>
                <w:rFonts w:ascii="Times New Roman" w:hAnsi="Times New Roman" w:cs="Times New Roman"/>
                <w:sz w:val="20"/>
                <w:szCs w:val="20"/>
              </w:rPr>
            </w:pPr>
            <w:r w:rsidRPr="00C22273">
              <w:rPr>
                <w:rFonts w:ascii="Times New Roman" w:hAnsi="Times New Roman" w:cs="Times New Roman"/>
                <w:sz w:val="20"/>
                <w:szCs w:val="20"/>
              </w:rPr>
              <w:t xml:space="preserve">Технические характеристики объекта открытого конкурса                         и объем работ по капитальному ремонту, изложены в разделе </w:t>
            </w:r>
            <w:r w:rsidR="0088177A" w:rsidRPr="00C22273">
              <w:rPr>
                <w:rFonts w:ascii="Times New Roman" w:hAnsi="Times New Roman" w:cs="Times New Roman"/>
                <w:sz w:val="20"/>
                <w:szCs w:val="20"/>
                <w:lang w:val="en-US"/>
              </w:rPr>
              <w:t>IV</w:t>
            </w:r>
            <w:r w:rsidRPr="00C22273">
              <w:rPr>
                <w:rFonts w:ascii="Times New Roman" w:hAnsi="Times New Roman" w:cs="Times New Roman"/>
                <w:sz w:val="20"/>
                <w:szCs w:val="20"/>
              </w:rPr>
              <w:t xml:space="preserve"> Технического задания конкурсной документации.</w:t>
            </w:r>
          </w:p>
        </w:tc>
      </w:tr>
      <w:tr w:rsidR="0017591E" w:rsidRPr="00C22273" w:rsidTr="007229CE">
        <w:tc>
          <w:tcPr>
            <w:tcW w:w="3352" w:type="dxa"/>
            <w:tcBorders>
              <w:left w:val="single" w:sz="4" w:space="0" w:color="000000"/>
              <w:bottom w:val="single" w:sz="4" w:space="0" w:color="000000"/>
            </w:tcBorders>
          </w:tcPr>
          <w:p w:rsidR="0017591E" w:rsidRPr="00C22273" w:rsidRDefault="0017591E" w:rsidP="003B7C10">
            <w:pPr>
              <w:tabs>
                <w:tab w:val="left" w:pos="1276"/>
              </w:tabs>
              <w:snapToGrid w:val="0"/>
              <w:spacing w:after="0" w:line="240" w:lineRule="auto"/>
              <w:rPr>
                <w:rFonts w:ascii="Times New Roman" w:hAnsi="Times New Roman" w:cs="Times New Roman"/>
                <w:b/>
                <w:sz w:val="20"/>
                <w:szCs w:val="20"/>
              </w:rPr>
            </w:pPr>
            <w:r w:rsidRPr="00C22273">
              <w:rPr>
                <w:rFonts w:ascii="Times New Roman" w:hAnsi="Times New Roman" w:cs="Times New Roman"/>
                <w:b/>
                <w:sz w:val="20"/>
                <w:szCs w:val="20"/>
              </w:rPr>
              <w:t xml:space="preserve">Источник финансирования </w:t>
            </w:r>
          </w:p>
        </w:tc>
        <w:tc>
          <w:tcPr>
            <w:tcW w:w="6736" w:type="dxa"/>
            <w:tcBorders>
              <w:left w:val="single" w:sz="4" w:space="0" w:color="000000"/>
              <w:bottom w:val="single" w:sz="4" w:space="0" w:color="000000"/>
              <w:right w:val="single" w:sz="4" w:space="0" w:color="000000"/>
            </w:tcBorders>
          </w:tcPr>
          <w:p w:rsidR="0017591E" w:rsidRPr="00C22273" w:rsidRDefault="0017591E" w:rsidP="003B7C10">
            <w:pPr>
              <w:pStyle w:val="a4"/>
              <w:snapToGrid w:val="0"/>
              <w:spacing w:after="0"/>
              <w:ind w:left="0"/>
              <w:rPr>
                <w:highlight w:val="cyan"/>
              </w:rPr>
            </w:pPr>
            <w:r w:rsidRPr="00C22273">
              <w:t>Средства собственников многоквартирных домов, бюджетные средства.</w:t>
            </w:r>
          </w:p>
        </w:tc>
      </w:tr>
      <w:tr w:rsidR="0017591E" w:rsidRPr="00C22273" w:rsidTr="007229CE">
        <w:tc>
          <w:tcPr>
            <w:tcW w:w="3352" w:type="dxa"/>
            <w:tcBorders>
              <w:left w:val="single" w:sz="4" w:space="0" w:color="000000"/>
              <w:bottom w:val="single" w:sz="4" w:space="0" w:color="000000"/>
            </w:tcBorders>
          </w:tcPr>
          <w:p w:rsidR="0017591E" w:rsidRPr="00C22273" w:rsidRDefault="0017591E" w:rsidP="00C22273">
            <w:pPr>
              <w:tabs>
                <w:tab w:val="left" w:pos="1276"/>
              </w:tabs>
              <w:snapToGrid w:val="0"/>
              <w:spacing w:after="0" w:line="360" w:lineRule="auto"/>
              <w:rPr>
                <w:rFonts w:ascii="Times New Roman" w:hAnsi="Times New Roman" w:cs="Times New Roman"/>
                <w:b/>
                <w:sz w:val="20"/>
                <w:szCs w:val="20"/>
              </w:rPr>
            </w:pPr>
            <w:r w:rsidRPr="00C22273">
              <w:rPr>
                <w:rFonts w:ascii="Times New Roman" w:hAnsi="Times New Roman" w:cs="Times New Roman"/>
                <w:b/>
                <w:sz w:val="20"/>
                <w:szCs w:val="20"/>
              </w:rPr>
              <w:t>Начальная (максимальная) цена договора (в том числе НДС 18%)</w:t>
            </w:r>
          </w:p>
        </w:tc>
        <w:tc>
          <w:tcPr>
            <w:tcW w:w="6736" w:type="dxa"/>
            <w:tcBorders>
              <w:left w:val="single" w:sz="4" w:space="0" w:color="000000"/>
              <w:bottom w:val="single" w:sz="4" w:space="0" w:color="000000"/>
              <w:right w:val="single" w:sz="4" w:space="0" w:color="000000"/>
            </w:tcBorders>
          </w:tcPr>
          <w:p w:rsidR="00D36C5A" w:rsidRPr="00C22273" w:rsidRDefault="001A5446" w:rsidP="00C22273">
            <w:pPr>
              <w:spacing w:line="360" w:lineRule="auto"/>
              <w:rPr>
                <w:rFonts w:ascii="Times New Roman" w:hAnsi="Times New Roman" w:cs="Times New Roman"/>
                <w:sz w:val="20"/>
                <w:szCs w:val="20"/>
              </w:rPr>
            </w:pPr>
            <w:r w:rsidRPr="00C22273">
              <w:rPr>
                <w:rFonts w:ascii="Times New Roman" w:hAnsi="Times New Roman" w:cs="Times New Roman"/>
                <w:b/>
                <w:sz w:val="20"/>
                <w:szCs w:val="20"/>
              </w:rPr>
              <w:t>10 300 250 руб. 43 коп.</w:t>
            </w:r>
            <w:r w:rsidRPr="00C22273">
              <w:rPr>
                <w:rFonts w:ascii="Times New Roman" w:hAnsi="Times New Roman" w:cs="Times New Roman"/>
                <w:sz w:val="20"/>
                <w:szCs w:val="20"/>
              </w:rPr>
              <w:t xml:space="preserve"> (десять миллионов триста тысяч двести пятьдесят рублей 43 копейки), в том числе НДС 18% - 1 571 224 руб. 64 коп.</w:t>
            </w:r>
          </w:p>
          <w:p w:rsidR="0017591E" w:rsidRPr="00C22273" w:rsidRDefault="0017591E" w:rsidP="00C22273">
            <w:pPr>
              <w:spacing w:line="360" w:lineRule="auto"/>
              <w:rPr>
                <w:rFonts w:ascii="Times New Roman" w:hAnsi="Times New Roman" w:cs="Times New Roman"/>
                <w:sz w:val="20"/>
                <w:szCs w:val="20"/>
              </w:rPr>
            </w:pPr>
          </w:p>
        </w:tc>
      </w:tr>
      <w:tr w:rsidR="0017591E" w:rsidRPr="00C22273" w:rsidTr="007229CE">
        <w:trPr>
          <w:trHeight w:val="804"/>
        </w:trPr>
        <w:tc>
          <w:tcPr>
            <w:tcW w:w="3352" w:type="dxa"/>
            <w:tcBorders>
              <w:left w:val="single" w:sz="4" w:space="0" w:color="000000"/>
              <w:bottom w:val="single" w:sz="4" w:space="0" w:color="auto"/>
            </w:tcBorders>
          </w:tcPr>
          <w:p w:rsidR="0017591E" w:rsidRPr="00C22273" w:rsidRDefault="0017591E" w:rsidP="003B7C10">
            <w:pPr>
              <w:tabs>
                <w:tab w:val="left" w:pos="1276"/>
              </w:tabs>
              <w:snapToGrid w:val="0"/>
              <w:spacing w:after="0" w:line="240" w:lineRule="auto"/>
              <w:rPr>
                <w:rFonts w:ascii="Times New Roman" w:hAnsi="Times New Roman" w:cs="Times New Roman"/>
                <w:b/>
                <w:sz w:val="20"/>
                <w:szCs w:val="20"/>
              </w:rPr>
            </w:pPr>
            <w:r w:rsidRPr="00C22273">
              <w:rPr>
                <w:rFonts w:ascii="Times New Roman" w:hAnsi="Times New Roman" w:cs="Times New Roman"/>
                <w:b/>
                <w:sz w:val="20"/>
                <w:szCs w:val="20"/>
              </w:rPr>
              <w:t>Порядок формирования начальной (максимальной) цены договора</w:t>
            </w:r>
          </w:p>
        </w:tc>
        <w:tc>
          <w:tcPr>
            <w:tcW w:w="6736" w:type="dxa"/>
            <w:tcBorders>
              <w:left w:val="single" w:sz="4" w:space="0" w:color="000000"/>
              <w:bottom w:val="single" w:sz="4" w:space="0" w:color="auto"/>
              <w:right w:val="single" w:sz="4" w:space="0" w:color="000000"/>
            </w:tcBorders>
          </w:tcPr>
          <w:p w:rsidR="0017591E" w:rsidRPr="00C22273" w:rsidRDefault="0017591E" w:rsidP="008F5A3C">
            <w:pPr>
              <w:spacing w:after="0" w:line="240" w:lineRule="auto"/>
              <w:ind w:firstLine="284"/>
              <w:jc w:val="both"/>
              <w:rPr>
                <w:rFonts w:ascii="Times New Roman" w:hAnsi="Times New Roman" w:cs="Times New Roman"/>
                <w:sz w:val="20"/>
                <w:szCs w:val="20"/>
                <w:lang w:eastAsia="ru-RU"/>
              </w:rPr>
            </w:pPr>
            <w:r w:rsidRPr="00C22273">
              <w:rPr>
                <w:rFonts w:ascii="Times New Roman" w:hAnsi="Times New Roman" w:cs="Times New Roman"/>
                <w:sz w:val="20"/>
                <w:szCs w:val="20"/>
                <w:lang w:eastAsia="ru-RU"/>
              </w:rPr>
              <w:t>Начальная (максимальная) цена договора формируется исходя из стоимости капитального ремонта общего имущества, приведенной в краткосрочном плане реализации программы капитального ремонта общего имущества в многоквартирных домах, расположенных на территории Ханты-Мансийского автономного округа-Югры, на 2014 – 2016 годы, утвержденном Постановлением Правительства Ханты-Мансийского автономного округа – Югры от 05.06.2014 № 202-п за вычетом стоимости услуг по осуществлению строительного контроля.</w:t>
            </w:r>
          </w:p>
          <w:p w:rsidR="0017591E" w:rsidRPr="00C22273" w:rsidRDefault="0017591E" w:rsidP="008F5A3C">
            <w:pPr>
              <w:spacing w:after="0" w:line="240" w:lineRule="auto"/>
              <w:ind w:firstLine="284"/>
              <w:jc w:val="both"/>
              <w:rPr>
                <w:rFonts w:ascii="Times New Roman" w:hAnsi="Times New Roman" w:cs="Times New Roman"/>
                <w:sz w:val="20"/>
                <w:szCs w:val="20"/>
                <w:lang w:eastAsia="ru-RU"/>
              </w:rPr>
            </w:pPr>
            <w:r w:rsidRPr="00C22273">
              <w:rPr>
                <w:rFonts w:ascii="Times New Roman" w:hAnsi="Times New Roman" w:cs="Times New Roman"/>
                <w:sz w:val="20"/>
                <w:szCs w:val="20"/>
                <w:lang w:eastAsia="ru-RU"/>
              </w:rPr>
              <w:lastRenderedPageBreak/>
              <w:t>Данная стоимость является предельной и отражает выполнение запланированного комплекса работ по капитальному ремонту общего имущества в соответствии с перечнем работ, приведенном в Постановлении Правительства Ханты-Мансийского автономного округа-Югры от 16.05.2014 г.  № 172-п «О порядке расчета размера предельной стоимости услуг и (или) работ по капитальному ремонту общего имущества в многоквартирном доме на территории Ханты-Мансийского автономного округа-Югры».</w:t>
            </w:r>
          </w:p>
          <w:p w:rsidR="0017591E" w:rsidRPr="00C22273" w:rsidRDefault="0017591E" w:rsidP="008F5A3C">
            <w:pPr>
              <w:spacing w:after="0" w:line="240" w:lineRule="auto"/>
              <w:ind w:firstLine="284"/>
              <w:jc w:val="both"/>
              <w:rPr>
                <w:rFonts w:ascii="Times New Roman" w:hAnsi="Times New Roman" w:cs="Times New Roman"/>
                <w:sz w:val="20"/>
                <w:szCs w:val="20"/>
                <w:lang w:eastAsia="ru-RU"/>
              </w:rPr>
            </w:pPr>
            <w:r w:rsidRPr="00C22273">
              <w:rPr>
                <w:rFonts w:ascii="Times New Roman" w:hAnsi="Times New Roman" w:cs="Times New Roman"/>
                <w:sz w:val="20"/>
                <w:szCs w:val="20"/>
                <w:lang w:eastAsia="ru-RU"/>
              </w:rPr>
              <w:t>Начальная (максимальная) цена договора включает все затраты Подрядной организации, так или иначе связанные                                              с выполнением комплекс</w:t>
            </w:r>
            <w:r w:rsidR="002511FD" w:rsidRPr="00C22273">
              <w:rPr>
                <w:rFonts w:ascii="Times New Roman" w:hAnsi="Times New Roman" w:cs="Times New Roman"/>
                <w:sz w:val="20"/>
                <w:szCs w:val="20"/>
                <w:lang w:eastAsia="ru-RU"/>
              </w:rPr>
              <w:t>а работ на Объектах.</w:t>
            </w:r>
          </w:p>
        </w:tc>
      </w:tr>
      <w:tr w:rsidR="0017591E" w:rsidRPr="00C22273" w:rsidTr="007229CE">
        <w:trPr>
          <w:trHeight w:val="804"/>
        </w:trPr>
        <w:tc>
          <w:tcPr>
            <w:tcW w:w="3352" w:type="dxa"/>
            <w:tcBorders>
              <w:left w:val="single" w:sz="4" w:space="0" w:color="000000"/>
              <w:bottom w:val="single" w:sz="4" w:space="0" w:color="auto"/>
            </w:tcBorders>
          </w:tcPr>
          <w:p w:rsidR="0017591E" w:rsidRPr="00C22273" w:rsidRDefault="0017591E" w:rsidP="00EE093B">
            <w:pPr>
              <w:tabs>
                <w:tab w:val="left" w:pos="1276"/>
              </w:tabs>
              <w:snapToGrid w:val="0"/>
              <w:spacing w:after="0" w:line="240" w:lineRule="auto"/>
              <w:rPr>
                <w:rFonts w:ascii="Times New Roman" w:hAnsi="Times New Roman" w:cs="Times New Roman"/>
                <w:b/>
                <w:sz w:val="20"/>
                <w:szCs w:val="20"/>
              </w:rPr>
            </w:pPr>
            <w:r w:rsidRPr="00C22273">
              <w:rPr>
                <w:rFonts w:ascii="Times New Roman" w:hAnsi="Times New Roman" w:cs="Times New Roman"/>
                <w:b/>
                <w:sz w:val="20"/>
                <w:szCs w:val="20"/>
              </w:rPr>
              <w:lastRenderedPageBreak/>
              <w:t xml:space="preserve">Форма, порядок и срок оплаты работ </w:t>
            </w:r>
          </w:p>
        </w:tc>
        <w:tc>
          <w:tcPr>
            <w:tcW w:w="6736" w:type="dxa"/>
            <w:tcBorders>
              <w:left w:val="single" w:sz="4" w:space="0" w:color="000000"/>
              <w:bottom w:val="single" w:sz="4" w:space="0" w:color="auto"/>
              <w:right w:val="single" w:sz="4" w:space="0" w:color="000000"/>
            </w:tcBorders>
          </w:tcPr>
          <w:p w:rsidR="0017591E" w:rsidRPr="00C22273" w:rsidRDefault="0017591E" w:rsidP="008F5A3C">
            <w:pPr>
              <w:spacing w:after="0" w:line="240" w:lineRule="auto"/>
              <w:ind w:firstLine="284"/>
              <w:jc w:val="both"/>
              <w:rPr>
                <w:rFonts w:ascii="Times New Roman" w:eastAsia="Calibri" w:hAnsi="Times New Roman" w:cs="Times New Roman"/>
                <w:bCs/>
                <w:color w:val="000000"/>
                <w:sz w:val="20"/>
                <w:szCs w:val="20"/>
                <w:lang w:eastAsia="ru-RU"/>
              </w:rPr>
            </w:pPr>
            <w:r w:rsidRPr="00C22273">
              <w:rPr>
                <w:rFonts w:ascii="Times New Roman" w:eastAsia="Calibri" w:hAnsi="Times New Roman" w:cs="Times New Roman"/>
                <w:bCs/>
                <w:color w:val="000000"/>
                <w:sz w:val="20"/>
                <w:szCs w:val="20"/>
                <w:lang w:eastAsia="ru-RU"/>
              </w:rPr>
              <w:t xml:space="preserve">Оплату </w:t>
            </w:r>
            <w:r w:rsidRPr="00C22273">
              <w:rPr>
                <w:rFonts w:ascii="Times New Roman" w:hAnsi="Times New Roman" w:cs="Times New Roman"/>
                <w:sz w:val="20"/>
                <w:szCs w:val="20"/>
                <w:lang w:eastAsia="ru-RU"/>
              </w:rPr>
              <w:t>выполненных</w:t>
            </w:r>
            <w:r w:rsidRPr="00C22273">
              <w:rPr>
                <w:rFonts w:ascii="Times New Roman" w:eastAsia="Calibri" w:hAnsi="Times New Roman" w:cs="Times New Roman"/>
                <w:bCs/>
                <w:color w:val="000000"/>
                <w:sz w:val="20"/>
                <w:szCs w:val="20"/>
                <w:lang w:eastAsia="ru-RU"/>
              </w:rPr>
              <w:t xml:space="preserve"> Подрядной организацией и принятых комиссией работ по капитальному ремонту общего имущества, производится в порядке и в сроки, предусмотренные Договором, путем </w:t>
            </w:r>
            <w:r w:rsidRPr="00C22273">
              <w:rPr>
                <w:rFonts w:ascii="Times New Roman" w:hAnsi="Times New Roman" w:cs="Times New Roman"/>
                <w:sz w:val="20"/>
                <w:szCs w:val="20"/>
              </w:rPr>
              <w:t>перечисления безналичных денежных средств на расчетный счет Подрядной организации.</w:t>
            </w:r>
          </w:p>
          <w:p w:rsidR="0017591E" w:rsidRPr="00C22273" w:rsidRDefault="0017591E" w:rsidP="007804DE">
            <w:pPr>
              <w:spacing w:after="0" w:line="240" w:lineRule="auto"/>
              <w:jc w:val="both"/>
              <w:rPr>
                <w:rFonts w:ascii="Times New Roman" w:hAnsi="Times New Roman" w:cs="Times New Roman"/>
                <w:sz w:val="20"/>
                <w:szCs w:val="20"/>
              </w:rPr>
            </w:pPr>
            <w:r w:rsidRPr="00C22273">
              <w:rPr>
                <w:rFonts w:ascii="Times New Roman" w:hAnsi="Times New Roman" w:cs="Times New Roman"/>
                <w:sz w:val="20"/>
                <w:szCs w:val="20"/>
              </w:rPr>
              <w:t xml:space="preserve">Выплата авансовых платежей по Договору </w:t>
            </w:r>
            <w:r w:rsidR="00FF2C58" w:rsidRPr="00C22273">
              <w:rPr>
                <w:rFonts w:ascii="Times New Roman" w:hAnsi="Times New Roman" w:cs="Times New Roman"/>
                <w:sz w:val="20"/>
                <w:szCs w:val="20"/>
              </w:rPr>
              <w:t xml:space="preserve">                                                 </w:t>
            </w:r>
            <w:r w:rsidRPr="00C22273">
              <w:rPr>
                <w:rFonts w:ascii="Times New Roman" w:hAnsi="Times New Roman" w:cs="Times New Roman"/>
                <w:sz w:val="20"/>
                <w:szCs w:val="20"/>
              </w:rPr>
              <w:t>не предусмотрена.</w:t>
            </w:r>
          </w:p>
        </w:tc>
      </w:tr>
      <w:tr w:rsidR="0017591E" w:rsidRPr="00C22273" w:rsidTr="007229CE">
        <w:trPr>
          <w:trHeight w:val="2248"/>
        </w:trPr>
        <w:tc>
          <w:tcPr>
            <w:tcW w:w="3352" w:type="dxa"/>
            <w:tcBorders>
              <w:top w:val="single" w:sz="4" w:space="0" w:color="auto"/>
              <w:left w:val="single" w:sz="4" w:space="0" w:color="000000"/>
            </w:tcBorders>
          </w:tcPr>
          <w:p w:rsidR="0017591E" w:rsidRPr="00C22273" w:rsidRDefault="0017591E" w:rsidP="003B7C10">
            <w:pPr>
              <w:tabs>
                <w:tab w:val="left" w:pos="1276"/>
              </w:tabs>
              <w:snapToGrid w:val="0"/>
              <w:spacing w:after="0" w:line="240" w:lineRule="auto"/>
              <w:rPr>
                <w:rFonts w:ascii="Times New Roman" w:hAnsi="Times New Roman" w:cs="Times New Roman"/>
                <w:b/>
                <w:sz w:val="20"/>
                <w:szCs w:val="20"/>
              </w:rPr>
            </w:pPr>
            <w:r w:rsidRPr="00C22273">
              <w:rPr>
                <w:rFonts w:ascii="Times New Roman" w:hAnsi="Times New Roman" w:cs="Times New Roman"/>
                <w:b/>
                <w:sz w:val="20"/>
                <w:szCs w:val="20"/>
              </w:rPr>
              <w:t>Размер обеспечения заявки на участие в конкурсе</w:t>
            </w:r>
          </w:p>
          <w:p w:rsidR="0017591E" w:rsidRPr="00C22273" w:rsidRDefault="0017591E" w:rsidP="003B7C10">
            <w:pPr>
              <w:spacing w:after="0" w:line="240" w:lineRule="auto"/>
              <w:rPr>
                <w:rFonts w:ascii="Times New Roman" w:hAnsi="Times New Roman" w:cs="Times New Roman"/>
                <w:sz w:val="20"/>
                <w:szCs w:val="20"/>
              </w:rPr>
            </w:pPr>
          </w:p>
        </w:tc>
        <w:tc>
          <w:tcPr>
            <w:tcW w:w="6736" w:type="dxa"/>
            <w:tcBorders>
              <w:top w:val="single" w:sz="4" w:space="0" w:color="auto"/>
              <w:left w:val="single" w:sz="4" w:space="0" w:color="000000"/>
              <w:right w:val="single" w:sz="4" w:space="0" w:color="auto"/>
            </w:tcBorders>
          </w:tcPr>
          <w:p w:rsidR="0017591E" w:rsidRPr="00C22273" w:rsidRDefault="0017591E" w:rsidP="008F5A3C">
            <w:pPr>
              <w:spacing w:after="0" w:line="240" w:lineRule="auto"/>
              <w:ind w:firstLine="284"/>
              <w:jc w:val="both"/>
              <w:rPr>
                <w:rFonts w:ascii="Times New Roman" w:hAnsi="Times New Roman" w:cs="Times New Roman"/>
                <w:sz w:val="20"/>
                <w:szCs w:val="20"/>
              </w:rPr>
            </w:pPr>
            <w:r w:rsidRPr="00C22273">
              <w:rPr>
                <w:rFonts w:ascii="Times New Roman" w:hAnsi="Times New Roman" w:cs="Times New Roman"/>
                <w:sz w:val="20"/>
                <w:szCs w:val="20"/>
              </w:rPr>
              <w:t>Претендент на участие в открытом конкурсе перечисляет денежны</w:t>
            </w:r>
            <w:r w:rsidR="00C22273" w:rsidRPr="00C22273">
              <w:rPr>
                <w:rFonts w:ascii="Times New Roman" w:hAnsi="Times New Roman" w:cs="Times New Roman"/>
                <w:sz w:val="20"/>
                <w:szCs w:val="20"/>
              </w:rPr>
              <w:t>е</w:t>
            </w:r>
            <w:r w:rsidRPr="00C22273">
              <w:rPr>
                <w:rFonts w:ascii="Times New Roman" w:hAnsi="Times New Roman" w:cs="Times New Roman"/>
                <w:sz w:val="20"/>
                <w:szCs w:val="20"/>
              </w:rPr>
              <w:t xml:space="preserve"> средств</w:t>
            </w:r>
            <w:r w:rsidR="00C22273" w:rsidRPr="00C22273">
              <w:rPr>
                <w:rFonts w:ascii="Times New Roman" w:hAnsi="Times New Roman" w:cs="Times New Roman"/>
                <w:sz w:val="20"/>
                <w:szCs w:val="20"/>
              </w:rPr>
              <w:t>а</w:t>
            </w:r>
            <w:r w:rsidRPr="00C22273">
              <w:rPr>
                <w:rFonts w:ascii="Times New Roman" w:hAnsi="Times New Roman" w:cs="Times New Roman"/>
                <w:sz w:val="20"/>
                <w:szCs w:val="20"/>
              </w:rPr>
              <w:t xml:space="preserve"> на расчетный счет Югорского фонда капитального ремонта многоквартирных домов в размере 2%                 от начальной (максимальной) цены договора, что составляет:</w:t>
            </w:r>
          </w:p>
          <w:p w:rsidR="004D5655" w:rsidRPr="00C22273" w:rsidRDefault="004D5655" w:rsidP="008F5A3C">
            <w:pPr>
              <w:spacing w:after="0" w:line="240" w:lineRule="auto"/>
              <w:ind w:firstLine="284"/>
              <w:jc w:val="both"/>
              <w:rPr>
                <w:rFonts w:ascii="Times New Roman" w:hAnsi="Times New Roman" w:cs="Times New Roman"/>
                <w:sz w:val="20"/>
                <w:szCs w:val="20"/>
              </w:rPr>
            </w:pPr>
          </w:p>
          <w:p w:rsidR="001A5446" w:rsidRPr="00C22273" w:rsidRDefault="001A5446" w:rsidP="001A5446">
            <w:pPr>
              <w:rPr>
                <w:rFonts w:ascii="Times New Roman" w:hAnsi="Times New Roman" w:cs="Times New Roman"/>
                <w:b/>
                <w:sz w:val="20"/>
                <w:szCs w:val="20"/>
              </w:rPr>
            </w:pPr>
            <w:r w:rsidRPr="00C22273">
              <w:rPr>
                <w:rFonts w:ascii="Times New Roman" w:hAnsi="Times New Roman" w:cs="Times New Roman"/>
                <w:b/>
                <w:sz w:val="20"/>
                <w:szCs w:val="20"/>
              </w:rPr>
              <w:t xml:space="preserve">206 005 руб. 01 коп. </w:t>
            </w:r>
            <w:r w:rsidRPr="00C22273">
              <w:rPr>
                <w:rFonts w:ascii="Times New Roman" w:hAnsi="Times New Roman" w:cs="Times New Roman"/>
                <w:sz w:val="20"/>
                <w:szCs w:val="20"/>
              </w:rPr>
              <w:t>(двести шесть тысяч пять рублей 01 копейка)</w:t>
            </w:r>
          </w:p>
          <w:p w:rsidR="001A5446" w:rsidRPr="00C22273" w:rsidRDefault="001A5446" w:rsidP="008F5A3C">
            <w:pPr>
              <w:spacing w:after="0" w:line="240" w:lineRule="auto"/>
              <w:ind w:firstLine="284"/>
              <w:jc w:val="both"/>
              <w:rPr>
                <w:rFonts w:ascii="Times New Roman" w:hAnsi="Times New Roman" w:cs="Times New Roman"/>
                <w:sz w:val="20"/>
                <w:szCs w:val="20"/>
              </w:rPr>
            </w:pPr>
          </w:p>
          <w:p w:rsidR="0017591E" w:rsidRPr="00C22273" w:rsidRDefault="0017591E" w:rsidP="008F5A3C">
            <w:pPr>
              <w:spacing w:after="0" w:line="240" w:lineRule="auto"/>
              <w:ind w:firstLine="284"/>
              <w:jc w:val="both"/>
              <w:rPr>
                <w:rFonts w:ascii="Times New Roman" w:hAnsi="Times New Roman" w:cs="Times New Roman"/>
                <w:sz w:val="20"/>
                <w:szCs w:val="20"/>
              </w:rPr>
            </w:pPr>
            <w:r w:rsidRPr="00C22273">
              <w:rPr>
                <w:rFonts w:ascii="Times New Roman" w:hAnsi="Times New Roman" w:cs="Times New Roman"/>
                <w:sz w:val="20"/>
                <w:szCs w:val="20"/>
              </w:rPr>
              <w:t xml:space="preserve">Денежные средства, внесенные в качестве обеспечения заявки на участие в конкурсе, налогом на добавленную стоимость не облагаются. </w:t>
            </w:r>
          </w:p>
          <w:p w:rsidR="0017591E" w:rsidRPr="00C22273" w:rsidRDefault="0017591E" w:rsidP="008F5A3C">
            <w:pPr>
              <w:spacing w:after="0" w:line="240" w:lineRule="auto"/>
              <w:ind w:firstLine="284"/>
              <w:jc w:val="both"/>
              <w:rPr>
                <w:rFonts w:ascii="Times New Roman" w:hAnsi="Times New Roman" w:cs="Times New Roman"/>
                <w:sz w:val="20"/>
                <w:szCs w:val="20"/>
              </w:rPr>
            </w:pPr>
            <w:r w:rsidRPr="00C22273">
              <w:rPr>
                <w:rFonts w:ascii="Times New Roman" w:hAnsi="Times New Roman" w:cs="Times New Roman"/>
                <w:sz w:val="20"/>
                <w:szCs w:val="20"/>
              </w:rPr>
              <w:t>Обеспечение заявки на участие в конкурсе осуществляется путем перечисления денежных средств на расчетный счет Югорского фонда капитального ремонта многоквартирных домов по следующим реквизитам:</w:t>
            </w:r>
          </w:p>
          <w:p w:rsidR="002511FD" w:rsidRPr="00C22273" w:rsidRDefault="0017591E" w:rsidP="003B7C10">
            <w:pPr>
              <w:spacing w:after="0" w:line="240" w:lineRule="auto"/>
              <w:jc w:val="both"/>
              <w:rPr>
                <w:rFonts w:ascii="Times New Roman" w:hAnsi="Times New Roman" w:cs="Times New Roman"/>
                <w:spacing w:val="-6"/>
                <w:sz w:val="20"/>
                <w:szCs w:val="20"/>
                <w:lang w:eastAsia="ru-RU"/>
              </w:rPr>
            </w:pPr>
            <w:r w:rsidRPr="00C22273">
              <w:rPr>
                <w:rFonts w:ascii="Times New Roman" w:hAnsi="Times New Roman" w:cs="Times New Roman"/>
                <w:spacing w:val="-6"/>
                <w:sz w:val="20"/>
                <w:szCs w:val="20"/>
                <w:lang w:eastAsia="ru-RU"/>
              </w:rPr>
              <w:t>Филиал «Западно-Сибирский» ПАО «</w:t>
            </w:r>
            <w:r w:rsidR="002511FD" w:rsidRPr="00C22273">
              <w:rPr>
                <w:rFonts w:ascii="Times New Roman" w:hAnsi="Times New Roman" w:cs="Times New Roman"/>
                <w:spacing w:val="-6"/>
                <w:sz w:val="20"/>
                <w:szCs w:val="20"/>
                <w:lang w:eastAsia="ru-RU"/>
              </w:rPr>
              <w:t>Ханты-Мансийский банк Открытие</w:t>
            </w:r>
            <w:r w:rsidRPr="00C22273">
              <w:rPr>
                <w:rFonts w:ascii="Times New Roman" w:hAnsi="Times New Roman" w:cs="Times New Roman"/>
                <w:spacing w:val="-6"/>
                <w:sz w:val="20"/>
                <w:szCs w:val="20"/>
                <w:lang w:eastAsia="ru-RU"/>
              </w:rPr>
              <w:t xml:space="preserve">» </w:t>
            </w:r>
            <w:r w:rsidR="002511FD" w:rsidRPr="00C22273">
              <w:rPr>
                <w:rFonts w:ascii="Times New Roman" w:hAnsi="Times New Roman" w:cs="Times New Roman"/>
                <w:spacing w:val="-6"/>
                <w:sz w:val="20"/>
                <w:szCs w:val="20"/>
                <w:lang w:eastAsia="ru-RU"/>
              </w:rPr>
              <w:t>г. Ханты-Мансийск</w:t>
            </w:r>
            <w:r w:rsidRPr="00C22273">
              <w:rPr>
                <w:rFonts w:ascii="Times New Roman" w:hAnsi="Times New Roman" w:cs="Times New Roman"/>
                <w:spacing w:val="-6"/>
                <w:sz w:val="20"/>
                <w:szCs w:val="20"/>
                <w:lang w:eastAsia="ru-RU"/>
              </w:rPr>
              <w:t xml:space="preserve"> </w:t>
            </w:r>
          </w:p>
          <w:p w:rsidR="0017591E" w:rsidRPr="00C22273" w:rsidRDefault="0017591E" w:rsidP="003B7C10">
            <w:pPr>
              <w:spacing w:after="0" w:line="240" w:lineRule="auto"/>
              <w:jc w:val="both"/>
              <w:rPr>
                <w:rFonts w:ascii="Times New Roman" w:hAnsi="Times New Roman" w:cs="Times New Roman"/>
                <w:spacing w:val="-6"/>
                <w:sz w:val="20"/>
                <w:szCs w:val="20"/>
                <w:lang w:eastAsia="ru-RU"/>
              </w:rPr>
            </w:pPr>
            <w:r w:rsidRPr="00C22273">
              <w:rPr>
                <w:rFonts w:ascii="Times New Roman" w:hAnsi="Times New Roman" w:cs="Times New Roman"/>
                <w:spacing w:val="-6"/>
                <w:sz w:val="20"/>
                <w:szCs w:val="20"/>
                <w:lang w:eastAsia="ru-RU"/>
              </w:rPr>
              <w:t>Расчетный счет: 40703810200000000671</w:t>
            </w:r>
          </w:p>
          <w:p w:rsidR="0017591E" w:rsidRPr="00C22273" w:rsidRDefault="0017591E" w:rsidP="003B7C10">
            <w:pPr>
              <w:spacing w:after="0" w:line="240" w:lineRule="auto"/>
              <w:rPr>
                <w:rFonts w:ascii="Times New Roman" w:hAnsi="Times New Roman" w:cs="Times New Roman"/>
                <w:spacing w:val="-6"/>
                <w:sz w:val="20"/>
                <w:szCs w:val="20"/>
                <w:lang w:eastAsia="ru-RU"/>
              </w:rPr>
            </w:pPr>
            <w:r w:rsidRPr="00C22273">
              <w:rPr>
                <w:rFonts w:ascii="Times New Roman" w:hAnsi="Times New Roman" w:cs="Times New Roman"/>
                <w:spacing w:val="-6"/>
                <w:sz w:val="20"/>
                <w:szCs w:val="20"/>
                <w:lang w:eastAsia="ru-RU"/>
              </w:rPr>
              <w:t>Корреспондентский счет:</w:t>
            </w:r>
          </w:p>
          <w:p w:rsidR="0017591E" w:rsidRPr="00C22273" w:rsidRDefault="0017591E" w:rsidP="003B7C10">
            <w:pPr>
              <w:spacing w:after="0" w:line="240" w:lineRule="auto"/>
              <w:rPr>
                <w:rFonts w:ascii="Times New Roman" w:hAnsi="Times New Roman" w:cs="Times New Roman"/>
                <w:spacing w:val="-6"/>
                <w:sz w:val="20"/>
                <w:szCs w:val="20"/>
                <w:lang w:eastAsia="ru-RU"/>
              </w:rPr>
            </w:pPr>
            <w:r w:rsidRPr="00C22273">
              <w:rPr>
                <w:rFonts w:ascii="Times New Roman" w:hAnsi="Times New Roman" w:cs="Times New Roman"/>
                <w:spacing w:val="-6"/>
                <w:sz w:val="20"/>
                <w:szCs w:val="20"/>
                <w:lang w:eastAsia="ru-RU"/>
              </w:rPr>
              <w:t>30101810771620000782</w:t>
            </w:r>
          </w:p>
          <w:p w:rsidR="0017591E" w:rsidRPr="00C22273" w:rsidRDefault="0017591E" w:rsidP="003B7C10">
            <w:pPr>
              <w:spacing w:after="0" w:line="240" w:lineRule="auto"/>
              <w:rPr>
                <w:rFonts w:ascii="Times New Roman" w:hAnsi="Times New Roman" w:cs="Times New Roman"/>
                <w:spacing w:val="-6"/>
                <w:sz w:val="20"/>
                <w:szCs w:val="20"/>
                <w:lang w:eastAsia="ru-RU"/>
              </w:rPr>
            </w:pPr>
            <w:r w:rsidRPr="00C22273">
              <w:rPr>
                <w:rFonts w:ascii="Times New Roman" w:hAnsi="Times New Roman" w:cs="Times New Roman"/>
                <w:spacing w:val="-6"/>
                <w:sz w:val="20"/>
                <w:szCs w:val="20"/>
                <w:lang w:eastAsia="ru-RU"/>
              </w:rPr>
              <w:t>БИК: 047162782</w:t>
            </w:r>
          </w:p>
          <w:p w:rsidR="0017591E" w:rsidRPr="00C22273" w:rsidRDefault="0017591E" w:rsidP="003B7C10">
            <w:pPr>
              <w:spacing w:after="0" w:line="240" w:lineRule="auto"/>
              <w:rPr>
                <w:rFonts w:ascii="Times New Roman" w:hAnsi="Times New Roman" w:cs="Times New Roman"/>
                <w:spacing w:val="-6"/>
                <w:sz w:val="20"/>
                <w:szCs w:val="20"/>
                <w:lang w:eastAsia="ru-RU"/>
              </w:rPr>
            </w:pPr>
            <w:r w:rsidRPr="00C22273">
              <w:rPr>
                <w:rFonts w:ascii="Times New Roman" w:hAnsi="Times New Roman" w:cs="Times New Roman"/>
                <w:spacing w:val="-6"/>
                <w:sz w:val="20"/>
                <w:szCs w:val="20"/>
                <w:lang w:eastAsia="ru-RU"/>
              </w:rPr>
              <w:t>ИНН/КПП 8601999247/860101001.</w:t>
            </w:r>
          </w:p>
          <w:p w:rsidR="0017591E" w:rsidRPr="00C22273" w:rsidRDefault="0017591E" w:rsidP="003B7C10">
            <w:pPr>
              <w:spacing w:after="0" w:line="240" w:lineRule="auto"/>
              <w:rPr>
                <w:rFonts w:ascii="Times New Roman" w:hAnsi="Times New Roman" w:cs="Times New Roman"/>
                <w:spacing w:val="-6"/>
                <w:sz w:val="20"/>
                <w:szCs w:val="20"/>
                <w:lang w:eastAsia="ru-RU"/>
              </w:rPr>
            </w:pPr>
            <w:r w:rsidRPr="00C22273">
              <w:rPr>
                <w:rFonts w:ascii="Times New Roman" w:hAnsi="Times New Roman" w:cs="Times New Roman"/>
                <w:spacing w:val="-6"/>
                <w:sz w:val="20"/>
                <w:szCs w:val="20"/>
                <w:lang w:eastAsia="ru-RU"/>
              </w:rPr>
              <w:t>Получатель платежа: Югорский фонд капитального ремонта многоквартирных домов.</w:t>
            </w:r>
          </w:p>
          <w:p w:rsidR="0017591E" w:rsidRPr="00C22273" w:rsidRDefault="0017591E" w:rsidP="002511FD">
            <w:pPr>
              <w:spacing w:after="0" w:line="240" w:lineRule="auto"/>
              <w:jc w:val="both"/>
              <w:rPr>
                <w:rFonts w:ascii="Times New Roman" w:hAnsi="Times New Roman" w:cs="Times New Roman"/>
                <w:spacing w:val="-6"/>
                <w:sz w:val="20"/>
                <w:szCs w:val="20"/>
                <w:lang w:eastAsia="ru-RU"/>
              </w:rPr>
            </w:pPr>
            <w:r w:rsidRPr="00C22273">
              <w:rPr>
                <w:rFonts w:ascii="Times New Roman" w:hAnsi="Times New Roman" w:cs="Times New Roman"/>
                <w:spacing w:val="-6"/>
                <w:sz w:val="20"/>
                <w:szCs w:val="20"/>
                <w:lang w:eastAsia="ru-RU"/>
              </w:rPr>
              <w:t>Назначение платежа: «Обеспечение заявки на участие в конкурсе, номер и дата приказа об организации открытого конкурса, номер лота (лотов)».</w:t>
            </w:r>
          </w:p>
        </w:tc>
      </w:tr>
      <w:tr w:rsidR="0017591E" w:rsidRPr="00C22273" w:rsidTr="007229CE">
        <w:trPr>
          <w:trHeight w:val="797"/>
        </w:trPr>
        <w:tc>
          <w:tcPr>
            <w:tcW w:w="3352" w:type="dxa"/>
            <w:tcBorders>
              <w:top w:val="single" w:sz="4" w:space="0" w:color="auto"/>
              <w:left w:val="single" w:sz="4" w:space="0" w:color="000000"/>
              <w:bottom w:val="single" w:sz="4" w:space="0" w:color="auto"/>
            </w:tcBorders>
          </w:tcPr>
          <w:p w:rsidR="0017591E" w:rsidRPr="00C22273" w:rsidRDefault="0017591E" w:rsidP="00EE093B">
            <w:pPr>
              <w:tabs>
                <w:tab w:val="left" w:pos="1276"/>
              </w:tabs>
              <w:snapToGrid w:val="0"/>
              <w:spacing w:after="0" w:line="240" w:lineRule="auto"/>
              <w:rPr>
                <w:rFonts w:ascii="Times New Roman" w:hAnsi="Times New Roman" w:cs="Times New Roman"/>
                <w:b/>
                <w:sz w:val="20"/>
                <w:szCs w:val="20"/>
              </w:rPr>
            </w:pPr>
            <w:r w:rsidRPr="00C22273">
              <w:rPr>
                <w:rFonts w:ascii="Times New Roman" w:hAnsi="Times New Roman" w:cs="Times New Roman"/>
                <w:b/>
                <w:sz w:val="20"/>
                <w:szCs w:val="20"/>
              </w:rPr>
              <w:t xml:space="preserve">Срок выполнения работ </w:t>
            </w:r>
          </w:p>
        </w:tc>
        <w:tc>
          <w:tcPr>
            <w:tcW w:w="6736" w:type="dxa"/>
            <w:tcBorders>
              <w:top w:val="single" w:sz="4" w:space="0" w:color="auto"/>
              <w:left w:val="single" w:sz="4" w:space="0" w:color="000000"/>
              <w:bottom w:val="single" w:sz="4" w:space="0" w:color="auto"/>
              <w:right w:val="single" w:sz="4" w:space="0" w:color="000000"/>
            </w:tcBorders>
          </w:tcPr>
          <w:p w:rsidR="0017591E" w:rsidRPr="00C22273" w:rsidRDefault="00C22273" w:rsidP="008F5A3C">
            <w:pPr>
              <w:spacing w:after="0" w:line="240" w:lineRule="auto"/>
              <w:ind w:firstLine="284"/>
              <w:jc w:val="both"/>
              <w:rPr>
                <w:rFonts w:ascii="Times New Roman" w:hAnsi="Times New Roman" w:cs="Times New Roman"/>
                <w:sz w:val="20"/>
                <w:szCs w:val="20"/>
              </w:rPr>
            </w:pPr>
            <w:r w:rsidRPr="00C22273">
              <w:rPr>
                <w:rFonts w:ascii="Times New Roman" w:eastAsia="Calibri" w:hAnsi="Times New Roman" w:cs="Times New Roman"/>
                <w:bCs/>
                <w:color w:val="000000"/>
                <w:sz w:val="20"/>
                <w:szCs w:val="20"/>
                <w:lang w:eastAsia="ru-RU"/>
              </w:rPr>
              <w:t>Капитальный</w:t>
            </w:r>
            <w:r w:rsidRPr="00C22273">
              <w:rPr>
                <w:rFonts w:ascii="Times New Roman" w:hAnsi="Times New Roman" w:cs="Times New Roman"/>
                <w:sz w:val="20"/>
                <w:szCs w:val="20"/>
              </w:rPr>
              <w:t xml:space="preserve"> ремонт крыши - не позднее 30 ноября 2016 г. (в т. ч. срок разработки и согласования проектно-сметной документации до 60 календарных дней).</w:t>
            </w:r>
          </w:p>
        </w:tc>
      </w:tr>
      <w:tr w:rsidR="0017591E" w:rsidRPr="00C22273" w:rsidTr="007229CE">
        <w:trPr>
          <w:trHeight w:val="695"/>
        </w:trPr>
        <w:tc>
          <w:tcPr>
            <w:tcW w:w="3352" w:type="dxa"/>
            <w:tcBorders>
              <w:top w:val="single" w:sz="4" w:space="0" w:color="auto"/>
              <w:left w:val="single" w:sz="4" w:space="0" w:color="auto"/>
              <w:bottom w:val="single" w:sz="4" w:space="0" w:color="auto"/>
              <w:right w:val="single" w:sz="4" w:space="0" w:color="auto"/>
            </w:tcBorders>
          </w:tcPr>
          <w:p w:rsidR="0017591E" w:rsidRPr="00C22273" w:rsidRDefault="0017591E" w:rsidP="00EE093B">
            <w:pPr>
              <w:tabs>
                <w:tab w:val="left" w:pos="1276"/>
              </w:tabs>
              <w:snapToGrid w:val="0"/>
              <w:spacing w:after="0" w:line="240" w:lineRule="auto"/>
              <w:rPr>
                <w:rFonts w:ascii="Times New Roman" w:hAnsi="Times New Roman" w:cs="Times New Roman"/>
                <w:b/>
                <w:sz w:val="20"/>
                <w:szCs w:val="20"/>
              </w:rPr>
            </w:pPr>
            <w:r w:rsidRPr="00C22273">
              <w:rPr>
                <w:rFonts w:ascii="Times New Roman" w:hAnsi="Times New Roman" w:cs="Times New Roman"/>
                <w:b/>
                <w:sz w:val="20"/>
                <w:szCs w:val="20"/>
              </w:rPr>
              <w:t>Срок предоставления гарантии качества на выполненные работы</w:t>
            </w:r>
          </w:p>
        </w:tc>
        <w:tc>
          <w:tcPr>
            <w:tcW w:w="6736" w:type="dxa"/>
            <w:tcBorders>
              <w:top w:val="single" w:sz="4" w:space="0" w:color="auto"/>
              <w:left w:val="single" w:sz="4" w:space="0" w:color="auto"/>
              <w:bottom w:val="single" w:sz="4" w:space="0" w:color="auto"/>
              <w:right w:val="single" w:sz="4" w:space="0" w:color="auto"/>
            </w:tcBorders>
          </w:tcPr>
          <w:p w:rsidR="0017591E" w:rsidRPr="00C22273" w:rsidRDefault="0017591E" w:rsidP="008F5A3C">
            <w:pPr>
              <w:spacing w:after="0" w:line="240" w:lineRule="auto"/>
              <w:ind w:firstLine="284"/>
              <w:jc w:val="both"/>
              <w:rPr>
                <w:rFonts w:ascii="Times New Roman" w:hAnsi="Times New Roman" w:cs="Times New Roman"/>
                <w:sz w:val="20"/>
                <w:szCs w:val="20"/>
              </w:rPr>
            </w:pPr>
            <w:r w:rsidRPr="00C22273">
              <w:rPr>
                <w:rFonts w:ascii="Times New Roman" w:hAnsi="Times New Roman" w:cs="Times New Roman"/>
                <w:sz w:val="20"/>
                <w:szCs w:val="20"/>
              </w:rPr>
              <w:t>5 (пять) лет с момента подписания акта приемки выполненных работ.</w:t>
            </w:r>
          </w:p>
          <w:p w:rsidR="0017591E" w:rsidRPr="00C22273" w:rsidRDefault="0017591E" w:rsidP="008F5A3C">
            <w:pPr>
              <w:spacing w:after="0" w:line="240" w:lineRule="auto"/>
              <w:ind w:firstLine="284"/>
              <w:jc w:val="both"/>
              <w:rPr>
                <w:rFonts w:ascii="Times New Roman" w:hAnsi="Times New Roman" w:cs="Times New Roman"/>
                <w:sz w:val="20"/>
                <w:szCs w:val="20"/>
              </w:rPr>
            </w:pPr>
            <w:r w:rsidRPr="00C22273">
              <w:rPr>
                <w:rFonts w:ascii="Times New Roman" w:hAnsi="Times New Roman" w:cs="Times New Roman"/>
                <w:sz w:val="20"/>
                <w:szCs w:val="20"/>
              </w:rPr>
              <w:t>Гарантии качества распространяются на все работы, выполненные Подрядной организацией или привлеченными им к выполнению работ третьими лицами, а также на все применяемые им для выполнения работ материалы, изделия, конструкции и оборудование.</w:t>
            </w:r>
          </w:p>
          <w:p w:rsidR="0017591E" w:rsidRPr="00C22273" w:rsidRDefault="0017591E" w:rsidP="008F5A3C">
            <w:pPr>
              <w:spacing w:after="0" w:line="240" w:lineRule="auto"/>
              <w:ind w:firstLine="284"/>
              <w:jc w:val="both"/>
              <w:rPr>
                <w:rFonts w:ascii="Times New Roman" w:hAnsi="Times New Roman" w:cs="Times New Roman"/>
                <w:sz w:val="20"/>
                <w:szCs w:val="20"/>
                <w:lang w:eastAsia="ru-RU"/>
              </w:rPr>
            </w:pPr>
            <w:r w:rsidRPr="00C22273">
              <w:rPr>
                <w:rFonts w:ascii="Times New Roman" w:hAnsi="Times New Roman" w:cs="Times New Roman"/>
                <w:sz w:val="20"/>
                <w:szCs w:val="20"/>
              </w:rPr>
              <w:t>Гарантийный</w:t>
            </w:r>
            <w:r w:rsidRPr="00C22273">
              <w:rPr>
                <w:rFonts w:ascii="Times New Roman" w:hAnsi="Times New Roman" w:cs="Times New Roman"/>
                <w:sz w:val="20"/>
                <w:szCs w:val="20"/>
                <w:lang w:eastAsia="ru-RU"/>
              </w:rPr>
              <w:t xml:space="preserve"> срок на смонтированное Подрядной организацией оборудование и примененные материалы соответствует гарантийному сроку, установленному их производителем.</w:t>
            </w:r>
          </w:p>
        </w:tc>
      </w:tr>
      <w:tr w:rsidR="0017591E" w:rsidRPr="00C22273" w:rsidTr="007229CE">
        <w:trPr>
          <w:trHeight w:val="669"/>
        </w:trPr>
        <w:tc>
          <w:tcPr>
            <w:tcW w:w="3352" w:type="dxa"/>
            <w:tcBorders>
              <w:top w:val="single" w:sz="4" w:space="0" w:color="auto"/>
              <w:left w:val="single" w:sz="4" w:space="0" w:color="000000"/>
              <w:bottom w:val="single" w:sz="4" w:space="0" w:color="000000"/>
            </w:tcBorders>
          </w:tcPr>
          <w:p w:rsidR="0017591E" w:rsidRPr="00C22273" w:rsidRDefault="0017591E" w:rsidP="008F5A3C">
            <w:pPr>
              <w:tabs>
                <w:tab w:val="left" w:pos="1276"/>
              </w:tabs>
              <w:snapToGrid w:val="0"/>
              <w:spacing w:after="0" w:line="240" w:lineRule="auto"/>
              <w:rPr>
                <w:rFonts w:ascii="Times New Roman" w:hAnsi="Times New Roman" w:cs="Times New Roman"/>
                <w:b/>
                <w:sz w:val="20"/>
                <w:szCs w:val="20"/>
              </w:rPr>
            </w:pPr>
            <w:r w:rsidRPr="00C22273">
              <w:rPr>
                <w:rFonts w:ascii="Times New Roman" w:hAnsi="Times New Roman" w:cs="Times New Roman"/>
                <w:b/>
                <w:bCs/>
                <w:sz w:val="20"/>
                <w:szCs w:val="20"/>
              </w:rPr>
              <w:t>Место, дата начала и окончания срока подачи конкурсных заявок на участие в конкурсе:</w:t>
            </w:r>
          </w:p>
        </w:tc>
        <w:tc>
          <w:tcPr>
            <w:tcW w:w="6736" w:type="dxa"/>
            <w:tcBorders>
              <w:top w:val="single" w:sz="4" w:space="0" w:color="auto"/>
              <w:left w:val="single" w:sz="4" w:space="0" w:color="000000"/>
              <w:bottom w:val="single" w:sz="4" w:space="0" w:color="000000"/>
              <w:right w:val="single" w:sz="4" w:space="0" w:color="000000"/>
            </w:tcBorders>
          </w:tcPr>
          <w:p w:rsidR="00C22273" w:rsidRPr="00C22273" w:rsidRDefault="00C22273" w:rsidP="00C22273">
            <w:pPr>
              <w:tabs>
                <w:tab w:val="left" w:pos="1965"/>
                <w:tab w:val="left" w:pos="4800"/>
              </w:tabs>
              <w:jc w:val="both"/>
              <w:rPr>
                <w:rFonts w:ascii="Times New Roman" w:hAnsi="Times New Roman" w:cs="Times New Roman"/>
                <w:sz w:val="20"/>
                <w:szCs w:val="20"/>
              </w:rPr>
            </w:pPr>
            <w:r w:rsidRPr="00C22273">
              <w:rPr>
                <w:rFonts w:ascii="Times New Roman" w:hAnsi="Times New Roman" w:cs="Times New Roman"/>
                <w:sz w:val="20"/>
                <w:szCs w:val="20"/>
              </w:rPr>
              <w:t xml:space="preserve">Заявки на участие в конкурсе подаются Организатору открытого конкурса: по адресу: </w:t>
            </w:r>
          </w:p>
          <w:p w:rsidR="00C22273" w:rsidRPr="00C22273" w:rsidRDefault="00C22273" w:rsidP="00C22273">
            <w:pPr>
              <w:tabs>
                <w:tab w:val="left" w:pos="1965"/>
                <w:tab w:val="left" w:pos="4800"/>
              </w:tabs>
              <w:jc w:val="both"/>
              <w:rPr>
                <w:rFonts w:ascii="Times New Roman" w:hAnsi="Times New Roman" w:cs="Times New Roman"/>
                <w:sz w:val="20"/>
                <w:szCs w:val="20"/>
              </w:rPr>
            </w:pPr>
            <w:r w:rsidRPr="00C22273">
              <w:rPr>
                <w:rFonts w:ascii="Times New Roman" w:hAnsi="Times New Roman" w:cs="Times New Roman"/>
                <w:sz w:val="20"/>
                <w:szCs w:val="20"/>
              </w:rPr>
              <w:t>г.Ханты-Мансийск, ул. Калинина, дом №26, кабинет 103 (вход с левой стороны здания).</w:t>
            </w:r>
          </w:p>
          <w:p w:rsidR="00C22273" w:rsidRPr="00C22273" w:rsidRDefault="00C22273" w:rsidP="00C22273">
            <w:pPr>
              <w:tabs>
                <w:tab w:val="left" w:pos="1965"/>
                <w:tab w:val="left" w:pos="4800"/>
              </w:tabs>
              <w:rPr>
                <w:rFonts w:ascii="Times New Roman" w:hAnsi="Times New Roman" w:cs="Times New Roman"/>
                <w:sz w:val="20"/>
                <w:szCs w:val="20"/>
              </w:rPr>
            </w:pPr>
            <w:r w:rsidRPr="00C22273">
              <w:rPr>
                <w:rFonts w:ascii="Times New Roman" w:hAnsi="Times New Roman" w:cs="Times New Roman"/>
                <w:sz w:val="20"/>
                <w:szCs w:val="20"/>
              </w:rPr>
              <w:t xml:space="preserve"> </w:t>
            </w:r>
            <w:r w:rsidRPr="00C22273">
              <w:rPr>
                <w:rFonts w:ascii="Times New Roman" w:hAnsi="Times New Roman" w:cs="Times New Roman"/>
                <w:b/>
                <w:sz w:val="20"/>
                <w:szCs w:val="20"/>
              </w:rPr>
              <w:t>Начало подачи заявок</w:t>
            </w:r>
            <w:r w:rsidRPr="00C22273">
              <w:rPr>
                <w:rFonts w:ascii="Times New Roman" w:hAnsi="Times New Roman" w:cs="Times New Roman"/>
                <w:sz w:val="20"/>
                <w:szCs w:val="20"/>
              </w:rPr>
              <w:t xml:space="preserve">: </w:t>
            </w:r>
          </w:p>
          <w:p w:rsidR="00C22273" w:rsidRPr="00C22273" w:rsidRDefault="00C22273" w:rsidP="00C22273">
            <w:pPr>
              <w:tabs>
                <w:tab w:val="left" w:pos="1965"/>
                <w:tab w:val="left" w:pos="4800"/>
              </w:tabs>
              <w:spacing w:line="276" w:lineRule="auto"/>
              <w:rPr>
                <w:rFonts w:ascii="Times New Roman" w:hAnsi="Times New Roman" w:cs="Times New Roman"/>
                <w:sz w:val="20"/>
                <w:szCs w:val="20"/>
              </w:rPr>
            </w:pPr>
            <w:r w:rsidRPr="00C22273">
              <w:rPr>
                <w:rFonts w:ascii="Times New Roman" w:hAnsi="Times New Roman" w:cs="Times New Roman"/>
                <w:sz w:val="20"/>
                <w:szCs w:val="20"/>
              </w:rPr>
              <w:t>22 августа 2016 года</w:t>
            </w:r>
          </w:p>
          <w:p w:rsidR="00C22273" w:rsidRPr="00C22273" w:rsidRDefault="00C22273" w:rsidP="00C22273">
            <w:pPr>
              <w:tabs>
                <w:tab w:val="left" w:pos="1965"/>
                <w:tab w:val="left" w:pos="4800"/>
              </w:tabs>
              <w:spacing w:line="276" w:lineRule="auto"/>
              <w:rPr>
                <w:rFonts w:ascii="Times New Roman" w:hAnsi="Times New Roman" w:cs="Times New Roman"/>
                <w:sz w:val="20"/>
                <w:szCs w:val="20"/>
              </w:rPr>
            </w:pPr>
            <w:r w:rsidRPr="00C22273">
              <w:rPr>
                <w:rFonts w:ascii="Times New Roman" w:hAnsi="Times New Roman" w:cs="Times New Roman"/>
                <w:b/>
                <w:sz w:val="20"/>
                <w:szCs w:val="20"/>
              </w:rPr>
              <w:t>Окончание подачи заявок</w:t>
            </w:r>
            <w:r w:rsidRPr="00C22273">
              <w:rPr>
                <w:rFonts w:ascii="Times New Roman" w:hAnsi="Times New Roman" w:cs="Times New Roman"/>
                <w:sz w:val="20"/>
                <w:szCs w:val="20"/>
              </w:rPr>
              <w:t xml:space="preserve">: </w:t>
            </w:r>
          </w:p>
          <w:p w:rsidR="00C22273" w:rsidRPr="00C22273" w:rsidRDefault="00C22273" w:rsidP="00C22273">
            <w:pPr>
              <w:jc w:val="both"/>
              <w:rPr>
                <w:rFonts w:ascii="Times New Roman" w:hAnsi="Times New Roman" w:cs="Times New Roman"/>
                <w:sz w:val="20"/>
                <w:szCs w:val="20"/>
              </w:rPr>
            </w:pPr>
            <w:r w:rsidRPr="00C22273">
              <w:rPr>
                <w:rFonts w:ascii="Times New Roman" w:hAnsi="Times New Roman" w:cs="Times New Roman"/>
                <w:sz w:val="20"/>
                <w:szCs w:val="20"/>
              </w:rPr>
              <w:t>8 сентября 2016 года</w:t>
            </w:r>
          </w:p>
          <w:p w:rsidR="0017591E" w:rsidRPr="00C22273" w:rsidRDefault="00C22273" w:rsidP="00C22273">
            <w:pPr>
              <w:spacing w:line="276" w:lineRule="auto"/>
              <w:jc w:val="both"/>
              <w:rPr>
                <w:rFonts w:ascii="Times New Roman" w:hAnsi="Times New Roman" w:cs="Times New Roman"/>
                <w:sz w:val="20"/>
                <w:szCs w:val="20"/>
              </w:rPr>
            </w:pPr>
            <w:r w:rsidRPr="00C22273">
              <w:rPr>
                <w:rFonts w:ascii="Times New Roman" w:hAnsi="Times New Roman" w:cs="Times New Roman"/>
                <w:sz w:val="20"/>
                <w:szCs w:val="20"/>
              </w:rPr>
              <w:t>Часы приема: с 9:00 до 17:00 (время местное)</w:t>
            </w:r>
          </w:p>
        </w:tc>
      </w:tr>
      <w:tr w:rsidR="0017591E" w:rsidRPr="00C22273" w:rsidTr="007229CE">
        <w:trPr>
          <w:trHeight w:val="982"/>
        </w:trPr>
        <w:tc>
          <w:tcPr>
            <w:tcW w:w="3352" w:type="dxa"/>
            <w:tcBorders>
              <w:left w:val="single" w:sz="4" w:space="0" w:color="000000"/>
              <w:bottom w:val="single" w:sz="4" w:space="0" w:color="000000"/>
            </w:tcBorders>
          </w:tcPr>
          <w:p w:rsidR="0017591E" w:rsidRPr="00C22273" w:rsidRDefault="0017591E" w:rsidP="003B7C10">
            <w:pPr>
              <w:tabs>
                <w:tab w:val="left" w:pos="1276"/>
              </w:tabs>
              <w:snapToGrid w:val="0"/>
              <w:spacing w:after="0" w:line="240" w:lineRule="auto"/>
              <w:rPr>
                <w:rFonts w:ascii="Times New Roman" w:hAnsi="Times New Roman" w:cs="Times New Roman"/>
                <w:b/>
                <w:sz w:val="20"/>
                <w:szCs w:val="20"/>
              </w:rPr>
            </w:pPr>
            <w:r w:rsidRPr="00C22273">
              <w:rPr>
                <w:rFonts w:ascii="Times New Roman" w:hAnsi="Times New Roman" w:cs="Times New Roman"/>
                <w:b/>
                <w:sz w:val="20"/>
                <w:szCs w:val="20"/>
              </w:rPr>
              <w:t xml:space="preserve"> Форма и содержание конкурсной заявки на участие в конкурсе </w:t>
            </w:r>
          </w:p>
          <w:p w:rsidR="0017591E" w:rsidRPr="00C22273" w:rsidRDefault="0017591E" w:rsidP="003B7C10">
            <w:pPr>
              <w:tabs>
                <w:tab w:val="left" w:pos="1276"/>
              </w:tabs>
              <w:snapToGrid w:val="0"/>
              <w:spacing w:after="0" w:line="240" w:lineRule="auto"/>
              <w:rPr>
                <w:rFonts w:ascii="Times New Roman" w:hAnsi="Times New Roman" w:cs="Times New Roman"/>
                <w:b/>
                <w:sz w:val="20"/>
                <w:szCs w:val="20"/>
              </w:rPr>
            </w:pPr>
          </w:p>
        </w:tc>
        <w:tc>
          <w:tcPr>
            <w:tcW w:w="6736" w:type="dxa"/>
            <w:tcBorders>
              <w:left w:val="single" w:sz="4" w:space="0" w:color="000000"/>
              <w:bottom w:val="single" w:sz="4" w:space="0" w:color="000000"/>
              <w:right w:val="single" w:sz="4" w:space="0" w:color="000000"/>
            </w:tcBorders>
          </w:tcPr>
          <w:p w:rsidR="0017591E" w:rsidRPr="00C22273" w:rsidRDefault="0017591E" w:rsidP="008F5A3C">
            <w:pPr>
              <w:spacing w:after="0" w:line="240" w:lineRule="auto"/>
              <w:ind w:firstLine="284"/>
              <w:jc w:val="both"/>
              <w:rPr>
                <w:rFonts w:ascii="Times New Roman" w:hAnsi="Times New Roman" w:cs="Times New Roman"/>
                <w:sz w:val="20"/>
                <w:szCs w:val="20"/>
              </w:rPr>
            </w:pPr>
            <w:r w:rsidRPr="00C22273">
              <w:rPr>
                <w:rFonts w:ascii="Times New Roman" w:hAnsi="Times New Roman" w:cs="Times New Roman"/>
                <w:sz w:val="20"/>
                <w:szCs w:val="20"/>
              </w:rPr>
              <w:t>Форма заявки на участие в открытом конкурсе представлена в конкурсной документации</w:t>
            </w:r>
          </w:p>
          <w:p w:rsidR="007065C5" w:rsidRPr="00C22273" w:rsidRDefault="0017591E" w:rsidP="008F5A3C">
            <w:pPr>
              <w:spacing w:after="0" w:line="240" w:lineRule="auto"/>
              <w:ind w:firstLine="284"/>
              <w:jc w:val="both"/>
              <w:rPr>
                <w:rFonts w:ascii="Times New Roman" w:hAnsi="Times New Roman" w:cs="Times New Roman"/>
                <w:sz w:val="20"/>
                <w:szCs w:val="20"/>
              </w:rPr>
            </w:pPr>
            <w:r w:rsidRPr="00C22273">
              <w:rPr>
                <w:rFonts w:ascii="Times New Roman" w:hAnsi="Times New Roman" w:cs="Times New Roman"/>
                <w:sz w:val="20"/>
                <w:szCs w:val="20"/>
              </w:rPr>
              <w:t>Конкурсная заявка должна содержать сведения                                             в соответствии с условиями конкурсной документации,                     в том числе:</w:t>
            </w:r>
          </w:p>
          <w:p w:rsidR="007065C5" w:rsidRPr="00C22273" w:rsidRDefault="007065C5" w:rsidP="008F5A3C">
            <w:pPr>
              <w:pStyle w:val="Default"/>
              <w:numPr>
                <w:ilvl w:val="0"/>
                <w:numId w:val="4"/>
              </w:numPr>
              <w:ind w:left="641" w:hanging="357"/>
              <w:jc w:val="both"/>
              <w:rPr>
                <w:sz w:val="20"/>
                <w:szCs w:val="20"/>
              </w:rPr>
            </w:pPr>
            <w:r w:rsidRPr="00C22273">
              <w:rPr>
                <w:sz w:val="20"/>
                <w:szCs w:val="20"/>
              </w:rPr>
              <w:t>Фирменное наименование (наименование) претендента на участие в конкурсе, сведения об организационно-правовой форме;</w:t>
            </w:r>
          </w:p>
          <w:p w:rsidR="007065C5" w:rsidRPr="00C22273" w:rsidRDefault="007065C5" w:rsidP="008F5A3C">
            <w:pPr>
              <w:pStyle w:val="Default"/>
              <w:numPr>
                <w:ilvl w:val="0"/>
                <w:numId w:val="4"/>
              </w:numPr>
              <w:ind w:left="641" w:hanging="357"/>
              <w:jc w:val="both"/>
              <w:rPr>
                <w:sz w:val="20"/>
                <w:szCs w:val="20"/>
              </w:rPr>
            </w:pPr>
            <w:r w:rsidRPr="00C22273">
              <w:rPr>
                <w:sz w:val="20"/>
                <w:szCs w:val="20"/>
              </w:rPr>
              <w:t xml:space="preserve">Юридический и почтовый адрес, номер контактного телефона (факс), адрес электронной почты; </w:t>
            </w:r>
          </w:p>
          <w:p w:rsidR="007065C5" w:rsidRPr="00C22273" w:rsidRDefault="007065C5" w:rsidP="008F5A3C">
            <w:pPr>
              <w:pStyle w:val="Default"/>
              <w:numPr>
                <w:ilvl w:val="0"/>
                <w:numId w:val="4"/>
              </w:numPr>
              <w:ind w:left="641" w:hanging="357"/>
              <w:jc w:val="both"/>
              <w:rPr>
                <w:sz w:val="20"/>
                <w:szCs w:val="20"/>
              </w:rPr>
            </w:pPr>
            <w:r w:rsidRPr="00C22273">
              <w:rPr>
                <w:sz w:val="20"/>
                <w:szCs w:val="20"/>
              </w:rPr>
              <w:t>Предложение о сроках о выполнения работ;</w:t>
            </w:r>
          </w:p>
          <w:p w:rsidR="007065C5" w:rsidRPr="00C22273" w:rsidRDefault="007065C5" w:rsidP="008F5A3C">
            <w:pPr>
              <w:pStyle w:val="Default"/>
              <w:numPr>
                <w:ilvl w:val="0"/>
                <w:numId w:val="4"/>
              </w:numPr>
              <w:ind w:left="641" w:hanging="357"/>
              <w:jc w:val="both"/>
              <w:rPr>
                <w:sz w:val="20"/>
                <w:szCs w:val="20"/>
              </w:rPr>
            </w:pPr>
            <w:r w:rsidRPr="00C22273">
              <w:rPr>
                <w:sz w:val="20"/>
                <w:szCs w:val="20"/>
              </w:rPr>
              <w:t>Предложение о цене договора подряда;</w:t>
            </w:r>
          </w:p>
          <w:p w:rsidR="007065C5" w:rsidRPr="00C22273" w:rsidRDefault="007065C5" w:rsidP="008F5A3C">
            <w:pPr>
              <w:pStyle w:val="Default"/>
              <w:numPr>
                <w:ilvl w:val="0"/>
                <w:numId w:val="4"/>
              </w:numPr>
              <w:ind w:left="641" w:hanging="357"/>
              <w:jc w:val="both"/>
              <w:rPr>
                <w:sz w:val="20"/>
                <w:szCs w:val="20"/>
              </w:rPr>
            </w:pPr>
            <w:r w:rsidRPr="00C22273">
              <w:rPr>
                <w:sz w:val="20"/>
                <w:szCs w:val="20"/>
              </w:rPr>
              <w:t xml:space="preserve">Информация об опыте работы и квалификации сотрудников организации, состоящих в штате; </w:t>
            </w:r>
          </w:p>
          <w:p w:rsidR="007065C5" w:rsidRPr="00C22273" w:rsidRDefault="007065C5" w:rsidP="008F5A3C">
            <w:pPr>
              <w:pStyle w:val="Default"/>
              <w:numPr>
                <w:ilvl w:val="0"/>
                <w:numId w:val="4"/>
              </w:numPr>
              <w:ind w:left="641" w:hanging="357"/>
              <w:jc w:val="both"/>
              <w:rPr>
                <w:sz w:val="20"/>
                <w:szCs w:val="20"/>
              </w:rPr>
            </w:pPr>
            <w:r w:rsidRPr="00C22273">
              <w:rPr>
                <w:sz w:val="20"/>
                <w:szCs w:val="20"/>
              </w:rPr>
              <w:t>Информацию о финансовой устойчивости претендента на участие в конкурсе,</w:t>
            </w:r>
          </w:p>
          <w:p w:rsidR="007065C5" w:rsidRPr="00C22273" w:rsidRDefault="007065C5" w:rsidP="008F5A3C">
            <w:pPr>
              <w:pStyle w:val="Default"/>
              <w:numPr>
                <w:ilvl w:val="0"/>
                <w:numId w:val="4"/>
              </w:numPr>
              <w:ind w:left="641" w:hanging="357"/>
              <w:jc w:val="both"/>
              <w:rPr>
                <w:sz w:val="20"/>
                <w:szCs w:val="20"/>
              </w:rPr>
            </w:pPr>
            <w:r w:rsidRPr="00C22273">
              <w:rPr>
                <w:sz w:val="20"/>
                <w:szCs w:val="20"/>
              </w:rPr>
              <w:t>Сведения подтверждающи</w:t>
            </w:r>
            <w:r w:rsidR="008F5A3C" w:rsidRPr="00C22273">
              <w:rPr>
                <w:sz w:val="20"/>
                <w:szCs w:val="20"/>
              </w:rPr>
              <w:t>е, что в отношении претендента</w:t>
            </w:r>
            <w:r w:rsidRPr="00C22273">
              <w:rPr>
                <w:sz w:val="20"/>
                <w:szCs w:val="20"/>
              </w:rPr>
              <w:t xml:space="preserve"> не проводится процедура ликвидации, отсутствует решение арбитражного суда о признании банкротом, а также сведения о том, что его деятельность не приостановлена в порядке, предусмотренном </w:t>
            </w:r>
            <w:r w:rsidR="008F5A3C" w:rsidRPr="00C22273">
              <w:rPr>
                <w:sz w:val="20"/>
                <w:szCs w:val="20"/>
              </w:rPr>
              <w:t xml:space="preserve">Кодексом Российской Федерации </w:t>
            </w:r>
            <w:r w:rsidRPr="00C22273">
              <w:rPr>
                <w:sz w:val="20"/>
                <w:szCs w:val="20"/>
              </w:rPr>
              <w:t>об административных правонарушениях;</w:t>
            </w:r>
          </w:p>
          <w:p w:rsidR="007065C5" w:rsidRPr="00C22273" w:rsidRDefault="007065C5" w:rsidP="008F5A3C">
            <w:pPr>
              <w:pStyle w:val="Default"/>
              <w:numPr>
                <w:ilvl w:val="0"/>
                <w:numId w:val="4"/>
              </w:numPr>
              <w:ind w:left="641" w:hanging="357"/>
              <w:jc w:val="both"/>
              <w:rPr>
                <w:sz w:val="20"/>
                <w:szCs w:val="20"/>
              </w:rPr>
            </w:pPr>
            <w:r w:rsidRPr="00C22273">
              <w:rPr>
                <w:sz w:val="20"/>
                <w:szCs w:val="20"/>
              </w:rPr>
              <w:t>Иные сведения.</w:t>
            </w:r>
          </w:p>
          <w:p w:rsidR="0017591E" w:rsidRPr="00C22273" w:rsidRDefault="007406A3" w:rsidP="008F5A3C">
            <w:pPr>
              <w:spacing w:after="0" w:line="240" w:lineRule="auto"/>
              <w:ind w:firstLine="284"/>
              <w:jc w:val="both"/>
              <w:rPr>
                <w:rFonts w:ascii="Times New Roman" w:hAnsi="Times New Roman" w:cs="Times New Roman"/>
                <w:sz w:val="20"/>
                <w:szCs w:val="20"/>
              </w:rPr>
            </w:pPr>
            <w:r w:rsidRPr="00C22273">
              <w:rPr>
                <w:rFonts w:ascii="Times New Roman" w:hAnsi="Times New Roman" w:cs="Times New Roman"/>
                <w:sz w:val="20"/>
                <w:szCs w:val="20"/>
              </w:rPr>
              <w:t>Конкурсная заявка подается в запечатанном конверте. На конверте должно быть указано наименование конкурса, номер и дата приказа об организации открытого конкурса, номер лота (лотов). Претендент на участие в открытом конкурсе вправе не указывать на таком конверте свое фирменное наименование, почтовый адрес.</w:t>
            </w:r>
          </w:p>
        </w:tc>
      </w:tr>
      <w:tr w:rsidR="0017591E" w:rsidRPr="00C22273" w:rsidTr="007229CE">
        <w:tc>
          <w:tcPr>
            <w:tcW w:w="3352" w:type="dxa"/>
            <w:tcBorders>
              <w:top w:val="single" w:sz="4" w:space="0" w:color="auto"/>
              <w:left w:val="single" w:sz="4" w:space="0" w:color="000000"/>
              <w:bottom w:val="single" w:sz="4" w:space="0" w:color="000000"/>
            </w:tcBorders>
          </w:tcPr>
          <w:p w:rsidR="0017591E" w:rsidRPr="00C22273" w:rsidRDefault="0017591E" w:rsidP="003B7C10">
            <w:pPr>
              <w:tabs>
                <w:tab w:val="left" w:pos="1276"/>
              </w:tabs>
              <w:spacing w:after="0" w:line="240" w:lineRule="auto"/>
              <w:rPr>
                <w:rFonts w:ascii="Times New Roman" w:hAnsi="Times New Roman" w:cs="Times New Roman"/>
                <w:b/>
                <w:sz w:val="20"/>
                <w:szCs w:val="20"/>
              </w:rPr>
            </w:pPr>
            <w:r w:rsidRPr="00C22273">
              <w:rPr>
                <w:rFonts w:ascii="Times New Roman" w:hAnsi="Times New Roman" w:cs="Times New Roman"/>
                <w:b/>
                <w:sz w:val="20"/>
                <w:szCs w:val="20"/>
              </w:rPr>
              <w:t>Документы, входящие в состав заявки на участие в конкурсе</w:t>
            </w:r>
          </w:p>
        </w:tc>
        <w:tc>
          <w:tcPr>
            <w:tcW w:w="6736" w:type="dxa"/>
            <w:tcBorders>
              <w:top w:val="single" w:sz="4" w:space="0" w:color="auto"/>
              <w:left w:val="single" w:sz="4" w:space="0" w:color="000000"/>
              <w:bottom w:val="single" w:sz="4" w:space="0" w:color="000000"/>
              <w:right w:val="single" w:sz="4" w:space="0" w:color="000000"/>
            </w:tcBorders>
          </w:tcPr>
          <w:p w:rsidR="0017591E" w:rsidRPr="00C22273" w:rsidRDefault="0017591E" w:rsidP="008F5A3C">
            <w:pPr>
              <w:spacing w:after="0" w:line="240" w:lineRule="auto"/>
              <w:ind w:firstLine="284"/>
              <w:jc w:val="both"/>
              <w:rPr>
                <w:rFonts w:ascii="Times New Roman" w:hAnsi="Times New Roman" w:cs="Times New Roman"/>
                <w:sz w:val="20"/>
                <w:szCs w:val="20"/>
              </w:rPr>
            </w:pPr>
            <w:r w:rsidRPr="00C22273">
              <w:rPr>
                <w:rFonts w:ascii="Times New Roman" w:hAnsi="Times New Roman" w:cs="Times New Roman"/>
                <w:sz w:val="20"/>
                <w:szCs w:val="20"/>
              </w:rPr>
              <w:t xml:space="preserve">В состав конкурсной заявки </w:t>
            </w:r>
            <w:r w:rsidR="00503034" w:rsidRPr="00C22273">
              <w:rPr>
                <w:rFonts w:ascii="Times New Roman" w:hAnsi="Times New Roman" w:cs="Times New Roman"/>
                <w:sz w:val="20"/>
                <w:szCs w:val="20"/>
              </w:rPr>
              <w:t>входят</w:t>
            </w:r>
            <w:r w:rsidRPr="00C22273">
              <w:rPr>
                <w:rFonts w:ascii="Times New Roman" w:hAnsi="Times New Roman" w:cs="Times New Roman"/>
                <w:sz w:val="20"/>
                <w:szCs w:val="20"/>
              </w:rPr>
              <w:t xml:space="preserve"> следующие документы: </w:t>
            </w:r>
          </w:p>
          <w:p w:rsidR="0017591E" w:rsidRPr="00C22273" w:rsidRDefault="0017591E" w:rsidP="008F5A3C">
            <w:pPr>
              <w:pStyle w:val="Default"/>
              <w:numPr>
                <w:ilvl w:val="0"/>
                <w:numId w:val="5"/>
              </w:numPr>
              <w:jc w:val="both"/>
              <w:rPr>
                <w:sz w:val="20"/>
                <w:szCs w:val="20"/>
              </w:rPr>
            </w:pPr>
            <w:r w:rsidRPr="00C22273">
              <w:rPr>
                <w:sz w:val="20"/>
                <w:szCs w:val="20"/>
              </w:rPr>
              <w:t>Полученную не ранее чем за один месяц до дня публикации на официальном сайте Организатора открытого конкурса в информационно-телекоммуникационной сети «Интернет» (далее – официальный сайт) извещения о проведении открытого конкурса:</w:t>
            </w:r>
          </w:p>
          <w:p w:rsidR="00135806" w:rsidRPr="00C22273" w:rsidRDefault="00135806" w:rsidP="00135806">
            <w:pPr>
              <w:autoSpaceDE w:val="0"/>
              <w:autoSpaceDN w:val="0"/>
              <w:adjustRightInd w:val="0"/>
              <w:spacing w:after="0" w:line="240" w:lineRule="auto"/>
              <w:ind w:firstLine="540"/>
              <w:jc w:val="both"/>
              <w:rPr>
                <w:rFonts w:ascii="Times New Roman" w:hAnsi="Times New Roman" w:cs="Times New Roman"/>
                <w:sz w:val="20"/>
                <w:szCs w:val="20"/>
                <w:lang w:eastAsia="ru-RU"/>
              </w:rPr>
            </w:pPr>
            <w:r w:rsidRPr="00C22273">
              <w:rPr>
                <w:rFonts w:ascii="Times New Roman" w:hAnsi="Times New Roman" w:cs="Times New Roman"/>
                <w:sz w:val="20"/>
                <w:szCs w:val="20"/>
                <w:lang w:eastAsia="ru-RU"/>
              </w:rPr>
              <w:t>- выписку из Единого государственного реестра юридических лиц (оригинал или нотариально заверенная копия такой выписки (для юридических лиц));</w:t>
            </w:r>
          </w:p>
          <w:p w:rsidR="00135806" w:rsidRPr="00C22273" w:rsidRDefault="00135806" w:rsidP="00135806">
            <w:pPr>
              <w:autoSpaceDE w:val="0"/>
              <w:autoSpaceDN w:val="0"/>
              <w:adjustRightInd w:val="0"/>
              <w:spacing w:after="0" w:line="240" w:lineRule="auto"/>
              <w:ind w:firstLine="540"/>
              <w:jc w:val="both"/>
              <w:rPr>
                <w:rFonts w:ascii="Times New Roman" w:hAnsi="Times New Roman" w:cs="Times New Roman"/>
                <w:sz w:val="20"/>
                <w:szCs w:val="20"/>
                <w:lang w:eastAsia="ru-RU"/>
              </w:rPr>
            </w:pPr>
            <w:r w:rsidRPr="00C22273">
              <w:rPr>
                <w:rFonts w:ascii="Times New Roman" w:hAnsi="Times New Roman" w:cs="Times New Roman"/>
                <w:sz w:val="20"/>
                <w:szCs w:val="20"/>
                <w:lang w:eastAsia="ru-RU"/>
              </w:rPr>
              <w:t>- выписку из Единого государственного реестра индивидуальных предпринимателей (оригинал или нотариально заверенная копия такой выписки (для индивидуальных предпринимателей));</w:t>
            </w:r>
          </w:p>
          <w:p w:rsidR="00135806" w:rsidRPr="00C22273" w:rsidRDefault="00135806" w:rsidP="00135806">
            <w:pPr>
              <w:pStyle w:val="ConsPlusNormal"/>
              <w:ind w:firstLine="540"/>
              <w:jc w:val="both"/>
              <w:rPr>
                <w:rFonts w:ascii="Times New Roman" w:hAnsi="Times New Roman" w:cs="Times New Roman"/>
                <w:lang w:eastAsia="ru-RU"/>
              </w:rPr>
            </w:pPr>
            <w:r w:rsidRPr="00C22273">
              <w:rPr>
                <w:rFonts w:ascii="Times New Roman" w:hAnsi="Times New Roman" w:cs="Times New Roman"/>
                <w:lang w:eastAsia="ru-RU"/>
              </w:rPr>
              <w:t>- справк</w:t>
            </w:r>
            <w:r w:rsidR="007406A3" w:rsidRPr="00C22273">
              <w:rPr>
                <w:rFonts w:ascii="Times New Roman" w:hAnsi="Times New Roman" w:cs="Times New Roman"/>
                <w:lang w:eastAsia="ru-RU"/>
              </w:rPr>
              <w:t>у</w:t>
            </w:r>
            <w:r w:rsidRPr="00C22273">
              <w:rPr>
                <w:rFonts w:ascii="Times New Roman" w:hAnsi="Times New Roman" w:cs="Times New Roman"/>
                <w:lang w:eastAsia="ru-RU"/>
              </w:rPr>
              <w:t xml:space="preserve"> из налогового органа об отсутствии задолженности перед бюджетами всех уровней (для юридических лиц и индивидуальных предпринимателей)</w:t>
            </w:r>
            <w:r w:rsidR="007406A3" w:rsidRPr="00C22273">
              <w:rPr>
                <w:rFonts w:ascii="Times New Roman" w:hAnsi="Times New Roman" w:cs="Times New Roman"/>
                <w:lang w:eastAsia="ru-RU"/>
              </w:rPr>
              <w:t xml:space="preserve"> (оригинал или нотариально заверенная копия)</w:t>
            </w:r>
            <w:r w:rsidRPr="00C22273">
              <w:rPr>
                <w:rFonts w:ascii="Times New Roman" w:hAnsi="Times New Roman" w:cs="Times New Roman"/>
                <w:lang w:eastAsia="ru-RU"/>
              </w:rPr>
              <w:t>.</w:t>
            </w:r>
          </w:p>
          <w:p w:rsidR="0017591E" w:rsidRPr="00C22273" w:rsidRDefault="0017591E" w:rsidP="003B7C10">
            <w:pPr>
              <w:autoSpaceDE w:val="0"/>
              <w:autoSpaceDN w:val="0"/>
              <w:adjustRightInd w:val="0"/>
              <w:spacing w:after="0" w:line="240" w:lineRule="auto"/>
              <w:ind w:firstLine="540"/>
              <w:jc w:val="both"/>
              <w:rPr>
                <w:rFonts w:ascii="Times New Roman" w:hAnsi="Times New Roman" w:cs="Times New Roman"/>
                <w:sz w:val="20"/>
                <w:szCs w:val="20"/>
                <w:lang w:eastAsia="ru-RU"/>
              </w:rPr>
            </w:pPr>
            <w:r w:rsidRPr="00C22273">
              <w:rPr>
                <w:rFonts w:ascii="Times New Roman" w:hAnsi="Times New Roman" w:cs="Times New Roman"/>
                <w:sz w:val="20"/>
                <w:szCs w:val="20"/>
                <w:lang w:eastAsia="ru-RU"/>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17591E" w:rsidRPr="00C22273" w:rsidRDefault="0017591E" w:rsidP="008F5A3C">
            <w:pPr>
              <w:pStyle w:val="ConsPlusNormal"/>
              <w:numPr>
                <w:ilvl w:val="0"/>
                <w:numId w:val="5"/>
              </w:numPr>
              <w:jc w:val="both"/>
              <w:rPr>
                <w:rFonts w:ascii="Times New Roman" w:hAnsi="Times New Roman" w:cs="Times New Roman"/>
                <w:lang w:eastAsia="ru-RU"/>
              </w:rPr>
            </w:pPr>
            <w:r w:rsidRPr="00C22273">
              <w:rPr>
                <w:rFonts w:ascii="Times New Roman" w:hAnsi="Times New Roman" w:cs="Times New Roman"/>
              </w:rPr>
              <w:t>Д</w:t>
            </w:r>
            <w:r w:rsidRPr="00C22273">
              <w:rPr>
                <w:rFonts w:ascii="Times New Roman" w:hAnsi="Times New Roman" w:cs="Times New Roman"/>
                <w:lang w:eastAsia="ru-RU"/>
              </w:rPr>
              <w:t xml:space="preserve">окумент, подтверждающий полномочия лица на осуществление действий от имени участника открытого конкурса: </w:t>
            </w:r>
          </w:p>
          <w:p w:rsidR="0017591E" w:rsidRPr="00C22273" w:rsidRDefault="0017591E" w:rsidP="003B7C10">
            <w:pPr>
              <w:pStyle w:val="ConsPlusNormal"/>
              <w:ind w:firstLine="540"/>
              <w:jc w:val="both"/>
              <w:rPr>
                <w:rFonts w:ascii="Times New Roman" w:hAnsi="Times New Roman" w:cs="Times New Roman"/>
                <w:lang w:eastAsia="ru-RU"/>
              </w:rPr>
            </w:pPr>
            <w:r w:rsidRPr="00C22273">
              <w:rPr>
                <w:rFonts w:ascii="Times New Roman" w:hAnsi="Times New Roman" w:cs="Times New Roman"/>
                <w:lang w:eastAsia="ru-RU"/>
              </w:rPr>
              <w:t>- для юридического лица -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открытого конкурса без доверенности. В случае если от имени участника открытого конкурса действует иное лицо, конкурсная заявка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(для юридических лиц). В случае если указанная доверенность подписана лицом, уполномоченным руководителем участника открытого конкурса, заявка на участие в конкурсе должна содержать также документ, подтверждающий полномочия такого лица;</w:t>
            </w:r>
          </w:p>
          <w:p w:rsidR="00135806" w:rsidRPr="00C22273" w:rsidRDefault="00135806" w:rsidP="00135806">
            <w:pPr>
              <w:pStyle w:val="ConsPlusNormal"/>
              <w:ind w:firstLine="540"/>
              <w:jc w:val="both"/>
              <w:rPr>
                <w:rFonts w:ascii="Times New Roman" w:hAnsi="Times New Roman" w:cs="Times New Roman"/>
                <w:lang w:eastAsia="ru-RU"/>
              </w:rPr>
            </w:pPr>
            <w:r w:rsidRPr="00C22273">
              <w:rPr>
                <w:rFonts w:ascii="Times New Roman" w:hAnsi="Times New Roman" w:cs="Times New Roman"/>
                <w:lang w:eastAsia="ru-RU"/>
              </w:rPr>
              <w:t>- для индивидуального предпринимателя – копия паспорта. В случае если от имени участника открытого конкурса действует иное лицо, конкурсная заявка должна содержать также доверенность на осуществление действий от имени участника открытого конкурса.</w:t>
            </w:r>
          </w:p>
          <w:p w:rsidR="0017591E" w:rsidRPr="00C22273" w:rsidRDefault="0017591E" w:rsidP="008F5A3C">
            <w:pPr>
              <w:pStyle w:val="ConsPlusNormal"/>
              <w:numPr>
                <w:ilvl w:val="0"/>
                <w:numId w:val="5"/>
              </w:numPr>
              <w:jc w:val="both"/>
              <w:rPr>
                <w:rFonts w:ascii="Times New Roman" w:hAnsi="Times New Roman" w:cs="Times New Roman"/>
                <w:lang w:eastAsia="ru-RU"/>
              </w:rPr>
            </w:pPr>
            <w:r w:rsidRPr="00C22273">
              <w:rPr>
                <w:rFonts w:ascii="Times New Roman" w:hAnsi="Times New Roman" w:cs="Times New Roman"/>
              </w:rPr>
              <w:t xml:space="preserve">Копии учредительных документов участника открытого конкурса; </w:t>
            </w:r>
          </w:p>
          <w:p w:rsidR="0017591E" w:rsidRPr="00C22273" w:rsidRDefault="00135806" w:rsidP="008F5A3C">
            <w:pPr>
              <w:pStyle w:val="ConsPlusNormal"/>
              <w:numPr>
                <w:ilvl w:val="0"/>
                <w:numId w:val="5"/>
              </w:numPr>
              <w:jc w:val="both"/>
              <w:rPr>
                <w:rFonts w:ascii="Times New Roman" w:hAnsi="Times New Roman" w:cs="Times New Roman"/>
                <w:lang w:eastAsia="ru-RU"/>
              </w:rPr>
            </w:pPr>
            <w:r w:rsidRPr="00C22273">
              <w:rPr>
                <w:rFonts w:ascii="Times New Roman" w:hAnsi="Times New Roman" w:cs="Times New Roman"/>
                <w:lang w:eastAsia="ru-RU"/>
              </w:rPr>
              <w:t>Нотариально заверенную копию свидетельства                      о допуске к работам по строительству, реконструкции, капитальному ремонту, которые оказывают влияние на безопасность объектов капитального строительства или нотариально заверенную копию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w:t>
            </w:r>
            <w:r w:rsidR="0017591E" w:rsidRPr="00C22273">
              <w:rPr>
                <w:rFonts w:ascii="Times New Roman" w:hAnsi="Times New Roman" w:cs="Times New Roman"/>
                <w:lang w:eastAsia="ru-RU"/>
              </w:rPr>
              <w:t>;</w:t>
            </w:r>
          </w:p>
          <w:p w:rsidR="0017591E" w:rsidRPr="00C22273" w:rsidRDefault="00135806" w:rsidP="008F5A3C">
            <w:pPr>
              <w:pStyle w:val="Default"/>
              <w:numPr>
                <w:ilvl w:val="0"/>
                <w:numId w:val="5"/>
              </w:numPr>
              <w:jc w:val="both"/>
              <w:rPr>
                <w:color w:val="auto"/>
                <w:sz w:val="20"/>
                <w:szCs w:val="20"/>
              </w:rPr>
            </w:pPr>
            <w:r w:rsidRPr="00C22273">
              <w:rPr>
                <w:color w:val="auto"/>
                <w:sz w:val="20"/>
                <w:szCs w:val="20"/>
              </w:rPr>
              <w:t>Документы, подтверждающие опыт работы организации (копии договоров на выполнение аналогичных видов работ за год, предшествующего году подачи заявки на участие в открытом конкурсе, и (или) акты приемки завершенных капитальным ремонтом (строительством) объектов, подписанные комиссией</w:t>
            </w:r>
            <w:r w:rsidR="0017591E" w:rsidRPr="00C22273">
              <w:rPr>
                <w:color w:val="auto"/>
                <w:sz w:val="20"/>
                <w:szCs w:val="20"/>
              </w:rPr>
              <w:t>;</w:t>
            </w:r>
          </w:p>
          <w:p w:rsidR="0017591E" w:rsidRPr="00C22273" w:rsidRDefault="0017591E" w:rsidP="008F5A3C">
            <w:pPr>
              <w:pStyle w:val="Default"/>
              <w:numPr>
                <w:ilvl w:val="0"/>
                <w:numId w:val="5"/>
              </w:numPr>
              <w:jc w:val="both"/>
              <w:rPr>
                <w:sz w:val="20"/>
                <w:szCs w:val="20"/>
              </w:rPr>
            </w:pPr>
            <w:r w:rsidRPr="00C22273">
              <w:rPr>
                <w:sz w:val="20"/>
                <w:szCs w:val="20"/>
                <w:lang w:eastAsia="ru-RU"/>
              </w:rPr>
              <w:t>Документы, подтверждающие квалификацию персонала организации в сфере строительства (копии дипломов, удостоверений, сертификатов сотрудников организации);</w:t>
            </w:r>
          </w:p>
          <w:p w:rsidR="0017591E" w:rsidRPr="00C22273" w:rsidRDefault="0017591E" w:rsidP="008F5A3C">
            <w:pPr>
              <w:pStyle w:val="a6"/>
              <w:numPr>
                <w:ilvl w:val="0"/>
                <w:numId w:val="5"/>
              </w:numPr>
              <w:autoSpaceDE w:val="0"/>
              <w:autoSpaceDN w:val="0"/>
              <w:adjustRightInd w:val="0"/>
              <w:jc w:val="both"/>
            </w:pPr>
            <w:r w:rsidRPr="00C22273">
              <w:t>Документы, подтверждающие внесение денежных средств в качестве обеспечения конкурсной заявки (платежное поручение, подтверждающее перечисление денежных средств в качестве обеспечения конкурсной заявки или копия такого поручения, заверенная Претендентом);</w:t>
            </w:r>
          </w:p>
          <w:p w:rsidR="0017591E" w:rsidRPr="00C22273" w:rsidRDefault="0017591E" w:rsidP="008F5A3C">
            <w:pPr>
              <w:pStyle w:val="a6"/>
              <w:numPr>
                <w:ilvl w:val="0"/>
                <w:numId w:val="5"/>
              </w:numPr>
              <w:autoSpaceDE w:val="0"/>
              <w:autoSpaceDN w:val="0"/>
              <w:adjustRightInd w:val="0"/>
              <w:jc w:val="both"/>
            </w:pPr>
            <w:r w:rsidRPr="00C22273">
              <w:t>Финансовую бухгалтерскую отчетность</w:t>
            </w:r>
            <w:r w:rsidR="007406A3" w:rsidRPr="00C22273">
              <w:t xml:space="preserve">, </w:t>
            </w:r>
            <w:r w:rsidRPr="00C22273">
              <w:t xml:space="preserve">                                        </w:t>
            </w:r>
            <w:r w:rsidR="007406A3" w:rsidRPr="00C22273">
              <w:t>расшифровку</w:t>
            </w:r>
            <w:r w:rsidRPr="00C22273">
              <w:t xml:space="preserve"> основных средств по состоянию                                на 31 декабря года, предшествующего году подачи заявки </w:t>
            </w:r>
            <w:r w:rsidR="008F5A3C" w:rsidRPr="00C22273">
              <w:t>на участие в открытом конкурсе.</w:t>
            </w:r>
          </w:p>
          <w:p w:rsidR="0017591E" w:rsidRPr="00C22273" w:rsidRDefault="0017591E" w:rsidP="00A43C69">
            <w:pPr>
              <w:pStyle w:val="Default"/>
              <w:ind w:firstLine="720"/>
              <w:jc w:val="both"/>
              <w:rPr>
                <w:color w:val="auto"/>
                <w:sz w:val="20"/>
                <w:szCs w:val="20"/>
              </w:rPr>
            </w:pPr>
            <w:r w:rsidRPr="00C22273">
              <w:rPr>
                <w:sz w:val="20"/>
                <w:szCs w:val="20"/>
              </w:rPr>
              <w:t xml:space="preserve">Непредставление документов, предусмотренных пунктами 1-7 данного раздела является основанием для отказа </w:t>
            </w:r>
            <w:r w:rsidR="007065C5" w:rsidRPr="00C22273">
              <w:rPr>
                <w:sz w:val="20"/>
                <w:szCs w:val="20"/>
              </w:rPr>
              <w:t xml:space="preserve">                 </w:t>
            </w:r>
            <w:r w:rsidRPr="00C22273">
              <w:rPr>
                <w:sz w:val="20"/>
                <w:szCs w:val="20"/>
              </w:rPr>
              <w:t xml:space="preserve">в допуске к участию в конкурсе претендента, подавшего заявку на участие в конкурсе. </w:t>
            </w:r>
          </w:p>
        </w:tc>
      </w:tr>
      <w:tr w:rsidR="0017591E" w:rsidRPr="00C22273" w:rsidTr="007229CE">
        <w:tc>
          <w:tcPr>
            <w:tcW w:w="3352" w:type="dxa"/>
            <w:tcBorders>
              <w:left w:val="single" w:sz="4" w:space="0" w:color="000000"/>
              <w:bottom w:val="single" w:sz="4" w:space="0" w:color="000000"/>
            </w:tcBorders>
          </w:tcPr>
          <w:p w:rsidR="0017591E" w:rsidRPr="00C22273" w:rsidRDefault="0017591E" w:rsidP="00A43C69">
            <w:pPr>
              <w:tabs>
                <w:tab w:val="left" w:pos="1276"/>
              </w:tabs>
              <w:snapToGrid w:val="0"/>
              <w:spacing w:after="0" w:line="240" w:lineRule="auto"/>
              <w:rPr>
                <w:rFonts w:ascii="Times New Roman" w:hAnsi="Times New Roman" w:cs="Times New Roman"/>
                <w:b/>
                <w:sz w:val="20"/>
                <w:szCs w:val="20"/>
              </w:rPr>
            </w:pPr>
            <w:r w:rsidRPr="00C22273">
              <w:rPr>
                <w:rFonts w:ascii="Times New Roman" w:hAnsi="Times New Roman" w:cs="Times New Roman"/>
                <w:b/>
                <w:sz w:val="20"/>
                <w:szCs w:val="20"/>
              </w:rPr>
              <w:t xml:space="preserve">Порядок и срок отзыва заявок на участие в конкурсе, порядок внесения изменений в такие заявки </w:t>
            </w:r>
          </w:p>
        </w:tc>
        <w:tc>
          <w:tcPr>
            <w:tcW w:w="6736" w:type="dxa"/>
            <w:tcBorders>
              <w:left w:val="single" w:sz="4" w:space="0" w:color="000000"/>
              <w:bottom w:val="single" w:sz="4" w:space="0" w:color="000000"/>
              <w:right w:val="single" w:sz="4" w:space="0" w:color="000000"/>
            </w:tcBorders>
          </w:tcPr>
          <w:p w:rsidR="0017591E" w:rsidRPr="00C22273" w:rsidRDefault="0017591E" w:rsidP="008F5A3C">
            <w:pPr>
              <w:pStyle w:val="Default"/>
              <w:ind w:firstLine="720"/>
              <w:jc w:val="both"/>
              <w:rPr>
                <w:sz w:val="20"/>
                <w:szCs w:val="20"/>
                <w:lang w:eastAsia="ru-RU"/>
              </w:rPr>
            </w:pPr>
            <w:r w:rsidRPr="00C22273">
              <w:rPr>
                <w:sz w:val="20"/>
                <w:szCs w:val="20"/>
              </w:rPr>
              <w:t xml:space="preserve">Претенденту на участие в открытом конкурсе, подавший конкурсную заявку, вправе ее изменить или отозвать   </w:t>
            </w:r>
            <w:r w:rsidRPr="00C22273">
              <w:rPr>
                <w:sz w:val="20"/>
                <w:szCs w:val="20"/>
                <w:lang w:eastAsia="ru-RU"/>
              </w:rPr>
              <w:t>не позднее чем за 3 рабочих дня до дня заседания конкурсной комиссии.</w:t>
            </w:r>
            <w:r w:rsidRPr="00C22273">
              <w:rPr>
                <w:sz w:val="20"/>
                <w:szCs w:val="20"/>
              </w:rPr>
              <w:t xml:space="preserve"> Организатор открытого конкурса обязан вернуть внесенные в качестве обеспечения конкурсной заявки денежные средства претенденту на участие в открытом конкурсе, отозвавшему конкурсную заявку, в течение пяти рабочих дней со дня поступления в комиссию уведомления об отзыве конкурсной заявки.</w:t>
            </w:r>
          </w:p>
          <w:p w:rsidR="0017591E" w:rsidRPr="00C22273" w:rsidRDefault="0017591E" w:rsidP="008F5A3C">
            <w:pPr>
              <w:pStyle w:val="Default"/>
              <w:ind w:firstLine="720"/>
              <w:jc w:val="both"/>
              <w:rPr>
                <w:sz w:val="20"/>
                <w:szCs w:val="20"/>
              </w:rPr>
            </w:pPr>
            <w:r w:rsidRPr="00C22273">
              <w:rPr>
                <w:sz w:val="20"/>
                <w:szCs w:val="20"/>
              </w:rPr>
              <w:t xml:space="preserve">Изменения в заявку, поданную в письменной форме, претендент вносит, подавая Организатору открытого конкурса запечатанный конверт, на котором указывается «Изменение заявки», а также наименование конкурса, на участие в котором подана заявка, в которую вносятся изменения. </w:t>
            </w:r>
          </w:p>
          <w:p w:rsidR="0017591E" w:rsidRPr="00C22273" w:rsidRDefault="0017591E" w:rsidP="008F5A3C">
            <w:pPr>
              <w:pStyle w:val="Default"/>
              <w:ind w:firstLine="720"/>
              <w:jc w:val="both"/>
              <w:rPr>
                <w:sz w:val="20"/>
                <w:szCs w:val="20"/>
              </w:rPr>
            </w:pPr>
            <w:r w:rsidRPr="00C22273">
              <w:rPr>
                <w:sz w:val="20"/>
                <w:szCs w:val="20"/>
              </w:rPr>
              <w:t>Конверт с изменениями заявки подаётся в то же место, что и заявка, в которую вносятся изменения.</w:t>
            </w:r>
          </w:p>
        </w:tc>
      </w:tr>
      <w:tr w:rsidR="0017591E" w:rsidRPr="00C22273" w:rsidTr="007229CE">
        <w:trPr>
          <w:trHeight w:val="98"/>
        </w:trPr>
        <w:tc>
          <w:tcPr>
            <w:tcW w:w="3352" w:type="dxa"/>
            <w:tcBorders>
              <w:left w:val="single" w:sz="4" w:space="0" w:color="000000"/>
              <w:bottom w:val="single" w:sz="4" w:space="0" w:color="auto"/>
            </w:tcBorders>
          </w:tcPr>
          <w:p w:rsidR="0017591E" w:rsidRPr="00C22273" w:rsidRDefault="0017591E" w:rsidP="003B7C10">
            <w:pPr>
              <w:tabs>
                <w:tab w:val="left" w:pos="1276"/>
              </w:tabs>
              <w:snapToGrid w:val="0"/>
              <w:spacing w:after="0" w:line="240" w:lineRule="auto"/>
              <w:rPr>
                <w:rFonts w:ascii="Times New Roman" w:hAnsi="Times New Roman" w:cs="Times New Roman"/>
                <w:b/>
                <w:sz w:val="20"/>
                <w:szCs w:val="20"/>
              </w:rPr>
            </w:pPr>
            <w:r w:rsidRPr="00C22273">
              <w:rPr>
                <w:rFonts w:ascii="Times New Roman" w:hAnsi="Times New Roman" w:cs="Times New Roman"/>
                <w:b/>
                <w:sz w:val="20"/>
                <w:szCs w:val="20"/>
              </w:rPr>
              <w:t>Обязательные требования к участникам конкурса</w:t>
            </w:r>
          </w:p>
        </w:tc>
        <w:tc>
          <w:tcPr>
            <w:tcW w:w="6736" w:type="dxa"/>
            <w:tcBorders>
              <w:left w:val="single" w:sz="4" w:space="0" w:color="000000"/>
              <w:bottom w:val="single" w:sz="4" w:space="0" w:color="auto"/>
              <w:right w:val="single" w:sz="4" w:space="0" w:color="000000"/>
            </w:tcBorders>
          </w:tcPr>
          <w:p w:rsidR="0017591E" w:rsidRPr="00C22273" w:rsidRDefault="0017591E" w:rsidP="008F5A3C">
            <w:pPr>
              <w:pStyle w:val="Default"/>
              <w:ind w:firstLine="720"/>
              <w:jc w:val="both"/>
              <w:rPr>
                <w:sz w:val="20"/>
                <w:szCs w:val="20"/>
              </w:rPr>
            </w:pPr>
            <w:r w:rsidRPr="00C22273">
              <w:rPr>
                <w:sz w:val="20"/>
                <w:szCs w:val="20"/>
              </w:rPr>
              <w:t>Участником конкурса может быть юридическое лицо или индивидуальный предприниматель.</w:t>
            </w:r>
          </w:p>
          <w:p w:rsidR="0017591E" w:rsidRPr="00C22273" w:rsidRDefault="0017591E" w:rsidP="008F5A3C">
            <w:pPr>
              <w:pStyle w:val="Default"/>
              <w:ind w:firstLine="720"/>
              <w:jc w:val="both"/>
              <w:rPr>
                <w:color w:val="auto"/>
                <w:sz w:val="20"/>
                <w:szCs w:val="20"/>
              </w:rPr>
            </w:pPr>
            <w:r w:rsidRPr="00C22273">
              <w:rPr>
                <w:sz w:val="20"/>
                <w:szCs w:val="20"/>
              </w:rPr>
              <w:t>Для участия в конкурсе претендент на участие в открытом конкурсе должен</w:t>
            </w:r>
            <w:r w:rsidRPr="00C22273">
              <w:rPr>
                <w:color w:val="auto"/>
                <w:sz w:val="20"/>
                <w:szCs w:val="20"/>
              </w:rPr>
              <w:t xml:space="preserve"> соответствовать следующим требованиям: </w:t>
            </w:r>
          </w:p>
          <w:p w:rsidR="0017591E" w:rsidRPr="00C22273" w:rsidRDefault="0017591E" w:rsidP="008F5A3C">
            <w:pPr>
              <w:pStyle w:val="Default"/>
              <w:numPr>
                <w:ilvl w:val="0"/>
                <w:numId w:val="6"/>
              </w:numPr>
              <w:jc w:val="both"/>
              <w:rPr>
                <w:sz w:val="20"/>
                <w:szCs w:val="20"/>
              </w:rPr>
            </w:pPr>
            <w:r w:rsidRPr="00C22273">
              <w:rPr>
                <w:sz w:val="20"/>
                <w:szCs w:val="20"/>
              </w:rPr>
              <w:t xml:space="preserve">не находиться в процессе ликвидации или банкротства; </w:t>
            </w:r>
          </w:p>
          <w:p w:rsidR="0017591E" w:rsidRPr="00C22273" w:rsidRDefault="0017591E" w:rsidP="008F5A3C">
            <w:pPr>
              <w:pStyle w:val="Default"/>
              <w:numPr>
                <w:ilvl w:val="0"/>
                <w:numId w:val="6"/>
              </w:numPr>
              <w:jc w:val="both"/>
              <w:rPr>
                <w:sz w:val="20"/>
                <w:szCs w:val="20"/>
              </w:rPr>
            </w:pPr>
            <w:r w:rsidRPr="00C22273">
              <w:rPr>
                <w:sz w:val="20"/>
                <w:szCs w:val="20"/>
              </w:rPr>
              <w:t xml:space="preserve">деятельность претендента не должна быть приостановлена; </w:t>
            </w:r>
          </w:p>
          <w:p w:rsidR="0017591E" w:rsidRPr="00C22273" w:rsidRDefault="0017591E" w:rsidP="008F5A3C">
            <w:pPr>
              <w:pStyle w:val="Default"/>
              <w:numPr>
                <w:ilvl w:val="0"/>
                <w:numId w:val="6"/>
              </w:numPr>
              <w:jc w:val="both"/>
              <w:rPr>
                <w:sz w:val="20"/>
                <w:szCs w:val="20"/>
              </w:rPr>
            </w:pPr>
            <w:r w:rsidRPr="00C22273">
              <w:rPr>
                <w:sz w:val="20"/>
                <w:szCs w:val="20"/>
              </w:rPr>
              <w:t>о</w:t>
            </w:r>
            <w:r w:rsidRPr="00C22273">
              <w:rPr>
                <w:color w:val="auto"/>
                <w:sz w:val="20"/>
                <w:szCs w:val="20"/>
              </w:rPr>
              <w:t xml:space="preserve">тсутствие у претендента задолженности </w:t>
            </w:r>
            <w:r w:rsidRPr="00C22273">
              <w:rPr>
                <w:sz w:val="20"/>
                <w:szCs w:val="20"/>
              </w:rPr>
              <w:t>по уплате налогов в бюджеты всех уровней и обязательных платежей в государственные внебюджетные фонды;</w:t>
            </w:r>
          </w:p>
          <w:p w:rsidR="0017591E" w:rsidRPr="00C22273" w:rsidRDefault="0017591E" w:rsidP="008F5A3C">
            <w:pPr>
              <w:pStyle w:val="Default"/>
              <w:numPr>
                <w:ilvl w:val="0"/>
                <w:numId w:val="6"/>
              </w:numPr>
              <w:jc w:val="both"/>
              <w:rPr>
                <w:color w:val="auto"/>
                <w:sz w:val="20"/>
                <w:szCs w:val="20"/>
              </w:rPr>
            </w:pPr>
            <w:r w:rsidRPr="00C22273">
              <w:rPr>
                <w:sz w:val="20"/>
                <w:szCs w:val="20"/>
              </w:rPr>
              <w:t>о</w:t>
            </w:r>
            <w:r w:rsidRPr="00C22273">
              <w:rPr>
                <w:color w:val="auto"/>
                <w:sz w:val="20"/>
                <w:szCs w:val="20"/>
              </w:rPr>
              <w:t xml:space="preserve">тсутствие сведений о претенденте в реестре недобросовестных поставщиков; </w:t>
            </w:r>
          </w:p>
          <w:p w:rsidR="0017591E" w:rsidRPr="00C22273" w:rsidRDefault="0017591E" w:rsidP="008F5A3C">
            <w:pPr>
              <w:pStyle w:val="Default"/>
              <w:ind w:firstLine="720"/>
              <w:jc w:val="both"/>
              <w:rPr>
                <w:color w:val="auto"/>
                <w:sz w:val="20"/>
                <w:szCs w:val="20"/>
              </w:rPr>
            </w:pPr>
            <w:r w:rsidRPr="00C22273">
              <w:rPr>
                <w:sz w:val="20"/>
                <w:szCs w:val="20"/>
              </w:rPr>
              <w:t>При выявлении несоответствия претендента, подавшего заявку на участие в конкурсе требованиям, установленным настоящим разделом, комиссия отказывает данному претенденту в допуске к участию в конкурсе.</w:t>
            </w:r>
          </w:p>
        </w:tc>
      </w:tr>
      <w:tr w:rsidR="0017591E" w:rsidRPr="00C22273" w:rsidTr="007229CE">
        <w:tc>
          <w:tcPr>
            <w:tcW w:w="3352" w:type="dxa"/>
            <w:tcBorders>
              <w:top w:val="single" w:sz="4" w:space="0" w:color="auto"/>
              <w:left w:val="single" w:sz="4" w:space="0" w:color="auto"/>
              <w:bottom w:val="single" w:sz="4" w:space="0" w:color="auto"/>
              <w:right w:val="single" w:sz="4" w:space="0" w:color="auto"/>
            </w:tcBorders>
          </w:tcPr>
          <w:p w:rsidR="0017591E" w:rsidRPr="00C22273" w:rsidRDefault="0017591E" w:rsidP="003B7C10">
            <w:pPr>
              <w:tabs>
                <w:tab w:val="left" w:pos="1276"/>
              </w:tabs>
              <w:snapToGrid w:val="0"/>
              <w:spacing w:after="0" w:line="240" w:lineRule="auto"/>
              <w:rPr>
                <w:rFonts w:ascii="Times New Roman" w:hAnsi="Times New Roman" w:cs="Times New Roman"/>
                <w:b/>
                <w:sz w:val="20"/>
                <w:szCs w:val="20"/>
              </w:rPr>
            </w:pPr>
            <w:r w:rsidRPr="00C22273">
              <w:rPr>
                <w:rFonts w:ascii="Times New Roman" w:hAnsi="Times New Roman" w:cs="Times New Roman"/>
                <w:b/>
                <w:sz w:val="20"/>
                <w:szCs w:val="20"/>
              </w:rPr>
              <w:t>Место, дата и время:</w:t>
            </w:r>
          </w:p>
          <w:p w:rsidR="0017591E" w:rsidRPr="00C22273" w:rsidRDefault="0017591E" w:rsidP="003B7C10">
            <w:pPr>
              <w:tabs>
                <w:tab w:val="left" w:pos="1276"/>
              </w:tabs>
              <w:snapToGrid w:val="0"/>
              <w:spacing w:after="0" w:line="240" w:lineRule="auto"/>
              <w:rPr>
                <w:rFonts w:ascii="Times New Roman" w:hAnsi="Times New Roman" w:cs="Times New Roman"/>
                <w:b/>
                <w:sz w:val="20"/>
                <w:szCs w:val="20"/>
              </w:rPr>
            </w:pPr>
            <w:r w:rsidRPr="00C22273">
              <w:rPr>
                <w:rFonts w:ascii="Times New Roman" w:hAnsi="Times New Roman" w:cs="Times New Roman"/>
                <w:b/>
                <w:sz w:val="20"/>
                <w:szCs w:val="20"/>
              </w:rPr>
              <w:t>вскрытия и рассмотрения конвертов с заявками на участие в конкурсе, а также оценки и сопоставления конкурсных заявок</w:t>
            </w:r>
          </w:p>
        </w:tc>
        <w:tc>
          <w:tcPr>
            <w:tcW w:w="6736" w:type="dxa"/>
            <w:tcBorders>
              <w:top w:val="single" w:sz="4" w:space="0" w:color="auto"/>
              <w:left w:val="single" w:sz="4" w:space="0" w:color="auto"/>
              <w:bottom w:val="single" w:sz="4" w:space="0" w:color="auto"/>
              <w:right w:val="single" w:sz="4" w:space="0" w:color="auto"/>
            </w:tcBorders>
          </w:tcPr>
          <w:p w:rsidR="00C22273" w:rsidRPr="00C22273" w:rsidRDefault="00C22273" w:rsidP="00C22273">
            <w:pPr>
              <w:tabs>
                <w:tab w:val="left" w:pos="1276"/>
              </w:tabs>
              <w:snapToGrid w:val="0"/>
              <w:spacing w:line="276" w:lineRule="auto"/>
              <w:jc w:val="both"/>
              <w:rPr>
                <w:rFonts w:ascii="Times New Roman" w:hAnsi="Times New Roman" w:cs="Times New Roman"/>
                <w:sz w:val="20"/>
                <w:szCs w:val="20"/>
              </w:rPr>
            </w:pPr>
            <w:r w:rsidRPr="00C22273">
              <w:rPr>
                <w:rFonts w:ascii="Times New Roman" w:hAnsi="Times New Roman" w:cs="Times New Roman"/>
                <w:sz w:val="20"/>
                <w:szCs w:val="20"/>
              </w:rPr>
              <w:t>г. Ханты-Мансийск,</w:t>
            </w:r>
          </w:p>
          <w:p w:rsidR="00C22273" w:rsidRPr="00C22273" w:rsidRDefault="00C22273" w:rsidP="00C22273">
            <w:pPr>
              <w:tabs>
                <w:tab w:val="left" w:pos="1276"/>
              </w:tabs>
              <w:snapToGrid w:val="0"/>
              <w:spacing w:line="276" w:lineRule="auto"/>
              <w:jc w:val="both"/>
              <w:rPr>
                <w:rFonts w:ascii="Times New Roman" w:hAnsi="Times New Roman" w:cs="Times New Roman"/>
                <w:sz w:val="20"/>
                <w:szCs w:val="20"/>
              </w:rPr>
            </w:pPr>
            <w:r w:rsidRPr="00C22273">
              <w:rPr>
                <w:rFonts w:ascii="Times New Roman" w:hAnsi="Times New Roman" w:cs="Times New Roman"/>
                <w:sz w:val="20"/>
                <w:szCs w:val="20"/>
              </w:rPr>
              <w:t xml:space="preserve">ул. Калинина, дом № 26 (правое крыло), </w:t>
            </w:r>
          </w:p>
          <w:p w:rsidR="00C22273" w:rsidRPr="00C22273" w:rsidRDefault="00C22273" w:rsidP="00C22273">
            <w:pPr>
              <w:tabs>
                <w:tab w:val="left" w:pos="1276"/>
              </w:tabs>
              <w:snapToGrid w:val="0"/>
              <w:spacing w:line="276" w:lineRule="auto"/>
              <w:jc w:val="both"/>
              <w:rPr>
                <w:rFonts w:ascii="Times New Roman" w:hAnsi="Times New Roman" w:cs="Times New Roman"/>
                <w:sz w:val="20"/>
                <w:szCs w:val="20"/>
              </w:rPr>
            </w:pPr>
            <w:r w:rsidRPr="00C22273">
              <w:rPr>
                <w:rFonts w:ascii="Times New Roman" w:hAnsi="Times New Roman" w:cs="Times New Roman"/>
                <w:sz w:val="20"/>
                <w:szCs w:val="20"/>
              </w:rPr>
              <w:t xml:space="preserve">кабинет № 504 (5-й этаж). </w:t>
            </w:r>
          </w:p>
          <w:p w:rsidR="0017591E" w:rsidRPr="00C22273" w:rsidRDefault="00C22273" w:rsidP="00C22273">
            <w:pPr>
              <w:tabs>
                <w:tab w:val="left" w:pos="1276"/>
              </w:tabs>
              <w:snapToGrid w:val="0"/>
              <w:spacing w:after="0" w:line="240" w:lineRule="auto"/>
              <w:jc w:val="both"/>
              <w:rPr>
                <w:rFonts w:ascii="Times New Roman" w:hAnsi="Times New Roman" w:cs="Times New Roman"/>
                <w:sz w:val="20"/>
                <w:szCs w:val="20"/>
              </w:rPr>
            </w:pPr>
            <w:r w:rsidRPr="00C22273">
              <w:rPr>
                <w:rFonts w:ascii="Times New Roman" w:hAnsi="Times New Roman" w:cs="Times New Roman"/>
                <w:sz w:val="20"/>
                <w:szCs w:val="20"/>
              </w:rPr>
              <w:t>в 11 часов 00 минут 9 сентября 2016 года</w:t>
            </w:r>
          </w:p>
        </w:tc>
      </w:tr>
      <w:tr w:rsidR="0017591E" w:rsidRPr="00C22273" w:rsidTr="00C22273">
        <w:trPr>
          <w:trHeight w:val="2830"/>
        </w:trPr>
        <w:tc>
          <w:tcPr>
            <w:tcW w:w="3352" w:type="dxa"/>
            <w:tcBorders>
              <w:top w:val="single" w:sz="4" w:space="0" w:color="000000"/>
              <w:left w:val="single" w:sz="4" w:space="0" w:color="000000"/>
              <w:bottom w:val="single" w:sz="4" w:space="0" w:color="000000"/>
            </w:tcBorders>
          </w:tcPr>
          <w:p w:rsidR="0017591E" w:rsidRPr="00C22273" w:rsidRDefault="0017591E" w:rsidP="003B7C10">
            <w:pPr>
              <w:tabs>
                <w:tab w:val="left" w:pos="1276"/>
              </w:tabs>
              <w:snapToGrid w:val="0"/>
              <w:spacing w:after="0" w:line="240" w:lineRule="auto"/>
              <w:rPr>
                <w:rFonts w:ascii="Times New Roman" w:hAnsi="Times New Roman" w:cs="Times New Roman"/>
                <w:b/>
                <w:sz w:val="20"/>
                <w:szCs w:val="20"/>
              </w:rPr>
            </w:pPr>
            <w:r w:rsidRPr="00C22273">
              <w:rPr>
                <w:rFonts w:ascii="Times New Roman" w:hAnsi="Times New Roman" w:cs="Times New Roman"/>
                <w:b/>
                <w:sz w:val="20"/>
                <w:szCs w:val="20"/>
              </w:rPr>
              <w:t xml:space="preserve">Критерии оценки и сопоставления заявок на участие в конкурсе </w:t>
            </w:r>
          </w:p>
        </w:tc>
        <w:tc>
          <w:tcPr>
            <w:tcW w:w="6736" w:type="dxa"/>
            <w:tcBorders>
              <w:top w:val="single" w:sz="4" w:space="0" w:color="000000"/>
              <w:left w:val="single" w:sz="4" w:space="0" w:color="000000"/>
              <w:bottom w:val="single" w:sz="4" w:space="0" w:color="000000"/>
              <w:right w:val="single" w:sz="4" w:space="0" w:color="000000"/>
            </w:tcBorders>
          </w:tcPr>
          <w:p w:rsidR="007229CE" w:rsidRPr="00C22273" w:rsidRDefault="007229CE" w:rsidP="008F5A3C">
            <w:pPr>
              <w:pStyle w:val="Default"/>
              <w:ind w:firstLine="720"/>
              <w:jc w:val="both"/>
              <w:rPr>
                <w:sz w:val="20"/>
                <w:szCs w:val="20"/>
              </w:rPr>
            </w:pPr>
            <w:r w:rsidRPr="00C22273">
              <w:rPr>
                <w:sz w:val="20"/>
                <w:szCs w:val="20"/>
              </w:rPr>
              <w:t>Для определения лучших условий для выполнения договора подряда, предложенных в конкурсных заявках, конкурсная комиссия осуществляет оценку конкурсных заявок                             по следующим критериям:</w:t>
            </w:r>
          </w:p>
          <w:p w:rsidR="0017591E" w:rsidRPr="00C22273" w:rsidRDefault="0017591E" w:rsidP="003B7C10">
            <w:pPr>
              <w:autoSpaceDE w:val="0"/>
              <w:autoSpaceDN w:val="0"/>
              <w:adjustRightInd w:val="0"/>
              <w:spacing w:after="0" w:line="240" w:lineRule="auto"/>
              <w:jc w:val="both"/>
              <w:rPr>
                <w:rFonts w:ascii="Times New Roman" w:hAnsi="Times New Roman" w:cs="Times New Roman"/>
                <w:sz w:val="20"/>
                <w:szCs w:val="20"/>
              </w:rPr>
            </w:pPr>
            <w:r w:rsidRPr="00C22273">
              <w:rPr>
                <w:rFonts w:ascii="Times New Roman" w:hAnsi="Times New Roman" w:cs="Times New Roman"/>
                <w:b/>
                <w:sz w:val="20"/>
                <w:szCs w:val="20"/>
              </w:rPr>
              <w:t xml:space="preserve">Критерий </w:t>
            </w:r>
            <w:r w:rsidRPr="00C22273">
              <w:rPr>
                <w:rFonts w:ascii="Times New Roman" w:hAnsi="Times New Roman" w:cs="Times New Roman"/>
                <w:sz w:val="20"/>
                <w:szCs w:val="20"/>
              </w:rPr>
              <w:t>– «</w:t>
            </w:r>
            <w:r w:rsidRPr="00C22273">
              <w:rPr>
                <w:rFonts w:ascii="Times New Roman" w:hAnsi="Times New Roman" w:cs="Times New Roman"/>
                <w:b/>
                <w:sz w:val="20"/>
                <w:szCs w:val="20"/>
              </w:rPr>
              <w:t>Ц</w:t>
            </w:r>
            <w:r w:rsidRPr="00C22273">
              <w:rPr>
                <w:rFonts w:ascii="Times New Roman" w:hAnsi="Times New Roman" w:cs="Times New Roman"/>
                <w:b/>
                <w:sz w:val="20"/>
                <w:szCs w:val="20"/>
                <w:lang w:eastAsia="ru-RU"/>
              </w:rPr>
              <w:t>ена договора подряда</w:t>
            </w:r>
            <w:r w:rsidRPr="00C22273">
              <w:rPr>
                <w:rFonts w:ascii="Times New Roman" w:hAnsi="Times New Roman" w:cs="Times New Roman"/>
                <w:sz w:val="20"/>
                <w:szCs w:val="20"/>
                <w:lang w:eastAsia="ru-RU"/>
              </w:rPr>
              <w:t>»</w:t>
            </w:r>
            <w:r w:rsidRPr="00C22273">
              <w:rPr>
                <w:rFonts w:ascii="Times New Roman" w:hAnsi="Times New Roman" w:cs="Times New Roman"/>
                <w:sz w:val="20"/>
                <w:szCs w:val="20"/>
              </w:rPr>
              <w:t>.</w:t>
            </w:r>
          </w:p>
          <w:p w:rsidR="0017591E" w:rsidRPr="00C22273" w:rsidRDefault="0017591E" w:rsidP="003B7C10">
            <w:pPr>
              <w:autoSpaceDE w:val="0"/>
              <w:autoSpaceDN w:val="0"/>
              <w:adjustRightInd w:val="0"/>
              <w:spacing w:after="0" w:line="240" w:lineRule="auto"/>
              <w:jc w:val="both"/>
              <w:rPr>
                <w:rFonts w:ascii="Times New Roman" w:hAnsi="Times New Roman" w:cs="Times New Roman"/>
                <w:sz w:val="20"/>
                <w:szCs w:val="20"/>
              </w:rPr>
            </w:pPr>
            <w:r w:rsidRPr="00C22273">
              <w:rPr>
                <w:rFonts w:ascii="Times New Roman" w:hAnsi="Times New Roman" w:cs="Times New Roman"/>
                <w:sz w:val="20"/>
                <w:szCs w:val="20"/>
              </w:rPr>
              <w:t>Максимальное значение в баллах для этого критерия – 50.</w:t>
            </w:r>
          </w:p>
          <w:p w:rsidR="0017591E" w:rsidRPr="00C22273" w:rsidRDefault="0017591E" w:rsidP="008F5A3C">
            <w:pPr>
              <w:pStyle w:val="Default"/>
              <w:ind w:firstLine="720"/>
              <w:jc w:val="both"/>
              <w:rPr>
                <w:sz w:val="20"/>
                <w:szCs w:val="20"/>
              </w:rPr>
            </w:pPr>
            <w:r w:rsidRPr="00C22273">
              <w:rPr>
                <w:sz w:val="20"/>
                <w:szCs w:val="20"/>
              </w:rPr>
              <w:t>Цена договора, предложенная участником открытого конкурса, не может быть ниже более чем на 10% от начальной (максимальной) цены договора, установленной конкурсной документацией.</w:t>
            </w:r>
          </w:p>
          <w:p w:rsidR="0017591E" w:rsidRPr="00C22273" w:rsidRDefault="0017591E" w:rsidP="008F5A3C">
            <w:pPr>
              <w:pStyle w:val="Default"/>
              <w:ind w:firstLine="720"/>
              <w:jc w:val="both"/>
              <w:rPr>
                <w:sz w:val="20"/>
                <w:szCs w:val="20"/>
              </w:rPr>
            </w:pPr>
            <w:r w:rsidRPr="00C22273">
              <w:rPr>
                <w:sz w:val="20"/>
                <w:szCs w:val="20"/>
              </w:rPr>
              <w:t>Критерий оценивается по предложенной в заявке участника открытого конкурса цене договора.</w:t>
            </w:r>
          </w:p>
          <w:tbl>
            <w:tblPr>
              <w:tblW w:w="609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3"/>
              <w:gridCol w:w="2550"/>
            </w:tblGrid>
            <w:tr w:rsidR="0017591E" w:rsidRPr="00C22273" w:rsidTr="007B7CA8">
              <w:tc>
                <w:tcPr>
                  <w:tcW w:w="3543" w:type="dxa"/>
                  <w:shd w:val="clear" w:color="auto" w:fill="auto"/>
                </w:tcPr>
                <w:p w:rsidR="0017591E" w:rsidRPr="00C22273" w:rsidRDefault="0017591E" w:rsidP="0085225F">
                  <w:pPr>
                    <w:pStyle w:val="a6"/>
                    <w:ind w:left="0"/>
                    <w:jc w:val="both"/>
                  </w:pPr>
                  <w:r w:rsidRPr="00C22273">
                    <w:rPr>
                      <w:kern w:val="1"/>
                    </w:rPr>
                    <w:t>Падение цены договора от 0 % до 2,5 % от начальной (максимальной) цены договора</w:t>
                  </w:r>
                </w:p>
              </w:tc>
              <w:tc>
                <w:tcPr>
                  <w:tcW w:w="2550" w:type="dxa"/>
                  <w:shd w:val="clear" w:color="auto" w:fill="auto"/>
                </w:tcPr>
                <w:p w:rsidR="0017591E" w:rsidRPr="00C22273" w:rsidRDefault="0017591E" w:rsidP="00C45E5F">
                  <w:pPr>
                    <w:pStyle w:val="a6"/>
                    <w:ind w:left="0"/>
                    <w:jc w:val="center"/>
                  </w:pPr>
                  <w:r w:rsidRPr="00C22273">
                    <w:t>10 баллов</w:t>
                  </w:r>
                </w:p>
              </w:tc>
            </w:tr>
            <w:tr w:rsidR="0017591E" w:rsidRPr="00C22273" w:rsidTr="007B7CA8">
              <w:tc>
                <w:tcPr>
                  <w:tcW w:w="3543" w:type="dxa"/>
                  <w:shd w:val="clear" w:color="auto" w:fill="auto"/>
                </w:tcPr>
                <w:p w:rsidR="0017591E" w:rsidRPr="00C22273" w:rsidRDefault="0017591E" w:rsidP="00681476">
                  <w:pPr>
                    <w:pStyle w:val="a6"/>
                    <w:ind w:left="0"/>
                    <w:jc w:val="both"/>
                    <w:rPr>
                      <w:kern w:val="1"/>
                    </w:rPr>
                  </w:pPr>
                  <w:r w:rsidRPr="00C22273">
                    <w:rPr>
                      <w:kern w:val="1"/>
                    </w:rPr>
                    <w:t>Падение цены договора от 2,5 %  до 5 %  от начальной (максимальной) цены договора</w:t>
                  </w:r>
                </w:p>
              </w:tc>
              <w:tc>
                <w:tcPr>
                  <w:tcW w:w="2550" w:type="dxa"/>
                  <w:shd w:val="clear" w:color="auto" w:fill="auto"/>
                </w:tcPr>
                <w:p w:rsidR="0017591E" w:rsidRPr="00C22273" w:rsidRDefault="0017591E" w:rsidP="00C45E5F">
                  <w:pPr>
                    <w:pStyle w:val="a6"/>
                    <w:ind w:left="0"/>
                    <w:jc w:val="center"/>
                  </w:pPr>
                  <w:r w:rsidRPr="00C22273">
                    <w:t>20 баллов</w:t>
                  </w:r>
                </w:p>
              </w:tc>
            </w:tr>
            <w:tr w:rsidR="0017591E" w:rsidRPr="00C22273" w:rsidTr="007B7CA8">
              <w:tc>
                <w:tcPr>
                  <w:tcW w:w="3543" w:type="dxa"/>
                  <w:shd w:val="clear" w:color="auto" w:fill="auto"/>
                </w:tcPr>
                <w:p w:rsidR="0017591E" w:rsidRPr="00C22273" w:rsidRDefault="0017591E" w:rsidP="00681476">
                  <w:pPr>
                    <w:pStyle w:val="a6"/>
                    <w:ind w:left="0"/>
                    <w:jc w:val="both"/>
                  </w:pPr>
                  <w:r w:rsidRPr="00C22273">
                    <w:rPr>
                      <w:kern w:val="1"/>
                      <w:lang w:eastAsia="ar-SA"/>
                    </w:rPr>
                    <w:t>Падение цены договора от 5 % до 7,5 % от начальной (максимальной) цены</w:t>
                  </w:r>
                </w:p>
              </w:tc>
              <w:tc>
                <w:tcPr>
                  <w:tcW w:w="2550" w:type="dxa"/>
                  <w:shd w:val="clear" w:color="auto" w:fill="auto"/>
                </w:tcPr>
                <w:p w:rsidR="0017591E" w:rsidRPr="00C22273" w:rsidRDefault="0017591E" w:rsidP="00C45E5F">
                  <w:pPr>
                    <w:pStyle w:val="a6"/>
                    <w:ind w:left="0"/>
                    <w:jc w:val="center"/>
                  </w:pPr>
                  <w:r w:rsidRPr="00C22273">
                    <w:t>30 баллов</w:t>
                  </w:r>
                </w:p>
              </w:tc>
            </w:tr>
            <w:tr w:rsidR="0017591E" w:rsidRPr="00C22273" w:rsidTr="007B7CA8">
              <w:tc>
                <w:tcPr>
                  <w:tcW w:w="3543" w:type="dxa"/>
                  <w:shd w:val="clear" w:color="auto" w:fill="auto"/>
                </w:tcPr>
                <w:p w:rsidR="0017591E" w:rsidRPr="00C22273" w:rsidRDefault="0017591E" w:rsidP="00776A40">
                  <w:pPr>
                    <w:pStyle w:val="a6"/>
                    <w:ind w:left="0"/>
                    <w:jc w:val="both"/>
                    <w:rPr>
                      <w:kern w:val="1"/>
                      <w:lang w:eastAsia="ar-SA"/>
                    </w:rPr>
                  </w:pPr>
                  <w:r w:rsidRPr="00C22273">
                    <w:rPr>
                      <w:kern w:val="1"/>
                      <w:lang w:eastAsia="ar-SA"/>
                    </w:rPr>
                    <w:t>Падение цены договора от 7,5 % до 10 % от начальной (максимальной) цены</w:t>
                  </w:r>
                </w:p>
              </w:tc>
              <w:tc>
                <w:tcPr>
                  <w:tcW w:w="2550" w:type="dxa"/>
                  <w:shd w:val="clear" w:color="auto" w:fill="auto"/>
                </w:tcPr>
                <w:p w:rsidR="0017591E" w:rsidRPr="00C22273" w:rsidRDefault="0017591E" w:rsidP="00C45E5F">
                  <w:pPr>
                    <w:pStyle w:val="a6"/>
                    <w:ind w:left="0"/>
                    <w:jc w:val="center"/>
                  </w:pPr>
                  <w:r w:rsidRPr="00C22273">
                    <w:t>40 баллов</w:t>
                  </w:r>
                </w:p>
              </w:tc>
            </w:tr>
            <w:tr w:rsidR="0017591E" w:rsidRPr="00C22273" w:rsidTr="007B7CA8">
              <w:tc>
                <w:tcPr>
                  <w:tcW w:w="3543" w:type="dxa"/>
                  <w:shd w:val="clear" w:color="auto" w:fill="auto"/>
                </w:tcPr>
                <w:p w:rsidR="0017591E" w:rsidRPr="00C22273" w:rsidRDefault="0017591E" w:rsidP="003B7C10">
                  <w:pPr>
                    <w:pStyle w:val="a6"/>
                    <w:ind w:left="0"/>
                    <w:jc w:val="both"/>
                  </w:pPr>
                  <w:r w:rsidRPr="00C22273">
                    <w:rPr>
                      <w:kern w:val="1"/>
                      <w:lang w:eastAsia="ar-SA"/>
                    </w:rPr>
                    <w:t>Падение цены договора на 10 % от начальной (максимальной) цены</w:t>
                  </w:r>
                </w:p>
              </w:tc>
              <w:tc>
                <w:tcPr>
                  <w:tcW w:w="2550" w:type="dxa"/>
                  <w:shd w:val="clear" w:color="auto" w:fill="auto"/>
                </w:tcPr>
                <w:p w:rsidR="0017591E" w:rsidRPr="00C22273" w:rsidRDefault="0017591E" w:rsidP="00C45E5F">
                  <w:pPr>
                    <w:pStyle w:val="a6"/>
                    <w:ind w:left="0"/>
                    <w:jc w:val="center"/>
                  </w:pPr>
                  <w:r w:rsidRPr="00C22273">
                    <w:t>50 баллов</w:t>
                  </w:r>
                </w:p>
              </w:tc>
            </w:tr>
            <w:tr w:rsidR="0017591E" w:rsidRPr="00C22273" w:rsidTr="007B7CA8">
              <w:tc>
                <w:tcPr>
                  <w:tcW w:w="3543" w:type="dxa"/>
                  <w:shd w:val="clear" w:color="auto" w:fill="auto"/>
                </w:tcPr>
                <w:p w:rsidR="0017591E" w:rsidRPr="00C22273" w:rsidRDefault="0017591E" w:rsidP="003B7C10">
                  <w:pPr>
                    <w:pStyle w:val="a6"/>
                    <w:ind w:left="0"/>
                    <w:jc w:val="both"/>
                  </w:pPr>
                  <w:r w:rsidRPr="00C22273">
                    <w:rPr>
                      <w:kern w:val="1"/>
                      <w:lang w:eastAsia="ar-SA"/>
                    </w:rPr>
                    <w:t>Падение цены договора более чем на 10 % от начальной (максимальной) цены</w:t>
                  </w:r>
                </w:p>
              </w:tc>
              <w:tc>
                <w:tcPr>
                  <w:tcW w:w="2550" w:type="dxa"/>
                  <w:shd w:val="clear" w:color="auto" w:fill="auto"/>
                </w:tcPr>
                <w:p w:rsidR="0017591E" w:rsidRPr="00C22273" w:rsidRDefault="0017591E" w:rsidP="00C45E5F">
                  <w:pPr>
                    <w:pStyle w:val="a6"/>
                    <w:ind w:left="0"/>
                    <w:jc w:val="center"/>
                  </w:pPr>
                  <w:r w:rsidRPr="00C22273">
                    <w:t>0 баллов</w:t>
                  </w:r>
                </w:p>
              </w:tc>
            </w:tr>
          </w:tbl>
          <w:p w:rsidR="0017591E" w:rsidRPr="00C22273" w:rsidRDefault="0017591E" w:rsidP="00B24A2F">
            <w:pPr>
              <w:spacing w:after="0" w:line="240" w:lineRule="auto"/>
              <w:jc w:val="both"/>
              <w:rPr>
                <w:rFonts w:ascii="Times New Roman" w:hAnsi="Times New Roman" w:cs="Times New Roman"/>
                <w:sz w:val="20"/>
                <w:szCs w:val="20"/>
              </w:rPr>
            </w:pPr>
            <w:r w:rsidRPr="00C22273">
              <w:rPr>
                <w:rFonts w:ascii="Times New Roman" w:hAnsi="Times New Roman" w:cs="Times New Roman"/>
                <w:kern w:val="1"/>
                <w:sz w:val="20"/>
                <w:szCs w:val="20"/>
              </w:rPr>
              <w:t xml:space="preserve"> </w:t>
            </w:r>
            <w:r w:rsidRPr="00C22273">
              <w:rPr>
                <w:rFonts w:ascii="Times New Roman" w:hAnsi="Times New Roman" w:cs="Times New Roman"/>
                <w:b/>
                <w:sz w:val="20"/>
                <w:szCs w:val="20"/>
              </w:rPr>
              <w:t xml:space="preserve">Критерий </w:t>
            </w:r>
            <w:r w:rsidRPr="00C22273">
              <w:rPr>
                <w:rFonts w:ascii="Times New Roman" w:hAnsi="Times New Roman" w:cs="Times New Roman"/>
                <w:sz w:val="20"/>
                <w:szCs w:val="20"/>
              </w:rPr>
              <w:t>– «</w:t>
            </w:r>
            <w:r w:rsidRPr="00C22273">
              <w:rPr>
                <w:rFonts w:ascii="Times New Roman" w:hAnsi="Times New Roman" w:cs="Times New Roman"/>
                <w:b/>
                <w:sz w:val="20"/>
                <w:szCs w:val="20"/>
                <w:lang w:eastAsia="ru-RU"/>
              </w:rPr>
              <w:t>Срок выполнения работ</w:t>
            </w:r>
            <w:r w:rsidRPr="00C22273">
              <w:rPr>
                <w:rFonts w:ascii="Times New Roman" w:hAnsi="Times New Roman" w:cs="Times New Roman"/>
                <w:sz w:val="20"/>
                <w:szCs w:val="20"/>
                <w:lang w:eastAsia="ru-RU"/>
              </w:rPr>
              <w:t>»</w:t>
            </w:r>
            <w:r w:rsidRPr="00C22273">
              <w:rPr>
                <w:rFonts w:ascii="Times New Roman" w:hAnsi="Times New Roman" w:cs="Times New Roman"/>
                <w:sz w:val="20"/>
                <w:szCs w:val="20"/>
              </w:rPr>
              <w:t>.</w:t>
            </w:r>
          </w:p>
          <w:p w:rsidR="0017591E" w:rsidRPr="00C22273" w:rsidRDefault="0017591E" w:rsidP="008F5A3C">
            <w:pPr>
              <w:pStyle w:val="Default"/>
              <w:ind w:firstLine="720"/>
              <w:jc w:val="both"/>
              <w:rPr>
                <w:sz w:val="20"/>
                <w:szCs w:val="20"/>
              </w:rPr>
            </w:pPr>
            <w:r w:rsidRPr="00C22273">
              <w:rPr>
                <w:sz w:val="20"/>
                <w:szCs w:val="20"/>
              </w:rPr>
              <w:t>Максимальное значение в баллах для этого критерия – 20.</w:t>
            </w:r>
          </w:p>
          <w:p w:rsidR="0017591E" w:rsidRPr="00C22273" w:rsidRDefault="0017591E" w:rsidP="008F5A3C">
            <w:pPr>
              <w:pStyle w:val="Default"/>
              <w:ind w:firstLine="720"/>
              <w:jc w:val="both"/>
              <w:rPr>
                <w:sz w:val="20"/>
                <w:szCs w:val="20"/>
              </w:rPr>
            </w:pPr>
            <w:r w:rsidRPr="00C22273">
              <w:rPr>
                <w:sz w:val="20"/>
                <w:szCs w:val="20"/>
              </w:rPr>
              <w:t>Критерий оценивается по предложенному в заявке участника открытого конкурса сроку оказания услуг и (или) выполнения работ.</w:t>
            </w:r>
          </w:p>
          <w:p w:rsidR="0017591E" w:rsidRPr="00C22273" w:rsidRDefault="0017591E" w:rsidP="008F5A3C">
            <w:pPr>
              <w:pStyle w:val="Default"/>
              <w:ind w:firstLine="720"/>
              <w:jc w:val="both"/>
              <w:rPr>
                <w:sz w:val="20"/>
                <w:szCs w:val="20"/>
              </w:rPr>
            </w:pPr>
            <w:r w:rsidRPr="00C22273">
              <w:rPr>
                <w:sz w:val="20"/>
                <w:szCs w:val="20"/>
              </w:rPr>
              <w:t>Предложения участника открытого конкурса, содержащее наименьший срок выполнения работ, получает максимальное количество баллов – 20. Оценка остальных участников открытого конкурса, содержащих наибольший срок выполнения работ, рассчитывается, как отношение наименьшего срока выполнения работ к наибольшему сроку, умноженному на количество баллов.</w:t>
            </w:r>
          </w:p>
          <w:p w:rsidR="0017591E" w:rsidRPr="00C22273" w:rsidRDefault="0017591E" w:rsidP="003B7C10">
            <w:pPr>
              <w:pStyle w:val="Default"/>
              <w:ind w:firstLine="280"/>
              <w:jc w:val="both"/>
              <w:rPr>
                <w:sz w:val="20"/>
                <w:szCs w:val="20"/>
              </w:rPr>
            </w:pPr>
            <w:r w:rsidRPr="00C22273">
              <w:rPr>
                <w:sz w:val="20"/>
                <w:szCs w:val="20"/>
              </w:rPr>
              <w:t>Например,</w:t>
            </w:r>
          </w:p>
          <w:p w:rsidR="0017591E" w:rsidRPr="00C22273" w:rsidRDefault="0017591E" w:rsidP="003B7C10">
            <w:pPr>
              <w:pStyle w:val="Default"/>
              <w:ind w:firstLine="280"/>
              <w:jc w:val="both"/>
              <w:rPr>
                <w:sz w:val="20"/>
                <w:szCs w:val="20"/>
              </w:rPr>
            </w:pPr>
            <w:r w:rsidRPr="00C22273">
              <w:rPr>
                <w:sz w:val="20"/>
                <w:szCs w:val="20"/>
              </w:rPr>
              <w:t>Участник № 1 предлагает срок выполнения работ и (или) оказания услуг – 120 дней, участник № 2 – 150 дней, участник № 3 – 280 дней.</w:t>
            </w:r>
          </w:p>
          <w:p w:rsidR="0017591E" w:rsidRPr="00C22273" w:rsidRDefault="0017591E" w:rsidP="003B7C10">
            <w:pPr>
              <w:pStyle w:val="Default"/>
              <w:ind w:firstLine="280"/>
              <w:jc w:val="both"/>
              <w:rPr>
                <w:sz w:val="20"/>
                <w:szCs w:val="20"/>
              </w:rPr>
            </w:pPr>
            <w:r w:rsidRPr="00C22273">
              <w:rPr>
                <w:sz w:val="20"/>
                <w:szCs w:val="20"/>
              </w:rPr>
              <w:t>Участник № 1 получает 20 баллов (предложил наименьший срок выполнения работ и (или) оказания услуг;</w:t>
            </w:r>
          </w:p>
          <w:p w:rsidR="0017591E" w:rsidRPr="00C22273" w:rsidRDefault="0017591E" w:rsidP="003B7C10">
            <w:pPr>
              <w:pStyle w:val="Default"/>
              <w:ind w:firstLine="280"/>
              <w:jc w:val="both"/>
              <w:rPr>
                <w:sz w:val="20"/>
                <w:szCs w:val="20"/>
              </w:rPr>
            </w:pPr>
            <w:r w:rsidRPr="00C22273">
              <w:rPr>
                <w:sz w:val="20"/>
                <w:szCs w:val="20"/>
              </w:rPr>
              <w:t>Участник № 2: 120/150*20=16 баллов;</w:t>
            </w:r>
          </w:p>
          <w:p w:rsidR="0017591E" w:rsidRPr="00C22273" w:rsidRDefault="0017591E" w:rsidP="003B7C10">
            <w:pPr>
              <w:pStyle w:val="Default"/>
              <w:ind w:firstLine="280"/>
              <w:jc w:val="both"/>
              <w:rPr>
                <w:sz w:val="20"/>
                <w:szCs w:val="20"/>
              </w:rPr>
            </w:pPr>
            <w:r w:rsidRPr="00C22273">
              <w:rPr>
                <w:sz w:val="20"/>
                <w:szCs w:val="20"/>
              </w:rPr>
              <w:t>Участник № 3: 120/280*20=8,57 баллов.</w:t>
            </w:r>
          </w:p>
          <w:p w:rsidR="0017591E" w:rsidRPr="00C22273" w:rsidRDefault="0017591E" w:rsidP="003B7C10">
            <w:pPr>
              <w:pStyle w:val="Default"/>
              <w:ind w:firstLine="280"/>
              <w:jc w:val="both"/>
              <w:rPr>
                <w:sz w:val="20"/>
                <w:szCs w:val="20"/>
                <w:lang w:eastAsia="ru-RU"/>
              </w:rPr>
            </w:pPr>
            <w:r w:rsidRPr="00C22273">
              <w:rPr>
                <w:b/>
                <w:sz w:val="20"/>
                <w:szCs w:val="20"/>
              </w:rPr>
              <w:t xml:space="preserve">Критерий </w:t>
            </w:r>
            <w:r w:rsidRPr="00C22273">
              <w:rPr>
                <w:sz w:val="20"/>
                <w:szCs w:val="20"/>
              </w:rPr>
              <w:t xml:space="preserve">– </w:t>
            </w:r>
            <w:r w:rsidRPr="00C22273">
              <w:rPr>
                <w:b/>
                <w:sz w:val="20"/>
                <w:szCs w:val="20"/>
              </w:rPr>
              <w:t>«</w:t>
            </w:r>
            <w:r w:rsidRPr="00C22273">
              <w:rPr>
                <w:b/>
                <w:sz w:val="20"/>
                <w:szCs w:val="20"/>
                <w:lang w:eastAsia="ru-RU"/>
              </w:rPr>
              <w:t>Квалификация участника открытого конкурса»</w:t>
            </w:r>
            <w:r w:rsidRPr="00C22273">
              <w:rPr>
                <w:sz w:val="20"/>
                <w:szCs w:val="20"/>
                <w:lang w:eastAsia="ru-RU"/>
              </w:rPr>
              <w:t>.</w:t>
            </w:r>
          </w:p>
          <w:p w:rsidR="00B24A2F" w:rsidRPr="00C22273" w:rsidRDefault="00B24A2F" w:rsidP="003B7C10">
            <w:pPr>
              <w:pStyle w:val="Default"/>
              <w:ind w:firstLine="280"/>
              <w:jc w:val="both"/>
              <w:rPr>
                <w:sz w:val="20"/>
                <w:szCs w:val="20"/>
                <w:lang w:eastAsia="ru-RU"/>
              </w:rPr>
            </w:pPr>
            <w:r w:rsidRPr="00C22273">
              <w:rPr>
                <w:sz w:val="20"/>
                <w:szCs w:val="20"/>
              </w:rPr>
              <w:t>Максимальное значение в баллах для этого критерия – 30 баллов.</w:t>
            </w:r>
          </w:p>
          <w:p w:rsidR="0017591E" w:rsidRPr="00C22273" w:rsidRDefault="0017591E" w:rsidP="003B7C10">
            <w:pPr>
              <w:pStyle w:val="Default"/>
              <w:ind w:firstLine="280"/>
              <w:jc w:val="both"/>
              <w:rPr>
                <w:sz w:val="20"/>
                <w:szCs w:val="20"/>
                <w:lang w:eastAsia="ru-RU"/>
              </w:rPr>
            </w:pPr>
            <w:r w:rsidRPr="00C22273">
              <w:rPr>
                <w:sz w:val="20"/>
                <w:szCs w:val="20"/>
                <w:lang w:eastAsia="ru-RU"/>
              </w:rPr>
              <w:t>Оценка заявок по данному критерию оценивается по трем подкритериям:</w:t>
            </w:r>
          </w:p>
          <w:p w:rsidR="0017591E" w:rsidRPr="00C22273" w:rsidRDefault="0017591E" w:rsidP="003B7C10">
            <w:pPr>
              <w:pStyle w:val="Default"/>
              <w:numPr>
                <w:ilvl w:val="0"/>
                <w:numId w:val="1"/>
              </w:numPr>
              <w:ind w:left="0" w:firstLine="178"/>
              <w:jc w:val="both"/>
              <w:rPr>
                <w:b/>
                <w:sz w:val="20"/>
                <w:szCs w:val="20"/>
                <w:lang w:eastAsia="ru-RU"/>
              </w:rPr>
            </w:pPr>
            <w:r w:rsidRPr="00C22273">
              <w:rPr>
                <w:b/>
                <w:sz w:val="20"/>
                <w:szCs w:val="20"/>
                <w:lang w:eastAsia="ru-RU"/>
              </w:rPr>
              <w:t xml:space="preserve">Подкритерий - «Финансовая устойчивость участника конкурса». </w:t>
            </w:r>
          </w:p>
          <w:p w:rsidR="0017591E" w:rsidRPr="00C22273" w:rsidRDefault="0017591E" w:rsidP="003B7C10">
            <w:pPr>
              <w:pStyle w:val="Default"/>
              <w:jc w:val="both"/>
              <w:rPr>
                <w:sz w:val="20"/>
                <w:szCs w:val="20"/>
                <w:lang w:eastAsia="ru-RU"/>
              </w:rPr>
            </w:pPr>
            <w:r w:rsidRPr="00C22273">
              <w:rPr>
                <w:sz w:val="20"/>
                <w:szCs w:val="20"/>
                <w:lang w:eastAsia="ru-RU"/>
              </w:rPr>
              <w:t>Максимальное значение подкритерия - 10 баллов.</w:t>
            </w:r>
          </w:p>
          <w:p w:rsidR="0017591E" w:rsidRPr="00C22273" w:rsidRDefault="0017591E" w:rsidP="003B7C10">
            <w:pPr>
              <w:pStyle w:val="Default"/>
              <w:jc w:val="both"/>
              <w:rPr>
                <w:sz w:val="20"/>
                <w:szCs w:val="20"/>
                <w:lang w:eastAsia="ru-RU"/>
              </w:rPr>
            </w:pPr>
            <w:r w:rsidRPr="00C22273">
              <w:rPr>
                <w:sz w:val="20"/>
                <w:szCs w:val="20"/>
                <w:lang w:eastAsia="ru-RU"/>
              </w:rPr>
              <w:t xml:space="preserve">Для оценки по данному подкритерию участник открытого конкурса прилагает к заявке на участие в конкурсе финансовую отчетность по состоянию на 31 декабря года, предшествующего году подачи заявки на участие в конкурсе, </w:t>
            </w:r>
            <w:r w:rsidR="007406A3" w:rsidRPr="00C22273">
              <w:rPr>
                <w:sz w:val="20"/>
                <w:szCs w:val="20"/>
                <w:lang w:eastAsia="ru-RU"/>
              </w:rPr>
              <w:t xml:space="preserve"> расшифровку</w:t>
            </w:r>
            <w:r w:rsidRPr="00C22273">
              <w:rPr>
                <w:sz w:val="20"/>
                <w:szCs w:val="20"/>
                <w:lang w:eastAsia="ru-RU"/>
              </w:rPr>
              <w:t xml:space="preserve"> основных средств. Оценка осуществляется членами комиссии по двум параметрам: наличие/отсутствие прибыли за год, предшествующий году подачи заявки, наличие/отсутствие </w:t>
            </w:r>
            <w:r w:rsidRPr="00C22273">
              <w:rPr>
                <w:sz w:val="20"/>
                <w:szCs w:val="20"/>
              </w:rPr>
              <w:t>технических и технологических ресурсов и оборудования, необходимого для выполнения работ</w:t>
            </w:r>
            <w:r w:rsidRPr="00C22273">
              <w:rPr>
                <w:sz w:val="20"/>
                <w:szCs w:val="20"/>
                <w:lang w:eastAsia="ru-RU"/>
              </w:rPr>
              <w:t xml:space="preserve">. </w:t>
            </w:r>
          </w:p>
          <w:tbl>
            <w:tblPr>
              <w:tblW w:w="6577"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99"/>
              <w:gridCol w:w="2478"/>
            </w:tblGrid>
            <w:tr w:rsidR="0017591E" w:rsidRPr="00C22273" w:rsidTr="007229CE">
              <w:tc>
                <w:tcPr>
                  <w:tcW w:w="4099" w:type="dxa"/>
                  <w:shd w:val="clear" w:color="auto" w:fill="auto"/>
                </w:tcPr>
                <w:p w:rsidR="0017591E" w:rsidRPr="00C22273" w:rsidRDefault="0017591E" w:rsidP="003B7C10">
                  <w:pPr>
                    <w:pStyle w:val="a6"/>
                    <w:ind w:left="0"/>
                    <w:jc w:val="both"/>
                  </w:pPr>
                  <w:r w:rsidRPr="00C22273">
                    <w:t>Наличие прибыли за год, предшествующий году подачи заявки на участие в конкурсе</w:t>
                  </w:r>
                </w:p>
              </w:tc>
              <w:tc>
                <w:tcPr>
                  <w:tcW w:w="2478" w:type="dxa"/>
                  <w:shd w:val="clear" w:color="auto" w:fill="auto"/>
                </w:tcPr>
                <w:p w:rsidR="0017591E" w:rsidRPr="00C22273" w:rsidRDefault="0017591E" w:rsidP="00776A40">
                  <w:pPr>
                    <w:pStyle w:val="a6"/>
                    <w:ind w:left="0"/>
                    <w:jc w:val="center"/>
                  </w:pPr>
                  <w:r w:rsidRPr="00C22273">
                    <w:t>5 баллов</w:t>
                  </w:r>
                </w:p>
              </w:tc>
            </w:tr>
            <w:tr w:rsidR="0017591E" w:rsidRPr="00C22273" w:rsidTr="007229CE">
              <w:tc>
                <w:tcPr>
                  <w:tcW w:w="4099" w:type="dxa"/>
                  <w:shd w:val="clear" w:color="auto" w:fill="auto"/>
                </w:tcPr>
                <w:p w:rsidR="0017591E" w:rsidRPr="00C22273" w:rsidRDefault="0017591E" w:rsidP="003B7C10">
                  <w:pPr>
                    <w:pStyle w:val="a6"/>
                    <w:ind w:left="0"/>
                    <w:jc w:val="both"/>
                  </w:pPr>
                  <w:r w:rsidRPr="00C22273">
                    <w:t>Отсутствие прибыли за год, предшествующий году подачи заявки                        на участие в конкурсе</w:t>
                  </w:r>
                </w:p>
              </w:tc>
              <w:tc>
                <w:tcPr>
                  <w:tcW w:w="2478" w:type="dxa"/>
                  <w:shd w:val="clear" w:color="auto" w:fill="auto"/>
                </w:tcPr>
                <w:p w:rsidR="0017591E" w:rsidRPr="00C22273" w:rsidRDefault="0017591E" w:rsidP="00776A40">
                  <w:pPr>
                    <w:pStyle w:val="a6"/>
                    <w:ind w:left="0"/>
                    <w:jc w:val="center"/>
                  </w:pPr>
                  <w:r w:rsidRPr="00C22273">
                    <w:t>0 баллов</w:t>
                  </w:r>
                </w:p>
              </w:tc>
            </w:tr>
            <w:tr w:rsidR="0017591E" w:rsidRPr="00C22273" w:rsidTr="007229CE">
              <w:tc>
                <w:tcPr>
                  <w:tcW w:w="4099" w:type="dxa"/>
                  <w:shd w:val="clear" w:color="auto" w:fill="auto"/>
                </w:tcPr>
                <w:p w:rsidR="0017591E" w:rsidRPr="00C22273" w:rsidRDefault="0017591E" w:rsidP="003B7C10">
                  <w:pPr>
                    <w:pStyle w:val="a6"/>
                    <w:ind w:left="0"/>
                    <w:jc w:val="both"/>
                  </w:pPr>
                  <w:r w:rsidRPr="00C22273">
                    <w:t xml:space="preserve">Наличие технических </w:t>
                  </w:r>
                  <w:r w:rsidR="007229CE" w:rsidRPr="00C22273">
                    <w:t xml:space="preserve">                                              </w:t>
                  </w:r>
                  <w:r w:rsidRPr="00C22273">
                    <w:t xml:space="preserve">и технологических </w:t>
                  </w:r>
                  <w:r w:rsidR="007229CE" w:rsidRPr="00C22273">
                    <w:t xml:space="preserve">ресурсов,                               </w:t>
                  </w:r>
                  <w:r w:rsidRPr="00C22273">
                    <w:t xml:space="preserve">оборудования необходимого для выполнения работ, подтвержденного расшифровкой основных средств </w:t>
                  </w:r>
                  <w:r w:rsidR="007229CE" w:rsidRPr="00C22273">
                    <w:t xml:space="preserve">                       </w:t>
                  </w:r>
                  <w:r w:rsidRPr="00C22273">
                    <w:t>в составе финансовой отчетности</w:t>
                  </w:r>
                </w:p>
              </w:tc>
              <w:tc>
                <w:tcPr>
                  <w:tcW w:w="2478" w:type="dxa"/>
                  <w:shd w:val="clear" w:color="auto" w:fill="auto"/>
                </w:tcPr>
                <w:p w:rsidR="0017591E" w:rsidRPr="00C22273" w:rsidRDefault="0017591E" w:rsidP="00776A40">
                  <w:pPr>
                    <w:pStyle w:val="a6"/>
                    <w:ind w:left="0"/>
                    <w:jc w:val="center"/>
                  </w:pPr>
                  <w:r w:rsidRPr="00C22273">
                    <w:t>5 баллов</w:t>
                  </w:r>
                </w:p>
              </w:tc>
            </w:tr>
            <w:tr w:rsidR="0017591E" w:rsidRPr="00C22273" w:rsidTr="007229CE">
              <w:tc>
                <w:tcPr>
                  <w:tcW w:w="4099" w:type="dxa"/>
                  <w:shd w:val="clear" w:color="auto" w:fill="auto"/>
                </w:tcPr>
                <w:p w:rsidR="0017591E" w:rsidRPr="00C22273" w:rsidRDefault="0017591E" w:rsidP="007229CE">
                  <w:pPr>
                    <w:pStyle w:val="a6"/>
                    <w:ind w:left="0"/>
                    <w:jc w:val="both"/>
                  </w:pPr>
                  <w:r w:rsidRPr="00C22273">
                    <w:t xml:space="preserve">Отсутствие технических </w:t>
                  </w:r>
                  <w:r w:rsidR="007229CE" w:rsidRPr="00C22273">
                    <w:t xml:space="preserve">                                         и технологических ресурсов, оборудования</w:t>
                  </w:r>
                  <w:r w:rsidRPr="00C22273">
                    <w:t xml:space="preserve"> необходимого для выполнения работ</w:t>
                  </w:r>
                </w:p>
              </w:tc>
              <w:tc>
                <w:tcPr>
                  <w:tcW w:w="2478" w:type="dxa"/>
                  <w:shd w:val="clear" w:color="auto" w:fill="auto"/>
                </w:tcPr>
                <w:p w:rsidR="0017591E" w:rsidRPr="00C22273" w:rsidRDefault="0017591E" w:rsidP="00776A40">
                  <w:pPr>
                    <w:pStyle w:val="a6"/>
                    <w:ind w:left="0"/>
                    <w:jc w:val="center"/>
                  </w:pPr>
                  <w:r w:rsidRPr="00C22273">
                    <w:t>0 баллов</w:t>
                  </w:r>
                </w:p>
              </w:tc>
            </w:tr>
          </w:tbl>
          <w:p w:rsidR="0017591E" w:rsidRPr="00C22273" w:rsidRDefault="0017591E" w:rsidP="003B7C10">
            <w:pPr>
              <w:pStyle w:val="Default"/>
              <w:ind w:firstLine="280"/>
              <w:jc w:val="both"/>
              <w:rPr>
                <w:sz w:val="20"/>
                <w:szCs w:val="20"/>
              </w:rPr>
            </w:pPr>
            <w:r w:rsidRPr="00C22273">
              <w:rPr>
                <w:sz w:val="20"/>
                <w:szCs w:val="20"/>
              </w:rPr>
              <w:t>Баллы по двум параметрам суммируются и участнику конкурса присваивается итоговый балл по данному подкритерию.</w:t>
            </w:r>
          </w:p>
          <w:p w:rsidR="0017591E" w:rsidRPr="00C22273" w:rsidRDefault="0017591E" w:rsidP="003B7C10">
            <w:pPr>
              <w:pStyle w:val="Default"/>
              <w:ind w:firstLine="280"/>
              <w:jc w:val="both"/>
              <w:rPr>
                <w:sz w:val="20"/>
                <w:szCs w:val="20"/>
              </w:rPr>
            </w:pPr>
            <w:r w:rsidRPr="00C22273">
              <w:rPr>
                <w:sz w:val="20"/>
                <w:szCs w:val="20"/>
              </w:rPr>
              <w:t xml:space="preserve">В случае, если участником открытого конкурса                                        не представлена финансовая отчетность по состоянию на 31 декабря года, предшествующего году подачи заявки                               на участие в конкурсе, с расшифровкой основных средств по подкритерию </w:t>
            </w:r>
            <w:r w:rsidRPr="00C22273">
              <w:rPr>
                <w:b/>
                <w:sz w:val="20"/>
                <w:szCs w:val="20"/>
                <w:lang w:eastAsia="ru-RU"/>
              </w:rPr>
              <w:t>«</w:t>
            </w:r>
            <w:r w:rsidRPr="00C22273">
              <w:rPr>
                <w:sz w:val="20"/>
                <w:szCs w:val="20"/>
                <w:lang w:eastAsia="ru-RU"/>
              </w:rPr>
              <w:t>Финансовая устойчивость участника конкурса» данному участнику</w:t>
            </w:r>
            <w:r w:rsidRPr="00C22273">
              <w:rPr>
                <w:sz w:val="20"/>
                <w:szCs w:val="20"/>
              </w:rPr>
              <w:t xml:space="preserve"> присваивается ноль баллов.</w:t>
            </w:r>
          </w:p>
          <w:p w:rsidR="0017591E" w:rsidRPr="00C22273" w:rsidRDefault="0017591E" w:rsidP="003B7C10">
            <w:pPr>
              <w:pStyle w:val="Default"/>
              <w:numPr>
                <w:ilvl w:val="0"/>
                <w:numId w:val="1"/>
              </w:numPr>
              <w:ind w:left="0"/>
              <w:jc w:val="both"/>
              <w:rPr>
                <w:b/>
                <w:sz w:val="20"/>
                <w:szCs w:val="20"/>
              </w:rPr>
            </w:pPr>
            <w:r w:rsidRPr="00C22273">
              <w:rPr>
                <w:b/>
                <w:sz w:val="20"/>
                <w:szCs w:val="20"/>
              </w:rPr>
              <w:t xml:space="preserve"> Подкритерий - «Опыт работы». </w:t>
            </w:r>
          </w:p>
          <w:p w:rsidR="0017591E" w:rsidRPr="00C22273" w:rsidRDefault="0017591E" w:rsidP="003B7C10">
            <w:pPr>
              <w:pStyle w:val="Default"/>
              <w:jc w:val="both"/>
              <w:rPr>
                <w:b/>
                <w:sz w:val="20"/>
                <w:szCs w:val="20"/>
              </w:rPr>
            </w:pPr>
            <w:r w:rsidRPr="00C22273">
              <w:rPr>
                <w:sz w:val="20"/>
                <w:szCs w:val="20"/>
                <w:lang w:eastAsia="ru-RU"/>
              </w:rPr>
              <w:t>Максимальное значение подкритерия - 10 баллов.</w:t>
            </w:r>
          </w:p>
          <w:p w:rsidR="0017591E" w:rsidRPr="00C22273" w:rsidRDefault="0017591E" w:rsidP="003B7C10">
            <w:pPr>
              <w:pStyle w:val="Default"/>
              <w:jc w:val="both"/>
              <w:rPr>
                <w:sz w:val="20"/>
                <w:szCs w:val="20"/>
              </w:rPr>
            </w:pPr>
            <w:r w:rsidRPr="00C22273">
              <w:rPr>
                <w:sz w:val="20"/>
                <w:szCs w:val="20"/>
              </w:rPr>
              <w:t>Опыт работы организации оценивается по количеству успешно завершенных объектов за год, предшествующий году подачи конкурсной заявки по аналогичным видам работ, который подтверждается предоставленными копиями договоров и (или) актами приемки завершенных капитальным ремонтом (строительством) объектов, подписанных комиссией.</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68"/>
              <w:gridCol w:w="1984"/>
            </w:tblGrid>
            <w:tr w:rsidR="0017591E" w:rsidRPr="00C22273" w:rsidTr="007B7CA8">
              <w:tc>
                <w:tcPr>
                  <w:tcW w:w="4168" w:type="dxa"/>
                  <w:shd w:val="clear" w:color="auto" w:fill="auto"/>
                </w:tcPr>
                <w:p w:rsidR="0017591E" w:rsidRPr="00C22273" w:rsidRDefault="0017591E" w:rsidP="003B7C10">
                  <w:pPr>
                    <w:pStyle w:val="a6"/>
                    <w:ind w:left="0"/>
                    <w:jc w:val="both"/>
                  </w:pPr>
                  <w:r w:rsidRPr="00C22273">
                    <w:t>Опыт работы отсутствует, либо участником открытого конкурса                        не предоставлены документы, подтверждающие опыт работы</w:t>
                  </w:r>
                </w:p>
              </w:tc>
              <w:tc>
                <w:tcPr>
                  <w:tcW w:w="1984" w:type="dxa"/>
                  <w:shd w:val="clear" w:color="auto" w:fill="auto"/>
                </w:tcPr>
                <w:p w:rsidR="0017591E" w:rsidRPr="00C22273" w:rsidRDefault="0017591E" w:rsidP="007229CE">
                  <w:pPr>
                    <w:pStyle w:val="a6"/>
                    <w:ind w:left="0"/>
                    <w:jc w:val="center"/>
                  </w:pPr>
                  <w:r w:rsidRPr="00C22273">
                    <w:t>0 баллов</w:t>
                  </w:r>
                </w:p>
              </w:tc>
            </w:tr>
            <w:tr w:rsidR="0017591E" w:rsidRPr="00C22273" w:rsidTr="007B7CA8">
              <w:tc>
                <w:tcPr>
                  <w:tcW w:w="4168" w:type="dxa"/>
                  <w:shd w:val="clear" w:color="auto" w:fill="auto"/>
                </w:tcPr>
                <w:p w:rsidR="0017591E" w:rsidRPr="00C22273" w:rsidRDefault="0017591E" w:rsidP="008C71CF">
                  <w:pPr>
                    <w:pStyle w:val="a6"/>
                    <w:ind w:left="0"/>
                    <w:jc w:val="both"/>
                  </w:pPr>
                  <w:r w:rsidRPr="00C22273">
                    <w:t xml:space="preserve">До 5 </w:t>
                  </w:r>
                  <w:r w:rsidR="008C71CF" w:rsidRPr="00C22273">
                    <w:t>объектов</w:t>
                  </w:r>
                </w:p>
              </w:tc>
              <w:tc>
                <w:tcPr>
                  <w:tcW w:w="1984" w:type="dxa"/>
                  <w:shd w:val="clear" w:color="auto" w:fill="auto"/>
                </w:tcPr>
                <w:p w:rsidR="0017591E" w:rsidRPr="00C22273" w:rsidRDefault="0017591E" w:rsidP="007229CE">
                  <w:pPr>
                    <w:pStyle w:val="a6"/>
                    <w:ind w:left="0"/>
                    <w:jc w:val="center"/>
                  </w:pPr>
                  <w:r w:rsidRPr="00C22273">
                    <w:t>5 баллов</w:t>
                  </w:r>
                </w:p>
              </w:tc>
            </w:tr>
            <w:tr w:rsidR="0017591E" w:rsidRPr="00C22273" w:rsidTr="007B7CA8">
              <w:tc>
                <w:tcPr>
                  <w:tcW w:w="4168" w:type="dxa"/>
                  <w:shd w:val="clear" w:color="auto" w:fill="auto"/>
                </w:tcPr>
                <w:p w:rsidR="0017591E" w:rsidRPr="00C22273" w:rsidRDefault="0017591E" w:rsidP="008C71CF">
                  <w:pPr>
                    <w:pStyle w:val="a6"/>
                    <w:ind w:left="0"/>
                    <w:jc w:val="both"/>
                  </w:pPr>
                  <w:r w:rsidRPr="00C22273">
                    <w:t xml:space="preserve">5 и более </w:t>
                  </w:r>
                  <w:r w:rsidR="008C71CF" w:rsidRPr="00C22273">
                    <w:t>объектов</w:t>
                  </w:r>
                </w:p>
              </w:tc>
              <w:tc>
                <w:tcPr>
                  <w:tcW w:w="1984" w:type="dxa"/>
                  <w:shd w:val="clear" w:color="auto" w:fill="auto"/>
                </w:tcPr>
                <w:p w:rsidR="0017591E" w:rsidRPr="00C22273" w:rsidRDefault="0017591E" w:rsidP="007229CE">
                  <w:pPr>
                    <w:pStyle w:val="a6"/>
                    <w:ind w:left="0"/>
                    <w:jc w:val="center"/>
                  </w:pPr>
                  <w:r w:rsidRPr="00C22273">
                    <w:t>10 баллов</w:t>
                  </w:r>
                </w:p>
              </w:tc>
            </w:tr>
          </w:tbl>
          <w:p w:rsidR="0017591E" w:rsidRPr="00C22273" w:rsidRDefault="0017591E" w:rsidP="007229CE">
            <w:pPr>
              <w:pStyle w:val="Default"/>
              <w:jc w:val="both"/>
              <w:rPr>
                <w:b/>
                <w:sz w:val="20"/>
                <w:szCs w:val="20"/>
              </w:rPr>
            </w:pPr>
            <w:r w:rsidRPr="00C22273">
              <w:rPr>
                <w:sz w:val="20"/>
                <w:szCs w:val="20"/>
              </w:rPr>
              <w:t xml:space="preserve">  </w:t>
            </w:r>
            <w:r w:rsidRPr="00C22273">
              <w:rPr>
                <w:b/>
                <w:sz w:val="20"/>
                <w:szCs w:val="20"/>
              </w:rPr>
              <w:t>Подкритерий - «Квалификация персонала»</w:t>
            </w:r>
          </w:p>
          <w:p w:rsidR="0017591E" w:rsidRPr="00C22273" w:rsidRDefault="0017591E" w:rsidP="003B7C10">
            <w:pPr>
              <w:keepNext/>
              <w:keepLines/>
              <w:spacing w:after="0" w:line="240" w:lineRule="auto"/>
              <w:jc w:val="both"/>
              <w:rPr>
                <w:rFonts w:ascii="Times New Roman" w:hAnsi="Times New Roman" w:cs="Times New Roman"/>
                <w:sz w:val="20"/>
                <w:szCs w:val="20"/>
                <w:lang w:eastAsia="ru-RU"/>
              </w:rPr>
            </w:pPr>
            <w:r w:rsidRPr="00C22273">
              <w:rPr>
                <w:rFonts w:ascii="Times New Roman" w:hAnsi="Times New Roman" w:cs="Times New Roman"/>
                <w:sz w:val="20"/>
                <w:szCs w:val="20"/>
              </w:rPr>
              <w:t xml:space="preserve">  </w:t>
            </w:r>
            <w:r w:rsidRPr="00C22273">
              <w:rPr>
                <w:rFonts w:ascii="Times New Roman" w:hAnsi="Times New Roman" w:cs="Times New Roman"/>
                <w:sz w:val="20"/>
                <w:szCs w:val="20"/>
                <w:lang w:eastAsia="ru-RU"/>
              </w:rPr>
              <w:t>Максимальное значение подкритерия - 10 баллов.</w:t>
            </w:r>
          </w:p>
          <w:p w:rsidR="0017591E" w:rsidRPr="00C22273" w:rsidRDefault="0017591E" w:rsidP="003B7C10">
            <w:pPr>
              <w:keepNext/>
              <w:keepLines/>
              <w:spacing w:after="0" w:line="240" w:lineRule="auto"/>
              <w:jc w:val="both"/>
              <w:rPr>
                <w:rFonts w:ascii="Times New Roman" w:hAnsi="Times New Roman" w:cs="Times New Roman"/>
                <w:sz w:val="20"/>
                <w:szCs w:val="20"/>
                <w:lang w:eastAsia="ru-RU"/>
              </w:rPr>
            </w:pPr>
            <w:r w:rsidRPr="00C22273">
              <w:rPr>
                <w:rFonts w:ascii="Times New Roman" w:hAnsi="Times New Roman" w:cs="Times New Roman"/>
                <w:sz w:val="20"/>
                <w:szCs w:val="20"/>
                <w:lang w:eastAsia="ru-RU"/>
              </w:rPr>
              <w:t xml:space="preserve">Для оценки по данному подкритерию участник открытого конкурса прилагает к заявке на участие в конкурсе копии дипломов, удостоверений, сертификатов сотрудников. </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5"/>
              <w:gridCol w:w="1701"/>
            </w:tblGrid>
            <w:tr w:rsidR="0017591E" w:rsidRPr="00C22273" w:rsidTr="007229CE">
              <w:tc>
                <w:tcPr>
                  <w:tcW w:w="4525" w:type="dxa"/>
                  <w:shd w:val="clear" w:color="auto" w:fill="auto"/>
                </w:tcPr>
                <w:p w:rsidR="0017591E" w:rsidRPr="00C22273" w:rsidRDefault="0017591E" w:rsidP="003B7C10">
                  <w:pPr>
                    <w:pStyle w:val="a6"/>
                    <w:ind w:left="0"/>
                    <w:jc w:val="both"/>
                  </w:pPr>
                  <w:r w:rsidRPr="00C22273">
                    <w:t>В штате организации отсутствуют специалисты, имеющие образование                         по строительным специальностям</w:t>
                  </w:r>
                </w:p>
              </w:tc>
              <w:tc>
                <w:tcPr>
                  <w:tcW w:w="1701" w:type="dxa"/>
                  <w:shd w:val="clear" w:color="auto" w:fill="auto"/>
                </w:tcPr>
                <w:p w:rsidR="0017591E" w:rsidRPr="00C22273" w:rsidRDefault="0017591E" w:rsidP="003D6A34">
                  <w:pPr>
                    <w:pStyle w:val="a6"/>
                    <w:ind w:left="0"/>
                    <w:jc w:val="center"/>
                  </w:pPr>
                  <w:r w:rsidRPr="00C22273">
                    <w:t>0 баллов</w:t>
                  </w:r>
                </w:p>
              </w:tc>
            </w:tr>
            <w:tr w:rsidR="0017591E" w:rsidRPr="00C22273" w:rsidTr="007229CE">
              <w:tc>
                <w:tcPr>
                  <w:tcW w:w="4525" w:type="dxa"/>
                  <w:shd w:val="clear" w:color="auto" w:fill="auto"/>
                </w:tcPr>
                <w:p w:rsidR="0017591E" w:rsidRPr="00C22273" w:rsidRDefault="0017591E" w:rsidP="003D6A34">
                  <w:pPr>
                    <w:pStyle w:val="a6"/>
                    <w:ind w:left="0"/>
                    <w:jc w:val="both"/>
                  </w:pPr>
                  <w:r w:rsidRPr="00C22273">
                    <w:t>В штате организации от 1 до 10 сотрудников имеют образование                     по строительным специальностям</w:t>
                  </w:r>
                </w:p>
              </w:tc>
              <w:tc>
                <w:tcPr>
                  <w:tcW w:w="1701" w:type="dxa"/>
                  <w:shd w:val="clear" w:color="auto" w:fill="auto"/>
                </w:tcPr>
                <w:p w:rsidR="0017591E" w:rsidRPr="00C22273" w:rsidRDefault="0017591E" w:rsidP="003D6A34">
                  <w:pPr>
                    <w:pStyle w:val="a6"/>
                    <w:ind w:left="0"/>
                    <w:jc w:val="center"/>
                  </w:pPr>
                  <w:r w:rsidRPr="00C22273">
                    <w:t>5 баллов</w:t>
                  </w:r>
                </w:p>
              </w:tc>
            </w:tr>
            <w:tr w:rsidR="0017591E" w:rsidRPr="00C22273" w:rsidTr="007229CE">
              <w:tc>
                <w:tcPr>
                  <w:tcW w:w="4525" w:type="dxa"/>
                  <w:shd w:val="clear" w:color="auto" w:fill="auto"/>
                </w:tcPr>
                <w:p w:rsidR="0017591E" w:rsidRPr="00C22273" w:rsidRDefault="0017591E" w:rsidP="003D6A34">
                  <w:pPr>
                    <w:pStyle w:val="a6"/>
                    <w:ind w:left="0"/>
                    <w:jc w:val="both"/>
                  </w:pPr>
                  <w:r w:rsidRPr="00C22273">
                    <w:t>В штате организации от 10 и более сотрудников имеют образование                       по строительным специальностям</w:t>
                  </w:r>
                </w:p>
              </w:tc>
              <w:tc>
                <w:tcPr>
                  <w:tcW w:w="1701" w:type="dxa"/>
                  <w:shd w:val="clear" w:color="auto" w:fill="auto"/>
                </w:tcPr>
                <w:p w:rsidR="0017591E" w:rsidRPr="00C22273" w:rsidRDefault="0017591E" w:rsidP="003D6A34">
                  <w:pPr>
                    <w:pStyle w:val="a6"/>
                    <w:ind w:left="0"/>
                    <w:jc w:val="center"/>
                  </w:pPr>
                  <w:r w:rsidRPr="00C22273">
                    <w:t>10 баллов</w:t>
                  </w:r>
                </w:p>
              </w:tc>
            </w:tr>
          </w:tbl>
          <w:p w:rsidR="007229CE" w:rsidRPr="00C22273" w:rsidRDefault="007229CE" w:rsidP="007229CE">
            <w:pPr>
              <w:snapToGrid w:val="0"/>
              <w:spacing w:after="0" w:line="240" w:lineRule="auto"/>
              <w:jc w:val="both"/>
              <w:rPr>
                <w:rFonts w:ascii="Times New Roman" w:hAnsi="Times New Roman" w:cs="Times New Roman"/>
                <w:sz w:val="20"/>
                <w:szCs w:val="20"/>
              </w:rPr>
            </w:pPr>
          </w:p>
          <w:p w:rsidR="007229CE" w:rsidRPr="00C22273" w:rsidRDefault="007229CE" w:rsidP="007229CE">
            <w:pPr>
              <w:snapToGrid w:val="0"/>
              <w:spacing w:after="0" w:line="240" w:lineRule="auto"/>
              <w:jc w:val="both"/>
              <w:rPr>
                <w:rFonts w:ascii="Times New Roman" w:hAnsi="Times New Roman" w:cs="Times New Roman"/>
                <w:sz w:val="20"/>
                <w:szCs w:val="20"/>
              </w:rPr>
            </w:pPr>
            <w:r w:rsidRPr="00C22273">
              <w:rPr>
                <w:rFonts w:ascii="Times New Roman" w:hAnsi="Times New Roman" w:cs="Times New Roman"/>
                <w:sz w:val="20"/>
                <w:szCs w:val="20"/>
              </w:rPr>
              <w:t>Максимальное значение всех критериев – 100 баллов.</w:t>
            </w:r>
          </w:p>
        </w:tc>
      </w:tr>
      <w:tr w:rsidR="0017591E" w:rsidRPr="00C22273" w:rsidTr="007229CE">
        <w:trPr>
          <w:trHeight w:val="1374"/>
        </w:trPr>
        <w:tc>
          <w:tcPr>
            <w:tcW w:w="3352" w:type="dxa"/>
            <w:tcBorders>
              <w:left w:val="single" w:sz="4" w:space="0" w:color="000000"/>
            </w:tcBorders>
          </w:tcPr>
          <w:p w:rsidR="0017591E" w:rsidRPr="00C22273" w:rsidRDefault="0017591E" w:rsidP="003B7C10">
            <w:pPr>
              <w:tabs>
                <w:tab w:val="left" w:pos="1276"/>
              </w:tabs>
              <w:snapToGrid w:val="0"/>
              <w:spacing w:after="0" w:line="240" w:lineRule="auto"/>
              <w:rPr>
                <w:rFonts w:ascii="Times New Roman" w:hAnsi="Times New Roman" w:cs="Times New Roman"/>
                <w:b/>
                <w:sz w:val="20"/>
                <w:szCs w:val="20"/>
              </w:rPr>
            </w:pPr>
            <w:r w:rsidRPr="00C22273">
              <w:rPr>
                <w:rFonts w:ascii="Times New Roman" w:hAnsi="Times New Roman" w:cs="Times New Roman"/>
                <w:b/>
                <w:sz w:val="20"/>
                <w:szCs w:val="20"/>
              </w:rPr>
              <w:t xml:space="preserve">Порядок оценки и сопоставления заявок на участие в конкурсе </w:t>
            </w:r>
          </w:p>
          <w:p w:rsidR="0017591E" w:rsidRPr="00C22273" w:rsidRDefault="0017591E" w:rsidP="003B7C10">
            <w:pPr>
              <w:tabs>
                <w:tab w:val="left" w:pos="1276"/>
              </w:tabs>
              <w:spacing w:after="0" w:line="240" w:lineRule="auto"/>
              <w:rPr>
                <w:rFonts w:ascii="Times New Roman" w:hAnsi="Times New Roman" w:cs="Times New Roman"/>
                <w:b/>
                <w:sz w:val="20"/>
                <w:szCs w:val="20"/>
              </w:rPr>
            </w:pPr>
          </w:p>
        </w:tc>
        <w:tc>
          <w:tcPr>
            <w:tcW w:w="6736" w:type="dxa"/>
            <w:vMerge w:val="restart"/>
            <w:tcBorders>
              <w:left w:val="single" w:sz="4" w:space="0" w:color="000000"/>
              <w:right w:val="single" w:sz="4" w:space="0" w:color="000000"/>
            </w:tcBorders>
          </w:tcPr>
          <w:p w:rsidR="0017591E" w:rsidRPr="00C22273" w:rsidRDefault="0017591E" w:rsidP="003B7C10">
            <w:pPr>
              <w:spacing w:after="0" w:line="240" w:lineRule="auto"/>
              <w:ind w:firstLine="291"/>
              <w:jc w:val="both"/>
              <w:rPr>
                <w:rFonts w:ascii="Times New Roman" w:hAnsi="Times New Roman" w:cs="Times New Roman"/>
                <w:sz w:val="20"/>
                <w:szCs w:val="20"/>
              </w:rPr>
            </w:pPr>
            <w:r w:rsidRPr="00C22273">
              <w:rPr>
                <w:rFonts w:ascii="Times New Roman" w:hAnsi="Times New Roman" w:cs="Times New Roman"/>
                <w:sz w:val="20"/>
                <w:szCs w:val="20"/>
              </w:rPr>
              <w:t xml:space="preserve">Оценка и сопоставление заявок на участие в конкурсе производится на основе балльного метода, индивидуально по каждому из указанных критериев.  </w:t>
            </w:r>
          </w:p>
          <w:p w:rsidR="0017591E" w:rsidRPr="00C22273" w:rsidRDefault="0017591E" w:rsidP="008F5A3C">
            <w:pPr>
              <w:spacing w:after="0" w:line="240" w:lineRule="auto"/>
              <w:ind w:firstLine="291"/>
              <w:jc w:val="both"/>
              <w:rPr>
                <w:rFonts w:ascii="Times New Roman" w:hAnsi="Times New Roman" w:cs="Times New Roman"/>
                <w:sz w:val="20"/>
                <w:szCs w:val="20"/>
                <w:lang w:eastAsia="ru-RU"/>
              </w:rPr>
            </w:pPr>
            <w:r w:rsidRPr="00C22273">
              <w:rPr>
                <w:rFonts w:ascii="Times New Roman" w:hAnsi="Times New Roman" w:cs="Times New Roman"/>
                <w:sz w:val="20"/>
                <w:szCs w:val="20"/>
              </w:rPr>
              <w:t>Ранжирование</w:t>
            </w:r>
            <w:r w:rsidRPr="00C22273">
              <w:rPr>
                <w:rFonts w:ascii="Times New Roman" w:hAnsi="Times New Roman" w:cs="Times New Roman"/>
                <w:sz w:val="20"/>
                <w:szCs w:val="20"/>
                <w:lang w:eastAsia="ru-RU"/>
              </w:rPr>
              <w:t xml:space="preserve"> конкурсных заявок производится по количеству полученных баллов. Первый номер присваивается конкурсной заявке, набравшей наибольшее количество баллов; далее порядковые номера присваиваются по мере уменьшения количества баллов. При равном количестве баллов приоритет получает конкурсная заявка, получившая наибольшее количество баллов по критерию "Квалификация участника открытого конкурса", затем по критерию "Цена договора подряда", затем - "Срок выполнения работ". При равном количестве баллов по всем критериям приоритет получает конкурсная заявка, поданная раньше.</w:t>
            </w:r>
          </w:p>
          <w:p w:rsidR="0017591E" w:rsidRPr="00C22273" w:rsidRDefault="0017591E" w:rsidP="003B7C10">
            <w:pPr>
              <w:pStyle w:val="ConsCell"/>
              <w:widowControl/>
              <w:ind w:right="0" w:firstLine="291"/>
              <w:jc w:val="both"/>
              <w:rPr>
                <w:rFonts w:ascii="Times New Roman" w:hAnsi="Times New Roman" w:cs="Times New Roman"/>
              </w:rPr>
            </w:pPr>
            <w:r w:rsidRPr="00C22273">
              <w:rPr>
                <w:rFonts w:ascii="Times New Roman" w:hAnsi="Times New Roman" w:cs="Times New Roman"/>
              </w:rPr>
              <w:t>Конкурсная комиссия по результатам оценки и сопоставления конкурсных заявок в день заседания определяет победителя открытого конкурса и принимает решение об итогах конкурса.</w:t>
            </w:r>
          </w:p>
        </w:tc>
      </w:tr>
      <w:tr w:rsidR="0017591E" w:rsidRPr="00C22273" w:rsidTr="007229CE">
        <w:tc>
          <w:tcPr>
            <w:tcW w:w="3352" w:type="dxa"/>
            <w:tcBorders>
              <w:left w:val="single" w:sz="4" w:space="0" w:color="000000"/>
              <w:bottom w:val="single" w:sz="4" w:space="0" w:color="auto"/>
            </w:tcBorders>
          </w:tcPr>
          <w:p w:rsidR="0017591E" w:rsidRPr="00C22273" w:rsidRDefault="0017591E" w:rsidP="003B7C10">
            <w:pPr>
              <w:tabs>
                <w:tab w:val="left" w:pos="1276"/>
              </w:tabs>
              <w:snapToGrid w:val="0"/>
              <w:spacing w:after="0" w:line="240" w:lineRule="auto"/>
              <w:rPr>
                <w:rFonts w:ascii="Times New Roman" w:hAnsi="Times New Roman" w:cs="Times New Roman"/>
                <w:b/>
                <w:sz w:val="20"/>
                <w:szCs w:val="20"/>
              </w:rPr>
            </w:pPr>
          </w:p>
        </w:tc>
        <w:tc>
          <w:tcPr>
            <w:tcW w:w="6736" w:type="dxa"/>
            <w:vMerge/>
            <w:tcBorders>
              <w:left w:val="single" w:sz="4" w:space="0" w:color="000000"/>
              <w:bottom w:val="single" w:sz="4" w:space="0" w:color="auto"/>
              <w:right w:val="single" w:sz="4" w:space="0" w:color="000000"/>
            </w:tcBorders>
          </w:tcPr>
          <w:p w:rsidR="0017591E" w:rsidRPr="00C22273" w:rsidRDefault="0017591E" w:rsidP="003B7C10">
            <w:pPr>
              <w:tabs>
                <w:tab w:val="left" w:pos="1276"/>
              </w:tabs>
              <w:snapToGrid w:val="0"/>
              <w:spacing w:after="0" w:line="240" w:lineRule="auto"/>
              <w:ind w:firstLine="291"/>
              <w:jc w:val="both"/>
              <w:rPr>
                <w:rFonts w:ascii="Times New Roman" w:hAnsi="Times New Roman" w:cs="Times New Roman"/>
                <w:sz w:val="20"/>
                <w:szCs w:val="20"/>
              </w:rPr>
            </w:pPr>
          </w:p>
        </w:tc>
      </w:tr>
      <w:tr w:rsidR="0017591E" w:rsidRPr="00C22273" w:rsidTr="007229CE">
        <w:trPr>
          <w:trHeight w:val="1186"/>
        </w:trPr>
        <w:tc>
          <w:tcPr>
            <w:tcW w:w="3352" w:type="dxa"/>
            <w:tcBorders>
              <w:top w:val="single" w:sz="4" w:space="0" w:color="auto"/>
              <w:left w:val="single" w:sz="4" w:space="0" w:color="auto"/>
              <w:bottom w:val="single" w:sz="4" w:space="0" w:color="auto"/>
              <w:right w:val="single" w:sz="4" w:space="0" w:color="auto"/>
            </w:tcBorders>
          </w:tcPr>
          <w:p w:rsidR="0017591E" w:rsidRPr="00C22273" w:rsidRDefault="0017591E" w:rsidP="003B7C10">
            <w:pPr>
              <w:tabs>
                <w:tab w:val="left" w:pos="1276"/>
                <w:tab w:val="left" w:pos="9498"/>
              </w:tabs>
              <w:snapToGrid w:val="0"/>
              <w:spacing w:after="0" w:line="240" w:lineRule="auto"/>
              <w:rPr>
                <w:rFonts w:ascii="Times New Roman" w:hAnsi="Times New Roman" w:cs="Times New Roman"/>
                <w:b/>
                <w:sz w:val="20"/>
                <w:szCs w:val="20"/>
              </w:rPr>
            </w:pPr>
            <w:r w:rsidRPr="00C22273">
              <w:rPr>
                <w:rFonts w:ascii="Times New Roman" w:hAnsi="Times New Roman" w:cs="Times New Roman"/>
                <w:b/>
                <w:sz w:val="20"/>
                <w:szCs w:val="20"/>
              </w:rPr>
              <w:t xml:space="preserve">Срок подписания договора победителем конкурса </w:t>
            </w:r>
          </w:p>
        </w:tc>
        <w:tc>
          <w:tcPr>
            <w:tcW w:w="6736" w:type="dxa"/>
            <w:tcBorders>
              <w:top w:val="single" w:sz="4" w:space="0" w:color="auto"/>
              <w:left w:val="single" w:sz="4" w:space="0" w:color="auto"/>
              <w:bottom w:val="single" w:sz="4" w:space="0" w:color="auto"/>
              <w:right w:val="single" w:sz="4" w:space="0" w:color="auto"/>
            </w:tcBorders>
          </w:tcPr>
          <w:p w:rsidR="0017591E" w:rsidRPr="00C22273" w:rsidRDefault="0017591E" w:rsidP="008F5A3C">
            <w:pPr>
              <w:pStyle w:val="ConsCell"/>
              <w:widowControl/>
              <w:ind w:right="0" w:firstLine="291"/>
              <w:jc w:val="both"/>
              <w:rPr>
                <w:rFonts w:ascii="Times New Roman" w:hAnsi="Times New Roman" w:cs="Times New Roman"/>
                <w:bCs/>
                <w:lang w:eastAsia="ru-RU"/>
              </w:rPr>
            </w:pPr>
            <w:r w:rsidRPr="00C22273">
              <w:rPr>
                <w:rFonts w:ascii="Times New Roman" w:hAnsi="Times New Roman" w:cs="Times New Roman"/>
                <w:bCs/>
                <w:lang w:eastAsia="ru-RU"/>
              </w:rPr>
              <w:t xml:space="preserve">Не </w:t>
            </w:r>
            <w:r w:rsidRPr="00C22273">
              <w:rPr>
                <w:rFonts w:ascii="Times New Roman" w:hAnsi="Times New Roman" w:cs="Times New Roman"/>
              </w:rPr>
              <w:t>ранее</w:t>
            </w:r>
            <w:r w:rsidRPr="00C22273">
              <w:rPr>
                <w:rFonts w:ascii="Times New Roman" w:hAnsi="Times New Roman" w:cs="Times New Roman"/>
                <w:bCs/>
                <w:lang w:eastAsia="ru-RU"/>
              </w:rPr>
              <w:t xml:space="preserve"> чем через 10 дней и не позднее чем через 20 дней   со дня опубликования в информационно-телекоммуникационной сети Интернет протокола оценки и сопоставления конкурсных заявок с решением конкурсной комиссии об итогах открытого конкурса.</w:t>
            </w:r>
          </w:p>
        </w:tc>
      </w:tr>
      <w:tr w:rsidR="00B24A2F" w:rsidRPr="00C22273" w:rsidTr="007B7CA8">
        <w:trPr>
          <w:trHeight w:val="1186"/>
        </w:trPr>
        <w:tc>
          <w:tcPr>
            <w:tcW w:w="10088" w:type="dxa"/>
            <w:gridSpan w:val="2"/>
            <w:tcBorders>
              <w:top w:val="single" w:sz="4" w:space="0" w:color="auto"/>
              <w:left w:val="single" w:sz="4" w:space="0" w:color="auto"/>
              <w:bottom w:val="single" w:sz="4" w:space="0" w:color="auto"/>
              <w:right w:val="single" w:sz="4" w:space="0" w:color="auto"/>
            </w:tcBorders>
          </w:tcPr>
          <w:p w:rsidR="00B24A2F" w:rsidRPr="00C22273" w:rsidRDefault="00B24A2F" w:rsidP="00C22273">
            <w:pPr>
              <w:autoSpaceDE w:val="0"/>
              <w:autoSpaceDN w:val="0"/>
              <w:adjustRightInd w:val="0"/>
              <w:spacing w:after="0" w:line="240" w:lineRule="auto"/>
              <w:jc w:val="both"/>
              <w:rPr>
                <w:rFonts w:ascii="Times New Roman" w:hAnsi="Times New Roman" w:cs="Times New Roman"/>
                <w:sz w:val="20"/>
                <w:szCs w:val="20"/>
              </w:rPr>
            </w:pPr>
            <w:r w:rsidRPr="00C22273">
              <w:rPr>
                <w:rFonts w:ascii="Times New Roman" w:hAnsi="Times New Roman" w:cs="Times New Roman"/>
                <w:b/>
                <w:sz w:val="20"/>
                <w:szCs w:val="20"/>
              </w:rPr>
              <w:t>ПРИЛОЖЕНИЕ:</w:t>
            </w:r>
            <w:r w:rsidRPr="00C22273">
              <w:rPr>
                <w:rFonts w:ascii="Times New Roman" w:hAnsi="Times New Roman" w:cs="Times New Roman"/>
                <w:sz w:val="20"/>
                <w:szCs w:val="20"/>
              </w:rPr>
              <w:t xml:space="preserve"> Конкурсная документация на право заключения договора подряда на выполнение работ по капитальному ремонту общего имущества в многоквартирных домах</w:t>
            </w:r>
            <w:r w:rsidR="00C22273" w:rsidRPr="00C22273">
              <w:rPr>
                <w:rFonts w:ascii="Times New Roman" w:hAnsi="Times New Roman" w:cs="Times New Roman"/>
                <w:sz w:val="20"/>
                <w:szCs w:val="20"/>
              </w:rPr>
              <w:t xml:space="preserve"> – на 45</w:t>
            </w:r>
            <w:r w:rsidR="00470061" w:rsidRPr="00C22273">
              <w:rPr>
                <w:rFonts w:ascii="Times New Roman" w:hAnsi="Times New Roman" w:cs="Times New Roman"/>
                <w:sz w:val="20"/>
                <w:szCs w:val="20"/>
              </w:rPr>
              <w:t xml:space="preserve"> (</w:t>
            </w:r>
            <w:r w:rsidR="00C22273" w:rsidRPr="00C22273">
              <w:rPr>
                <w:rFonts w:ascii="Times New Roman" w:hAnsi="Times New Roman" w:cs="Times New Roman"/>
                <w:sz w:val="20"/>
                <w:szCs w:val="20"/>
              </w:rPr>
              <w:t>сорока пяти</w:t>
            </w:r>
            <w:r w:rsidR="00470061" w:rsidRPr="00C22273">
              <w:rPr>
                <w:rFonts w:ascii="Times New Roman" w:hAnsi="Times New Roman" w:cs="Times New Roman"/>
                <w:sz w:val="20"/>
                <w:szCs w:val="20"/>
              </w:rPr>
              <w:t xml:space="preserve">) </w:t>
            </w:r>
            <w:r w:rsidRPr="00C22273">
              <w:rPr>
                <w:rFonts w:ascii="Times New Roman" w:hAnsi="Times New Roman" w:cs="Times New Roman"/>
                <w:sz w:val="20"/>
                <w:szCs w:val="20"/>
              </w:rPr>
              <w:t>листах</w:t>
            </w:r>
          </w:p>
          <w:p w:rsidR="00C22273" w:rsidRPr="00C22273" w:rsidRDefault="00C22273" w:rsidP="00C22273">
            <w:pPr>
              <w:autoSpaceDE w:val="0"/>
              <w:autoSpaceDN w:val="0"/>
              <w:adjustRightInd w:val="0"/>
              <w:spacing w:after="0" w:line="240" w:lineRule="auto"/>
              <w:jc w:val="both"/>
              <w:rPr>
                <w:rFonts w:ascii="Times New Roman" w:hAnsi="Times New Roman" w:cs="Times New Roman"/>
                <w:bCs/>
                <w:sz w:val="20"/>
                <w:szCs w:val="20"/>
                <w:lang w:eastAsia="ru-RU"/>
              </w:rPr>
            </w:pPr>
          </w:p>
        </w:tc>
      </w:tr>
    </w:tbl>
    <w:p w:rsidR="007B7CA8" w:rsidRPr="00C22273" w:rsidRDefault="00C22273" w:rsidP="00C22273">
      <w:pPr>
        <w:spacing w:after="0" w:line="240" w:lineRule="auto"/>
        <w:rPr>
          <w:rFonts w:ascii="Times New Roman" w:hAnsi="Times New Roman" w:cs="Times New Roman"/>
          <w:sz w:val="20"/>
          <w:szCs w:val="20"/>
        </w:rPr>
      </w:pPr>
      <w:r w:rsidRPr="00C22273">
        <w:rPr>
          <w:rFonts w:ascii="Times New Roman" w:hAnsi="Times New Roman" w:cs="Times New Roman"/>
          <w:sz w:val="20"/>
          <w:szCs w:val="20"/>
        </w:rPr>
        <w:t>Исполнитель:</w:t>
      </w:r>
    </w:p>
    <w:p w:rsidR="00C22273" w:rsidRPr="00C22273" w:rsidRDefault="00C22273" w:rsidP="00C22273">
      <w:pPr>
        <w:spacing w:after="0" w:line="240" w:lineRule="auto"/>
        <w:rPr>
          <w:rFonts w:ascii="Times New Roman" w:hAnsi="Times New Roman" w:cs="Times New Roman"/>
          <w:sz w:val="20"/>
          <w:szCs w:val="20"/>
        </w:rPr>
      </w:pPr>
      <w:r w:rsidRPr="00C22273">
        <w:rPr>
          <w:rFonts w:ascii="Times New Roman" w:hAnsi="Times New Roman" w:cs="Times New Roman"/>
          <w:sz w:val="20"/>
          <w:szCs w:val="20"/>
        </w:rPr>
        <w:t xml:space="preserve">Ведущий специалист проектного отдела </w:t>
      </w:r>
    </w:p>
    <w:p w:rsidR="00C22273" w:rsidRPr="00C22273" w:rsidRDefault="00C22273" w:rsidP="00C22273">
      <w:pPr>
        <w:spacing w:after="0" w:line="240" w:lineRule="auto"/>
        <w:rPr>
          <w:rFonts w:ascii="Times New Roman" w:hAnsi="Times New Roman" w:cs="Times New Roman"/>
          <w:sz w:val="20"/>
          <w:szCs w:val="20"/>
        </w:rPr>
      </w:pPr>
      <w:r w:rsidRPr="00C22273">
        <w:rPr>
          <w:rFonts w:ascii="Times New Roman" w:hAnsi="Times New Roman" w:cs="Times New Roman"/>
          <w:sz w:val="20"/>
          <w:szCs w:val="20"/>
        </w:rPr>
        <w:t xml:space="preserve">Югорского фонда капитального ремонта МКД </w:t>
      </w:r>
    </w:p>
    <w:p w:rsidR="00C22273" w:rsidRPr="00C22273" w:rsidRDefault="00C22273" w:rsidP="00C22273">
      <w:pPr>
        <w:spacing w:after="0" w:line="240" w:lineRule="auto"/>
        <w:rPr>
          <w:rFonts w:ascii="Times New Roman" w:hAnsi="Times New Roman" w:cs="Times New Roman"/>
          <w:sz w:val="20"/>
          <w:szCs w:val="20"/>
        </w:rPr>
      </w:pPr>
      <w:r w:rsidRPr="00C22273">
        <w:rPr>
          <w:rFonts w:ascii="Times New Roman" w:hAnsi="Times New Roman" w:cs="Times New Roman"/>
          <w:sz w:val="20"/>
          <w:szCs w:val="20"/>
        </w:rPr>
        <w:t>Рандома Анна Васильевна</w:t>
      </w:r>
    </w:p>
    <w:p w:rsidR="00C22273" w:rsidRPr="00C22273" w:rsidRDefault="00C22273" w:rsidP="00C22273">
      <w:pPr>
        <w:spacing w:after="0" w:line="240" w:lineRule="auto"/>
        <w:rPr>
          <w:rFonts w:ascii="Times New Roman" w:hAnsi="Times New Roman" w:cs="Times New Roman"/>
          <w:sz w:val="20"/>
          <w:szCs w:val="20"/>
        </w:rPr>
      </w:pPr>
      <w:r w:rsidRPr="00C22273">
        <w:rPr>
          <w:rFonts w:ascii="Times New Roman" w:hAnsi="Times New Roman" w:cs="Times New Roman"/>
          <w:sz w:val="20"/>
          <w:szCs w:val="20"/>
        </w:rPr>
        <w:t>Тел.: 363-155</w:t>
      </w:r>
    </w:p>
    <w:p w:rsidR="00C22273" w:rsidRPr="003B7C10" w:rsidRDefault="00C22273" w:rsidP="00E44AC7">
      <w:pPr>
        <w:spacing w:after="0" w:line="240" w:lineRule="auto"/>
        <w:jc w:val="center"/>
        <w:rPr>
          <w:rFonts w:ascii="Times New Roman" w:hAnsi="Times New Roman" w:cs="Times New Roman"/>
          <w:sz w:val="24"/>
          <w:szCs w:val="24"/>
        </w:rPr>
      </w:pPr>
    </w:p>
    <w:sectPr w:rsidR="00C22273" w:rsidRPr="003B7C10" w:rsidSect="007229CE">
      <w:headerReference w:type="default" r:id="rId13"/>
      <w:footerReference w:type="default" r:id="rId14"/>
      <w:pgSz w:w="11906" w:h="16838"/>
      <w:pgMar w:top="1134"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9ED" w:rsidRDefault="00EE49ED" w:rsidP="001F60C3">
      <w:pPr>
        <w:spacing w:after="0" w:line="240" w:lineRule="auto"/>
      </w:pPr>
      <w:r>
        <w:separator/>
      </w:r>
    </w:p>
  </w:endnote>
  <w:endnote w:type="continuationSeparator" w:id="0">
    <w:p w:rsidR="00EE49ED" w:rsidRDefault="00EE49ED" w:rsidP="001F6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0670224"/>
      <w:docPartObj>
        <w:docPartGallery w:val="Page Numbers (Bottom of Page)"/>
        <w:docPartUnique/>
      </w:docPartObj>
    </w:sdtPr>
    <w:sdtEndPr/>
    <w:sdtContent>
      <w:p w:rsidR="007B7CA8" w:rsidRDefault="00EE49ED">
        <w:pPr>
          <w:pStyle w:val="ac"/>
          <w:jc w:val="center"/>
        </w:pPr>
        <w:r>
          <w:fldChar w:fldCharType="begin"/>
        </w:r>
        <w:r>
          <w:instrText>PAGE   \* MERGEFORMAT</w:instrText>
        </w:r>
        <w:r>
          <w:fldChar w:fldCharType="separate"/>
        </w:r>
        <w:r>
          <w:rPr>
            <w:noProof/>
          </w:rPr>
          <w:t>1</w:t>
        </w:r>
        <w:r>
          <w:rPr>
            <w:noProof/>
          </w:rPr>
          <w:fldChar w:fldCharType="end"/>
        </w:r>
      </w:p>
    </w:sdtContent>
  </w:sdt>
  <w:p w:rsidR="007B7CA8" w:rsidRDefault="007B7CA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9ED" w:rsidRDefault="00EE49ED" w:rsidP="001F60C3">
      <w:pPr>
        <w:spacing w:after="0" w:line="240" w:lineRule="auto"/>
      </w:pPr>
      <w:r>
        <w:separator/>
      </w:r>
    </w:p>
  </w:footnote>
  <w:footnote w:type="continuationSeparator" w:id="0">
    <w:p w:rsidR="00EE49ED" w:rsidRDefault="00EE49ED" w:rsidP="001F60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CA8" w:rsidRPr="001F60C3" w:rsidRDefault="007B7CA8" w:rsidP="001F60C3">
    <w:pPr>
      <w:pBdr>
        <w:bottom w:val="single" w:sz="4" w:space="1" w:color="auto"/>
      </w:pBdr>
      <w:spacing w:after="0" w:line="240" w:lineRule="auto"/>
      <w:jc w:val="center"/>
      <w:rPr>
        <w:rFonts w:ascii="Times New Roman" w:eastAsia="Times New Roman" w:hAnsi="Times New Roman" w:cs="Times New Roman"/>
        <w:i/>
        <w:sz w:val="16"/>
        <w:szCs w:val="16"/>
        <w:lang w:eastAsia="ru-RU"/>
      </w:rPr>
    </w:pPr>
    <w:r w:rsidRPr="001F60C3">
      <w:rPr>
        <w:rFonts w:ascii="Times New Roman" w:eastAsia="Times New Roman" w:hAnsi="Times New Roman" w:cs="Times New Roman"/>
        <w:i/>
        <w:sz w:val="16"/>
        <w:szCs w:val="16"/>
        <w:lang w:eastAsia="ru-RU"/>
      </w:rPr>
      <w:t>Извещение о проведении открытого конкурса</w:t>
    </w:r>
  </w:p>
  <w:p w:rsidR="007B7CA8" w:rsidRPr="001F60C3" w:rsidRDefault="007B7CA8" w:rsidP="001F60C3">
    <w:pPr>
      <w:pBdr>
        <w:bottom w:val="single" w:sz="4" w:space="1" w:color="auto"/>
      </w:pBdr>
      <w:spacing w:after="0" w:line="240" w:lineRule="auto"/>
      <w:jc w:val="center"/>
      <w:rPr>
        <w:rFonts w:ascii="Times New Roman" w:hAnsi="Times New Roman" w:cs="Times New Roman"/>
        <w:i/>
        <w:sz w:val="16"/>
        <w:szCs w:val="16"/>
      </w:rPr>
    </w:pPr>
    <w:r w:rsidRPr="001F60C3">
      <w:rPr>
        <w:rFonts w:ascii="Times New Roman" w:eastAsia="Times New Roman" w:hAnsi="Times New Roman" w:cs="Times New Roman"/>
        <w:bCs/>
        <w:i/>
        <w:sz w:val="16"/>
        <w:szCs w:val="16"/>
        <w:lang w:eastAsia="ru-RU"/>
      </w:rPr>
      <w:t>на п</w:t>
    </w:r>
    <w:r w:rsidRPr="001F60C3">
      <w:rPr>
        <w:rFonts w:ascii="Times New Roman" w:hAnsi="Times New Roman" w:cs="Times New Roman"/>
        <w:i/>
        <w:sz w:val="16"/>
        <w:szCs w:val="16"/>
      </w:rPr>
      <w:t xml:space="preserve">раво заключения договора подряда на выполнение работ по капитальному ремонту общего имущества в многоквартирных домах, расположенных на территории муниципального образования город Ханты-Мансийск </w:t>
    </w:r>
    <w:r w:rsidRPr="001F60C3">
      <w:rPr>
        <w:rFonts w:ascii="Times New Roman" w:hAnsi="Times New Roman" w:cs="Times New Roman"/>
        <w:i/>
        <w:color w:val="FF0000"/>
        <w:sz w:val="16"/>
        <w:szCs w:val="16"/>
      </w:rPr>
      <w:t xml:space="preserve"> </w:t>
    </w:r>
    <w:r w:rsidRPr="001F60C3">
      <w:rPr>
        <w:rFonts w:ascii="Times New Roman" w:hAnsi="Times New Roman" w:cs="Times New Roman"/>
        <w:i/>
        <w:sz w:val="16"/>
        <w:szCs w:val="16"/>
      </w:rPr>
      <w:t>Ханты-Мансийского автономного округа-Югры</w:t>
    </w:r>
  </w:p>
  <w:p w:rsidR="007B7CA8" w:rsidRDefault="007B7CA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80EDD"/>
    <w:multiLevelType w:val="hybridMultilevel"/>
    <w:tmpl w:val="D9926474"/>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8F860FF"/>
    <w:multiLevelType w:val="hybridMultilevel"/>
    <w:tmpl w:val="C5A00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C9A51AB"/>
    <w:multiLevelType w:val="hybridMultilevel"/>
    <w:tmpl w:val="6E5AFA86"/>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E5E048C"/>
    <w:multiLevelType w:val="hybridMultilevel"/>
    <w:tmpl w:val="3C6C6E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EC0404"/>
    <w:multiLevelType w:val="hybridMultilevel"/>
    <w:tmpl w:val="6E5AFA86"/>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0C4A11"/>
    <w:multiLevelType w:val="hybridMultilevel"/>
    <w:tmpl w:val="9746F14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7C7624"/>
    <w:multiLevelType w:val="hybridMultilevel"/>
    <w:tmpl w:val="1C728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5A6026C"/>
    <w:multiLevelType w:val="multilevel"/>
    <w:tmpl w:val="2C763560"/>
    <w:lvl w:ilvl="0">
      <w:start w:val="1"/>
      <w:numFmt w:val="decimal"/>
      <w:lvlText w:val="%1."/>
      <w:lvlJc w:val="left"/>
      <w:pPr>
        <w:ind w:left="927" w:hanging="360"/>
      </w:pPr>
      <w:rPr>
        <w:rFonts w:hint="default"/>
      </w:rPr>
    </w:lvl>
    <w:lvl w:ilvl="1">
      <w:start w:val="3"/>
      <w:numFmt w:val="decimal"/>
      <w:isLgl/>
      <w:lvlText w:val="%1.%2."/>
      <w:lvlJc w:val="left"/>
      <w:pPr>
        <w:ind w:left="1287" w:hanging="360"/>
      </w:pPr>
      <w:rPr>
        <w:rFonts w:hint="default"/>
        <w:b w:val="0"/>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8" w15:restartNumberingAfterBreak="0">
    <w:nsid w:val="73C64622"/>
    <w:multiLevelType w:val="hybridMultilevel"/>
    <w:tmpl w:val="D25E1B4E"/>
    <w:lvl w:ilvl="0" w:tplc="C3FC25C0">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760E4691"/>
    <w:multiLevelType w:val="hybridMultilevel"/>
    <w:tmpl w:val="5C48AA7E"/>
    <w:lvl w:ilvl="0" w:tplc="4C0CD934">
      <w:start w:val="1"/>
      <w:numFmt w:val="decimal"/>
      <w:lvlText w:val="%1."/>
      <w:lvlJc w:val="left"/>
      <w:pPr>
        <w:ind w:left="1020" w:hanging="360"/>
      </w:pPr>
      <w:rPr>
        <w:rFonts w:ascii="Times New Roman" w:eastAsia="Calibri" w:hAnsi="Times New Roman" w:cs="Times New Roman"/>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0" w15:restartNumberingAfterBreak="0">
    <w:nsid w:val="7DD34E21"/>
    <w:multiLevelType w:val="hybridMultilevel"/>
    <w:tmpl w:val="246CCC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9"/>
  </w:num>
  <w:num w:numId="3">
    <w:abstractNumId w:val="6"/>
  </w:num>
  <w:num w:numId="4">
    <w:abstractNumId w:val="1"/>
  </w:num>
  <w:num w:numId="5">
    <w:abstractNumId w:val="10"/>
  </w:num>
  <w:num w:numId="6">
    <w:abstractNumId w:val="3"/>
  </w:num>
  <w:num w:numId="7">
    <w:abstractNumId w:val="0"/>
  </w:num>
  <w:num w:numId="8">
    <w:abstractNumId w:val="2"/>
  </w:num>
  <w:num w:numId="9">
    <w:abstractNumId w:val="4"/>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5EB"/>
    <w:rsid w:val="00003E2E"/>
    <w:rsid w:val="000207C1"/>
    <w:rsid w:val="000369AA"/>
    <w:rsid w:val="00060A6A"/>
    <w:rsid w:val="00061204"/>
    <w:rsid w:val="000672C6"/>
    <w:rsid w:val="000B3FF5"/>
    <w:rsid w:val="000E0A33"/>
    <w:rsid w:val="00107D4F"/>
    <w:rsid w:val="0012095D"/>
    <w:rsid w:val="00135806"/>
    <w:rsid w:val="0017591E"/>
    <w:rsid w:val="0017737F"/>
    <w:rsid w:val="001A5446"/>
    <w:rsid w:val="001B4317"/>
    <w:rsid w:val="001D4436"/>
    <w:rsid w:val="001E566B"/>
    <w:rsid w:val="001F60C3"/>
    <w:rsid w:val="002511FD"/>
    <w:rsid w:val="00286356"/>
    <w:rsid w:val="00301FFD"/>
    <w:rsid w:val="00304AB3"/>
    <w:rsid w:val="00354B9C"/>
    <w:rsid w:val="003569D4"/>
    <w:rsid w:val="00380F2F"/>
    <w:rsid w:val="003A262E"/>
    <w:rsid w:val="003A6A89"/>
    <w:rsid w:val="003B5A17"/>
    <w:rsid w:val="003B7C10"/>
    <w:rsid w:val="003C62D0"/>
    <w:rsid w:val="003D6A34"/>
    <w:rsid w:val="0041600D"/>
    <w:rsid w:val="004370A6"/>
    <w:rsid w:val="00446600"/>
    <w:rsid w:val="00470061"/>
    <w:rsid w:val="004D5655"/>
    <w:rsid w:val="004E2771"/>
    <w:rsid w:val="004E47D5"/>
    <w:rsid w:val="00501CD1"/>
    <w:rsid w:val="00503034"/>
    <w:rsid w:val="005332D7"/>
    <w:rsid w:val="0055307A"/>
    <w:rsid w:val="00560823"/>
    <w:rsid w:val="00565BFA"/>
    <w:rsid w:val="00582364"/>
    <w:rsid w:val="005C51D6"/>
    <w:rsid w:val="00606107"/>
    <w:rsid w:val="00681476"/>
    <w:rsid w:val="00695CE2"/>
    <w:rsid w:val="006A6A9E"/>
    <w:rsid w:val="006C0660"/>
    <w:rsid w:val="006C6449"/>
    <w:rsid w:val="006D4A54"/>
    <w:rsid w:val="006D6514"/>
    <w:rsid w:val="006F3603"/>
    <w:rsid w:val="007065C5"/>
    <w:rsid w:val="007229CE"/>
    <w:rsid w:val="007406A3"/>
    <w:rsid w:val="00776A40"/>
    <w:rsid w:val="007804DE"/>
    <w:rsid w:val="007943B6"/>
    <w:rsid w:val="007969FC"/>
    <w:rsid w:val="007B39FC"/>
    <w:rsid w:val="007B7CA8"/>
    <w:rsid w:val="00814F1B"/>
    <w:rsid w:val="00841F96"/>
    <w:rsid w:val="00842B11"/>
    <w:rsid w:val="008505EB"/>
    <w:rsid w:val="0085225F"/>
    <w:rsid w:val="0088177A"/>
    <w:rsid w:val="00887438"/>
    <w:rsid w:val="008C71CF"/>
    <w:rsid w:val="008E7564"/>
    <w:rsid w:val="008F5A3C"/>
    <w:rsid w:val="00906ECD"/>
    <w:rsid w:val="00941D55"/>
    <w:rsid w:val="00955416"/>
    <w:rsid w:val="00970F2B"/>
    <w:rsid w:val="0098740C"/>
    <w:rsid w:val="009A2C0C"/>
    <w:rsid w:val="00A43C69"/>
    <w:rsid w:val="00A92E8D"/>
    <w:rsid w:val="00AE5A8A"/>
    <w:rsid w:val="00B24A2F"/>
    <w:rsid w:val="00B30486"/>
    <w:rsid w:val="00B5213D"/>
    <w:rsid w:val="00B608DF"/>
    <w:rsid w:val="00BB6118"/>
    <w:rsid w:val="00C115C4"/>
    <w:rsid w:val="00C15F56"/>
    <w:rsid w:val="00C22273"/>
    <w:rsid w:val="00C27099"/>
    <w:rsid w:val="00C45E5F"/>
    <w:rsid w:val="00C85B4B"/>
    <w:rsid w:val="00C86779"/>
    <w:rsid w:val="00CA368C"/>
    <w:rsid w:val="00CB47A8"/>
    <w:rsid w:val="00CF53AD"/>
    <w:rsid w:val="00D164E6"/>
    <w:rsid w:val="00D36C5A"/>
    <w:rsid w:val="00D51A9B"/>
    <w:rsid w:val="00D87F0F"/>
    <w:rsid w:val="00D936BC"/>
    <w:rsid w:val="00DD1D71"/>
    <w:rsid w:val="00E3743C"/>
    <w:rsid w:val="00E44AC7"/>
    <w:rsid w:val="00E45348"/>
    <w:rsid w:val="00E64E79"/>
    <w:rsid w:val="00EE093B"/>
    <w:rsid w:val="00EE49ED"/>
    <w:rsid w:val="00EF2B84"/>
    <w:rsid w:val="00F1709A"/>
    <w:rsid w:val="00F9638C"/>
    <w:rsid w:val="00FF2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DCBE26-92BC-408C-86FD-06E7F7874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2C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7C10"/>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3">
    <w:name w:val="Normal (Web)"/>
    <w:basedOn w:val="a"/>
    <w:rsid w:val="003B7C10"/>
    <w:pPr>
      <w:suppressAutoHyphens/>
      <w:spacing w:before="100" w:after="100" w:line="240" w:lineRule="auto"/>
    </w:pPr>
    <w:rPr>
      <w:rFonts w:ascii="Arial Unicode MS" w:eastAsia="Arial Unicode MS" w:hAnsi="Arial Unicode MS" w:cs="Arial Unicode MS"/>
      <w:sz w:val="24"/>
      <w:szCs w:val="24"/>
      <w:lang w:eastAsia="ar-SA"/>
    </w:rPr>
  </w:style>
  <w:style w:type="paragraph" w:styleId="a4">
    <w:name w:val="Body Text Indent"/>
    <w:basedOn w:val="a"/>
    <w:link w:val="a5"/>
    <w:semiHidden/>
    <w:rsid w:val="003B7C10"/>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a5">
    <w:name w:val="Основной текст с отступом Знак"/>
    <w:basedOn w:val="a0"/>
    <w:link w:val="a4"/>
    <w:semiHidden/>
    <w:rsid w:val="003B7C10"/>
    <w:rPr>
      <w:rFonts w:ascii="Times New Roman" w:eastAsia="Times New Roman" w:hAnsi="Times New Roman" w:cs="Times New Roman"/>
      <w:sz w:val="20"/>
      <w:szCs w:val="20"/>
      <w:lang w:eastAsia="ar-SA"/>
    </w:rPr>
  </w:style>
  <w:style w:type="paragraph" w:customStyle="1" w:styleId="ConsCell">
    <w:name w:val="ConsCell"/>
    <w:rsid w:val="003B7C10"/>
    <w:pPr>
      <w:widowControl w:val="0"/>
      <w:suppressAutoHyphens/>
      <w:autoSpaceDE w:val="0"/>
      <w:spacing w:after="0" w:line="240" w:lineRule="auto"/>
      <w:ind w:right="19772"/>
    </w:pPr>
    <w:rPr>
      <w:rFonts w:ascii="Arial" w:eastAsia="Times New Roman" w:hAnsi="Arial" w:cs="Arial"/>
      <w:sz w:val="20"/>
      <w:szCs w:val="20"/>
      <w:lang w:eastAsia="ar-SA"/>
    </w:rPr>
  </w:style>
  <w:style w:type="paragraph" w:styleId="a6">
    <w:name w:val="List Paragraph"/>
    <w:basedOn w:val="a"/>
    <w:uiPriority w:val="34"/>
    <w:qFormat/>
    <w:rsid w:val="003B7C10"/>
    <w:pPr>
      <w:spacing w:after="0" w:line="240" w:lineRule="auto"/>
      <w:ind w:left="720"/>
      <w:contextualSpacing/>
    </w:pPr>
    <w:rPr>
      <w:rFonts w:ascii="Times New Roman" w:eastAsia="Calibri" w:hAnsi="Times New Roman" w:cs="Times New Roman"/>
      <w:sz w:val="20"/>
      <w:szCs w:val="20"/>
      <w:lang w:eastAsia="ru-RU"/>
    </w:rPr>
  </w:style>
  <w:style w:type="paragraph" w:customStyle="1" w:styleId="Default">
    <w:name w:val="Default"/>
    <w:rsid w:val="003B7C1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7">
    <w:name w:val="Balloon Text"/>
    <w:basedOn w:val="a"/>
    <w:link w:val="a8"/>
    <w:uiPriority w:val="99"/>
    <w:semiHidden/>
    <w:unhideWhenUsed/>
    <w:rsid w:val="006D4A5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D4A54"/>
    <w:rPr>
      <w:rFonts w:ascii="Segoe UI" w:hAnsi="Segoe UI" w:cs="Segoe UI"/>
      <w:sz w:val="18"/>
      <w:szCs w:val="18"/>
    </w:rPr>
  </w:style>
  <w:style w:type="character" w:customStyle="1" w:styleId="WW8Num4z0">
    <w:name w:val="WW8Num4z0"/>
    <w:rsid w:val="00695CE2"/>
    <w:rPr>
      <w:rFonts w:ascii="Symbol" w:hAnsi="Symbol"/>
    </w:rPr>
  </w:style>
  <w:style w:type="character" w:styleId="a9">
    <w:name w:val="Hyperlink"/>
    <w:basedOn w:val="a0"/>
    <w:uiPriority w:val="99"/>
    <w:unhideWhenUsed/>
    <w:rsid w:val="001D4436"/>
    <w:rPr>
      <w:color w:val="0563C1" w:themeColor="hyperlink"/>
      <w:u w:val="single"/>
    </w:rPr>
  </w:style>
  <w:style w:type="paragraph" w:styleId="aa">
    <w:name w:val="header"/>
    <w:basedOn w:val="a"/>
    <w:link w:val="ab"/>
    <w:uiPriority w:val="99"/>
    <w:unhideWhenUsed/>
    <w:rsid w:val="001F60C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F60C3"/>
  </w:style>
  <w:style w:type="paragraph" w:styleId="ac">
    <w:name w:val="footer"/>
    <w:basedOn w:val="a"/>
    <w:link w:val="ad"/>
    <w:uiPriority w:val="99"/>
    <w:unhideWhenUsed/>
    <w:rsid w:val="001F60C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F60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8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premontugra.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apremontugra.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hmansy.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apremontugra.ru" TargetMode="External"/><Relationship Id="rId4" Type="http://schemas.openxmlformats.org/officeDocument/2006/relationships/settings" Target="settings.xml"/><Relationship Id="rId9" Type="http://schemas.openxmlformats.org/officeDocument/2006/relationships/hyperlink" Target="http://www.kapremontugra.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80C0B-2023-4764-A5F6-96C820E36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3018</Words>
  <Characters>17204</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Сухинина Ольга Ивановна</dc:creator>
  <cp:keywords/>
  <dc:description/>
  <cp:lastModifiedBy>RandomaAV</cp:lastModifiedBy>
  <cp:revision>3</cp:revision>
  <cp:lastPrinted>2016-05-31T04:35:00Z</cp:lastPrinted>
  <dcterms:created xsi:type="dcterms:W3CDTF">2016-08-17T13:34:00Z</dcterms:created>
  <dcterms:modified xsi:type="dcterms:W3CDTF">2016-08-17T14:12:00Z</dcterms:modified>
</cp:coreProperties>
</file>