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0B" w:rsidRPr="00AA3EFE" w:rsidRDefault="002C220B" w:rsidP="00056133">
      <w:pPr>
        <w:pStyle w:val="2"/>
        <w:tabs>
          <w:tab w:val="left" w:pos="9072"/>
        </w:tabs>
        <w:jc w:val="center"/>
        <w:rPr>
          <w:sz w:val="32"/>
          <w:szCs w:val="32"/>
        </w:rPr>
      </w:pPr>
      <w:bookmarkStart w:id="0" w:name="_Toc3795522"/>
      <w:bookmarkStart w:id="1" w:name="_Toc4056084"/>
      <w:r w:rsidRPr="00AA3EFE">
        <w:rPr>
          <w:sz w:val="32"/>
          <w:szCs w:val="32"/>
        </w:rPr>
        <w:t>3.8. Муниципальная программа «Обеспечение доступным и ко</w:t>
      </w:r>
      <w:r w:rsidRPr="00AA3EFE">
        <w:rPr>
          <w:sz w:val="32"/>
          <w:szCs w:val="32"/>
        </w:rPr>
        <w:t>м</w:t>
      </w:r>
      <w:r w:rsidRPr="00AA3EFE">
        <w:rPr>
          <w:sz w:val="32"/>
          <w:szCs w:val="32"/>
        </w:rPr>
        <w:t>фортным жильем жителей города Ханты-Мансийска»</w:t>
      </w:r>
      <w:bookmarkEnd w:id="0"/>
      <w:bookmarkEnd w:id="1"/>
    </w:p>
    <w:p w:rsidR="002C220B" w:rsidRDefault="002C220B" w:rsidP="00056133">
      <w:pPr>
        <w:tabs>
          <w:tab w:val="left" w:pos="9072"/>
        </w:tabs>
        <w:spacing w:after="0"/>
        <w:ind w:right="424"/>
        <w:rPr>
          <w:sz w:val="28"/>
          <w:szCs w:val="28"/>
        </w:rPr>
      </w:pPr>
    </w:p>
    <w:p w:rsidR="002C220B" w:rsidRPr="00686C50" w:rsidRDefault="002C220B" w:rsidP="00056133">
      <w:pPr>
        <w:tabs>
          <w:tab w:val="left" w:pos="9356"/>
        </w:tabs>
        <w:spacing w:after="0"/>
        <w:ind w:right="-1" w:firstLine="709"/>
        <w:jc w:val="both"/>
        <w:rPr>
          <w:sz w:val="28"/>
          <w:szCs w:val="28"/>
        </w:rPr>
      </w:pPr>
      <w:r w:rsidRPr="00686C50">
        <w:rPr>
          <w:sz w:val="28"/>
          <w:szCs w:val="28"/>
        </w:rPr>
        <w:t>Муниципальная программа утверждена постановлением Администр</w:t>
      </w:r>
      <w:r w:rsidRPr="00686C50">
        <w:rPr>
          <w:sz w:val="28"/>
          <w:szCs w:val="28"/>
        </w:rPr>
        <w:t>а</w:t>
      </w:r>
      <w:r w:rsidRPr="00686C50">
        <w:rPr>
          <w:sz w:val="28"/>
          <w:szCs w:val="28"/>
        </w:rPr>
        <w:t>ции города Ханты-Мансийска от 30.10.2013 № 1385 «Об утверждении мун</w:t>
      </w:r>
      <w:r w:rsidRPr="00686C50">
        <w:rPr>
          <w:sz w:val="28"/>
          <w:szCs w:val="28"/>
        </w:rPr>
        <w:t>и</w:t>
      </w:r>
      <w:r w:rsidRPr="00686C50">
        <w:rPr>
          <w:sz w:val="28"/>
          <w:szCs w:val="28"/>
        </w:rPr>
        <w:t>ципальной программы «Обеспечение доступным и комфортным жильем ж</w:t>
      </w:r>
      <w:r w:rsidRPr="00686C50">
        <w:rPr>
          <w:sz w:val="28"/>
          <w:szCs w:val="28"/>
        </w:rPr>
        <w:t>и</w:t>
      </w:r>
      <w:r w:rsidRPr="00686C50">
        <w:rPr>
          <w:sz w:val="28"/>
          <w:szCs w:val="28"/>
        </w:rPr>
        <w:t xml:space="preserve">телей города Ханты-Мансийска на 2016 - 2020 годы». </w:t>
      </w:r>
    </w:p>
    <w:p w:rsidR="002C220B" w:rsidRPr="00686C50" w:rsidRDefault="002C220B" w:rsidP="00056133">
      <w:pPr>
        <w:tabs>
          <w:tab w:val="left" w:pos="9356"/>
        </w:tabs>
        <w:autoSpaceDE w:val="0"/>
        <w:autoSpaceDN w:val="0"/>
        <w:adjustRightInd w:val="0"/>
        <w:spacing w:after="0"/>
        <w:ind w:right="-1" w:firstLine="709"/>
        <w:jc w:val="both"/>
        <w:rPr>
          <w:rFonts w:eastAsia="Times New Roman"/>
          <w:sz w:val="28"/>
          <w:szCs w:val="28"/>
        </w:rPr>
      </w:pPr>
      <w:r w:rsidRPr="00686C50">
        <w:rPr>
          <w:rFonts w:eastAsia="Times New Roman"/>
          <w:sz w:val="28"/>
          <w:szCs w:val="28"/>
        </w:rPr>
        <w:t>Разработчиком и координатором муниципальной программы является: Департамент муниципальной собственности Администрации города Ханты-Мансийска</w:t>
      </w:r>
    </w:p>
    <w:p w:rsidR="002C220B" w:rsidRPr="00686C50" w:rsidRDefault="002C220B" w:rsidP="00056133">
      <w:pPr>
        <w:tabs>
          <w:tab w:val="left" w:pos="9356"/>
        </w:tabs>
        <w:autoSpaceDE w:val="0"/>
        <w:autoSpaceDN w:val="0"/>
        <w:adjustRightInd w:val="0"/>
        <w:spacing w:after="0"/>
        <w:ind w:right="-1" w:firstLine="709"/>
        <w:jc w:val="both"/>
        <w:rPr>
          <w:rFonts w:eastAsia="Times New Roman"/>
          <w:bCs/>
          <w:sz w:val="28"/>
          <w:szCs w:val="28"/>
        </w:rPr>
      </w:pPr>
      <w:r w:rsidRPr="00686C50">
        <w:rPr>
          <w:rFonts w:eastAsia="Times New Roman"/>
          <w:sz w:val="28"/>
          <w:szCs w:val="28"/>
        </w:rPr>
        <w:t xml:space="preserve">Целью муниципальной программы является: </w:t>
      </w:r>
      <w:r w:rsidRPr="00686C50">
        <w:rPr>
          <w:rFonts w:eastAsia="Times New Roman"/>
          <w:bCs/>
          <w:sz w:val="28"/>
          <w:szCs w:val="28"/>
        </w:rPr>
        <w:t>Улучшение жилищных условий отдельных категорий граждан, проживающих в городе Ханты-Мансийске.</w:t>
      </w:r>
    </w:p>
    <w:p w:rsidR="002C220B" w:rsidRPr="00686C50" w:rsidRDefault="002C220B" w:rsidP="00056133">
      <w:pPr>
        <w:tabs>
          <w:tab w:val="left" w:pos="9356"/>
        </w:tabs>
        <w:spacing w:after="0"/>
        <w:ind w:right="-1" w:firstLine="709"/>
        <w:jc w:val="both"/>
        <w:rPr>
          <w:rFonts w:eastAsia="Times New Roman"/>
          <w:sz w:val="28"/>
          <w:szCs w:val="28"/>
        </w:rPr>
      </w:pPr>
      <w:r w:rsidRPr="00686C50">
        <w:rPr>
          <w:rFonts w:eastAsia="Times New Roman"/>
          <w:sz w:val="28"/>
          <w:szCs w:val="28"/>
        </w:rPr>
        <w:t>Задачи муниципальной программы:</w:t>
      </w:r>
    </w:p>
    <w:p w:rsidR="002C220B" w:rsidRPr="00686C50" w:rsidRDefault="002C220B" w:rsidP="00056133">
      <w:pPr>
        <w:tabs>
          <w:tab w:val="left" w:pos="9356"/>
        </w:tabs>
        <w:autoSpaceDE w:val="0"/>
        <w:autoSpaceDN w:val="0"/>
        <w:adjustRightInd w:val="0"/>
        <w:spacing w:after="0"/>
        <w:ind w:right="-1" w:firstLine="709"/>
        <w:jc w:val="both"/>
        <w:rPr>
          <w:rFonts w:eastAsia="Times New Roman"/>
          <w:sz w:val="28"/>
          <w:szCs w:val="28"/>
        </w:rPr>
      </w:pPr>
      <w:r w:rsidRPr="00686C50">
        <w:rPr>
          <w:rFonts w:eastAsia="Times New Roman"/>
          <w:sz w:val="28"/>
          <w:szCs w:val="28"/>
        </w:rPr>
        <w:t>1. Обеспечение отдельных категорий граждан муниципальными жил</w:t>
      </w:r>
      <w:r w:rsidRPr="00686C50">
        <w:rPr>
          <w:rFonts w:eastAsia="Times New Roman"/>
          <w:sz w:val="28"/>
          <w:szCs w:val="28"/>
        </w:rPr>
        <w:t>ы</w:t>
      </w:r>
      <w:r w:rsidRPr="00686C50">
        <w:rPr>
          <w:rFonts w:eastAsia="Times New Roman"/>
          <w:sz w:val="28"/>
          <w:szCs w:val="28"/>
        </w:rPr>
        <w:t>ми помещениями жилищного фонда социального использования, жилищного фонда коммерческого использования, специализированного жилищного фо</w:t>
      </w:r>
      <w:r w:rsidRPr="00686C50">
        <w:rPr>
          <w:rFonts w:eastAsia="Times New Roman"/>
          <w:sz w:val="28"/>
          <w:szCs w:val="28"/>
        </w:rPr>
        <w:t>н</w:t>
      </w:r>
      <w:r w:rsidRPr="00686C50">
        <w:rPr>
          <w:rFonts w:eastAsia="Times New Roman"/>
          <w:sz w:val="28"/>
          <w:szCs w:val="28"/>
        </w:rPr>
        <w:t>да.</w:t>
      </w:r>
    </w:p>
    <w:p w:rsidR="002C220B" w:rsidRPr="00686C50" w:rsidRDefault="002C220B" w:rsidP="00056133">
      <w:pPr>
        <w:tabs>
          <w:tab w:val="left" w:pos="9356"/>
        </w:tabs>
        <w:autoSpaceDE w:val="0"/>
        <w:autoSpaceDN w:val="0"/>
        <w:adjustRightInd w:val="0"/>
        <w:spacing w:after="0"/>
        <w:ind w:right="-1" w:firstLine="709"/>
        <w:jc w:val="both"/>
        <w:rPr>
          <w:rFonts w:eastAsia="Times New Roman"/>
          <w:sz w:val="28"/>
          <w:szCs w:val="28"/>
        </w:rPr>
      </w:pPr>
      <w:r w:rsidRPr="00686C50">
        <w:rPr>
          <w:rFonts w:eastAsia="Times New Roman"/>
          <w:sz w:val="28"/>
          <w:szCs w:val="28"/>
        </w:rPr>
        <w:t>2. Обеспечение прав граждан на переселение из жилых помещений, признанных в установленном порядке непригодными для проживания, и ж</w:t>
      </w:r>
      <w:r w:rsidRPr="00686C50">
        <w:rPr>
          <w:rFonts w:eastAsia="Times New Roman"/>
          <w:sz w:val="28"/>
          <w:szCs w:val="28"/>
        </w:rPr>
        <w:t>и</w:t>
      </w:r>
      <w:r w:rsidRPr="00686C50">
        <w:rPr>
          <w:rFonts w:eastAsia="Times New Roman"/>
          <w:sz w:val="28"/>
          <w:szCs w:val="28"/>
        </w:rPr>
        <w:t>лых помещений, расположенных в многоквартирных жилых домах, призна</w:t>
      </w:r>
      <w:r w:rsidRPr="00686C50">
        <w:rPr>
          <w:rFonts w:eastAsia="Times New Roman"/>
          <w:sz w:val="28"/>
          <w:szCs w:val="28"/>
        </w:rPr>
        <w:t>н</w:t>
      </w:r>
      <w:r w:rsidRPr="00686C50">
        <w:rPr>
          <w:rFonts w:eastAsia="Times New Roman"/>
          <w:sz w:val="28"/>
          <w:szCs w:val="28"/>
        </w:rPr>
        <w:t>ных в установленном порядке аварийными и подлежащими сносу.</w:t>
      </w:r>
    </w:p>
    <w:p w:rsidR="002C220B" w:rsidRPr="00686C50" w:rsidRDefault="002C220B" w:rsidP="00056133">
      <w:pPr>
        <w:tabs>
          <w:tab w:val="left" w:pos="9356"/>
        </w:tabs>
        <w:autoSpaceDE w:val="0"/>
        <w:autoSpaceDN w:val="0"/>
        <w:adjustRightInd w:val="0"/>
        <w:spacing w:after="0"/>
        <w:ind w:right="-1" w:firstLine="709"/>
        <w:jc w:val="both"/>
        <w:rPr>
          <w:rFonts w:eastAsia="Times New Roman"/>
          <w:sz w:val="28"/>
          <w:szCs w:val="28"/>
        </w:rPr>
      </w:pPr>
      <w:r w:rsidRPr="00686C50">
        <w:rPr>
          <w:rFonts w:eastAsia="Times New Roman"/>
          <w:sz w:val="28"/>
          <w:szCs w:val="28"/>
        </w:rPr>
        <w:t>3. Оказание отдельным категориям граждан мер социальной поддержки на приобретение указанными гражданами в собственность жилых помещ</w:t>
      </w:r>
      <w:r w:rsidRPr="00686C50">
        <w:rPr>
          <w:rFonts w:eastAsia="Times New Roman"/>
          <w:sz w:val="28"/>
          <w:szCs w:val="28"/>
        </w:rPr>
        <w:t>е</w:t>
      </w:r>
      <w:r w:rsidRPr="00686C50">
        <w:rPr>
          <w:rFonts w:eastAsia="Times New Roman"/>
          <w:sz w:val="28"/>
          <w:szCs w:val="28"/>
        </w:rPr>
        <w:t>ний.</w:t>
      </w:r>
    </w:p>
    <w:p w:rsidR="002C220B" w:rsidRPr="00686C50" w:rsidRDefault="002C220B" w:rsidP="00056133">
      <w:pPr>
        <w:tabs>
          <w:tab w:val="left" w:pos="9356"/>
        </w:tabs>
        <w:autoSpaceDE w:val="0"/>
        <w:autoSpaceDN w:val="0"/>
        <w:adjustRightInd w:val="0"/>
        <w:spacing w:after="0"/>
        <w:ind w:right="-1" w:firstLine="709"/>
        <w:jc w:val="both"/>
        <w:rPr>
          <w:rFonts w:eastAsia="Times New Roman"/>
          <w:sz w:val="28"/>
          <w:szCs w:val="28"/>
        </w:rPr>
      </w:pPr>
      <w:r w:rsidRPr="00686C50">
        <w:rPr>
          <w:rFonts w:eastAsia="Times New Roman"/>
          <w:sz w:val="28"/>
          <w:szCs w:val="28"/>
        </w:rPr>
        <w:t>4. Создание условий для обеспечения отдельных категорий граждан земельными участками для индивидуального жилищного строительства</w:t>
      </w:r>
    </w:p>
    <w:p w:rsidR="002C220B" w:rsidRPr="00686C50" w:rsidRDefault="002C220B" w:rsidP="00056133">
      <w:pPr>
        <w:tabs>
          <w:tab w:val="left" w:pos="9356"/>
        </w:tabs>
        <w:spacing w:after="0"/>
        <w:ind w:right="-1" w:firstLine="709"/>
        <w:jc w:val="both"/>
        <w:rPr>
          <w:rFonts w:eastAsia="Times New Roman"/>
          <w:sz w:val="28"/>
          <w:szCs w:val="28"/>
        </w:rPr>
      </w:pPr>
    </w:p>
    <w:p w:rsidR="002C220B" w:rsidRPr="00686C50" w:rsidRDefault="002C220B" w:rsidP="00056133">
      <w:pPr>
        <w:tabs>
          <w:tab w:val="left" w:pos="9356"/>
        </w:tabs>
        <w:spacing w:after="0"/>
        <w:ind w:right="-1" w:firstLine="709"/>
        <w:jc w:val="both"/>
        <w:rPr>
          <w:rFonts w:eastAsia="Times New Roman"/>
          <w:sz w:val="28"/>
          <w:szCs w:val="28"/>
        </w:rPr>
      </w:pPr>
      <w:r w:rsidRPr="00686C50">
        <w:rPr>
          <w:rFonts w:eastAsia="Times New Roman"/>
          <w:sz w:val="28"/>
          <w:szCs w:val="28"/>
        </w:rPr>
        <w:t>Достижение указанной цели и решение задач характеризуется следу</w:t>
      </w:r>
      <w:r w:rsidRPr="00686C50">
        <w:rPr>
          <w:rFonts w:eastAsia="Times New Roman"/>
          <w:sz w:val="28"/>
          <w:szCs w:val="28"/>
        </w:rPr>
        <w:t>ю</w:t>
      </w:r>
      <w:r w:rsidRPr="00686C50">
        <w:rPr>
          <w:rFonts w:eastAsia="Times New Roman"/>
          <w:sz w:val="28"/>
          <w:szCs w:val="28"/>
        </w:rPr>
        <w:t>щими целевыми показателями:</w:t>
      </w:r>
    </w:p>
    <w:p w:rsidR="002C220B" w:rsidRPr="00686C50" w:rsidRDefault="002C220B" w:rsidP="00056133">
      <w:pPr>
        <w:tabs>
          <w:tab w:val="left" w:pos="9072"/>
        </w:tabs>
        <w:spacing w:after="0"/>
        <w:ind w:right="424" w:firstLine="709"/>
        <w:jc w:val="both"/>
        <w:rPr>
          <w:rFonts w:eastAsia="Times New Roman"/>
          <w:sz w:val="28"/>
          <w:szCs w:val="28"/>
        </w:rPr>
      </w:pPr>
    </w:p>
    <w:p w:rsidR="002C220B" w:rsidRPr="00686C50" w:rsidRDefault="002C220B" w:rsidP="00056133">
      <w:pPr>
        <w:tabs>
          <w:tab w:val="left" w:pos="9072"/>
        </w:tabs>
        <w:spacing w:after="0"/>
        <w:ind w:right="424" w:firstLine="709"/>
        <w:jc w:val="both"/>
        <w:rPr>
          <w:rFonts w:eastAsia="Times New Roman"/>
          <w:sz w:val="28"/>
          <w:szCs w:val="28"/>
        </w:rPr>
      </w:pPr>
    </w:p>
    <w:p w:rsidR="002C220B" w:rsidRPr="00686C50" w:rsidRDefault="002C220B" w:rsidP="00056133">
      <w:pPr>
        <w:tabs>
          <w:tab w:val="left" w:pos="9072"/>
        </w:tabs>
        <w:spacing w:after="0"/>
        <w:ind w:right="424" w:firstLine="709"/>
        <w:jc w:val="both"/>
        <w:rPr>
          <w:rFonts w:eastAsia="Times New Roman"/>
          <w:sz w:val="28"/>
          <w:szCs w:val="28"/>
        </w:rPr>
      </w:pPr>
    </w:p>
    <w:p w:rsidR="002C220B" w:rsidRPr="00686C50" w:rsidRDefault="002C220B" w:rsidP="00056133">
      <w:pPr>
        <w:tabs>
          <w:tab w:val="left" w:pos="9072"/>
        </w:tabs>
        <w:spacing w:after="0"/>
        <w:ind w:right="424" w:firstLine="709"/>
        <w:jc w:val="both"/>
        <w:rPr>
          <w:rFonts w:eastAsia="Times New Roman"/>
          <w:sz w:val="28"/>
          <w:szCs w:val="28"/>
        </w:rPr>
      </w:pPr>
    </w:p>
    <w:p w:rsidR="002C220B" w:rsidRPr="00686C50" w:rsidRDefault="002C220B" w:rsidP="00056133">
      <w:pPr>
        <w:tabs>
          <w:tab w:val="left" w:pos="9072"/>
        </w:tabs>
        <w:spacing w:after="0"/>
        <w:ind w:right="424" w:firstLine="709"/>
        <w:jc w:val="both"/>
        <w:rPr>
          <w:rFonts w:eastAsia="Times New Roman"/>
          <w:sz w:val="28"/>
          <w:szCs w:val="28"/>
        </w:rPr>
      </w:pPr>
    </w:p>
    <w:p w:rsidR="002C220B" w:rsidRPr="00686C50" w:rsidRDefault="002C220B" w:rsidP="00056133">
      <w:pPr>
        <w:tabs>
          <w:tab w:val="left" w:pos="9072"/>
        </w:tabs>
        <w:spacing w:after="0"/>
        <w:ind w:right="424" w:firstLine="709"/>
        <w:jc w:val="both"/>
        <w:rPr>
          <w:rFonts w:eastAsia="Times New Roman"/>
          <w:sz w:val="28"/>
          <w:szCs w:val="28"/>
        </w:rPr>
      </w:pPr>
    </w:p>
    <w:p w:rsidR="002C220B" w:rsidRPr="00686C50" w:rsidRDefault="002C220B" w:rsidP="00056133">
      <w:pPr>
        <w:tabs>
          <w:tab w:val="left" w:pos="9072"/>
        </w:tabs>
        <w:spacing w:after="0"/>
        <w:ind w:right="424" w:firstLine="709"/>
        <w:jc w:val="both"/>
        <w:rPr>
          <w:rFonts w:eastAsia="Times New Roman"/>
          <w:sz w:val="28"/>
          <w:szCs w:val="28"/>
        </w:rPr>
      </w:pPr>
    </w:p>
    <w:p w:rsidR="002C220B" w:rsidRPr="00686C50" w:rsidRDefault="002C220B" w:rsidP="00056133">
      <w:pPr>
        <w:tabs>
          <w:tab w:val="left" w:pos="9072"/>
        </w:tabs>
        <w:spacing w:after="0"/>
        <w:ind w:right="424" w:firstLine="709"/>
        <w:jc w:val="both"/>
        <w:rPr>
          <w:rFonts w:eastAsia="Times New Roman"/>
          <w:sz w:val="28"/>
          <w:szCs w:val="28"/>
        </w:rPr>
      </w:pPr>
    </w:p>
    <w:p w:rsidR="002C220B" w:rsidRPr="00686C50" w:rsidRDefault="002C220B" w:rsidP="00056133">
      <w:pPr>
        <w:tabs>
          <w:tab w:val="left" w:pos="9072"/>
        </w:tabs>
        <w:spacing w:after="0"/>
        <w:ind w:right="424" w:firstLine="709"/>
        <w:jc w:val="both"/>
        <w:rPr>
          <w:rFonts w:eastAsia="Times New Roman"/>
          <w:sz w:val="28"/>
          <w:szCs w:val="28"/>
        </w:rPr>
      </w:pPr>
    </w:p>
    <w:p w:rsidR="002C220B" w:rsidRPr="00686C50" w:rsidRDefault="002C220B" w:rsidP="00056133">
      <w:pPr>
        <w:tabs>
          <w:tab w:val="left" w:pos="9072"/>
        </w:tabs>
        <w:ind w:right="424"/>
        <w:rPr>
          <w:rFonts w:eastAsia="Arial Unicode MS"/>
          <w:sz w:val="24"/>
          <w:szCs w:val="24"/>
        </w:rPr>
      </w:pPr>
      <w:r w:rsidRPr="00686C50">
        <w:rPr>
          <w:rFonts w:eastAsia="Arial Unicode MS"/>
          <w:sz w:val="24"/>
          <w:szCs w:val="24"/>
        </w:rPr>
        <w:t xml:space="preserve">Таблица 3.8.1. </w:t>
      </w:r>
    </w:p>
    <w:p w:rsidR="002C220B" w:rsidRPr="00686C50" w:rsidRDefault="002C220B" w:rsidP="00056133">
      <w:pPr>
        <w:tabs>
          <w:tab w:val="left" w:pos="459"/>
          <w:tab w:val="left" w:pos="9072"/>
        </w:tabs>
        <w:suppressAutoHyphens/>
        <w:spacing w:after="0"/>
        <w:ind w:right="424"/>
        <w:jc w:val="center"/>
        <w:rPr>
          <w:rFonts w:eastAsia="Times New Roman"/>
          <w:sz w:val="28"/>
          <w:szCs w:val="28"/>
        </w:rPr>
      </w:pPr>
      <w:r w:rsidRPr="00686C50">
        <w:rPr>
          <w:rFonts w:eastAsia="Arial Unicode MS"/>
          <w:sz w:val="28"/>
          <w:szCs w:val="28"/>
        </w:rPr>
        <w:t xml:space="preserve">Целевые показатели муниципальной программы </w:t>
      </w:r>
      <w:r w:rsidRPr="00686C50">
        <w:rPr>
          <w:rFonts w:eastAsia="Times New Roman"/>
          <w:sz w:val="28"/>
          <w:szCs w:val="28"/>
        </w:rPr>
        <w:t>«Обеспечение доступным и комфортным жильем жителей города Ханты-Мансийска на 2016 - 2020 годы»</w:t>
      </w:r>
    </w:p>
    <w:p w:rsidR="002C220B" w:rsidRPr="00686C50" w:rsidRDefault="002C220B" w:rsidP="00056133">
      <w:pPr>
        <w:tabs>
          <w:tab w:val="left" w:pos="459"/>
          <w:tab w:val="left" w:pos="9072"/>
        </w:tabs>
        <w:suppressAutoHyphens/>
        <w:spacing w:after="0"/>
        <w:ind w:right="424"/>
        <w:jc w:val="center"/>
        <w:rPr>
          <w:rFonts w:eastAsia="Arial Unicode M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545"/>
        <w:gridCol w:w="708"/>
        <w:gridCol w:w="1134"/>
        <w:gridCol w:w="850"/>
        <w:gridCol w:w="851"/>
        <w:gridCol w:w="850"/>
        <w:gridCol w:w="851"/>
      </w:tblGrid>
      <w:tr w:rsidR="00AA3EFE" w:rsidRPr="00686C50" w:rsidTr="00056133">
        <w:trPr>
          <w:trHeight w:val="1902"/>
          <w:tblHeader/>
        </w:trPr>
        <w:tc>
          <w:tcPr>
            <w:tcW w:w="567" w:type="dxa"/>
            <w:vMerge w:val="restart"/>
            <w:vAlign w:val="center"/>
          </w:tcPr>
          <w:p w:rsidR="00AA3EFE" w:rsidRPr="00686C50" w:rsidRDefault="00AA3EFE" w:rsidP="00056133">
            <w:pPr>
              <w:tabs>
                <w:tab w:val="left" w:pos="9072"/>
              </w:tabs>
              <w:spacing w:line="240" w:lineRule="auto"/>
              <w:ind w:right="424"/>
              <w:jc w:val="center"/>
              <w:rPr>
                <w:sz w:val="20"/>
                <w:szCs w:val="20"/>
              </w:rPr>
            </w:pPr>
            <w:r w:rsidRPr="00686C50">
              <w:rPr>
                <w:sz w:val="20"/>
                <w:szCs w:val="20"/>
              </w:rPr>
              <w:t xml:space="preserve">№ </w:t>
            </w:r>
          </w:p>
        </w:tc>
        <w:tc>
          <w:tcPr>
            <w:tcW w:w="3545" w:type="dxa"/>
            <w:vMerge w:val="restart"/>
            <w:vAlign w:val="center"/>
          </w:tcPr>
          <w:p w:rsidR="00AA3EFE" w:rsidRPr="00686C50" w:rsidRDefault="00AA3EFE" w:rsidP="00056133">
            <w:pPr>
              <w:tabs>
                <w:tab w:val="left" w:pos="3294"/>
                <w:tab w:val="left" w:pos="9072"/>
              </w:tabs>
              <w:spacing w:line="240" w:lineRule="auto"/>
              <w:jc w:val="center"/>
              <w:rPr>
                <w:sz w:val="20"/>
                <w:szCs w:val="20"/>
              </w:rPr>
            </w:pPr>
            <w:r w:rsidRPr="00686C50">
              <w:rPr>
                <w:sz w:val="20"/>
                <w:szCs w:val="20"/>
              </w:rPr>
              <w:t>Наименование показателей результ</w:t>
            </w:r>
            <w:r w:rsidRPr="00686C50">
              <w:rPr>
                <w:sz w:val="20"/>
                <w:szCs w:val="20"/>
              </w:rPr>
              <w:t>а</w:t>
            </w:r>
            <w:r w:rsidRPr="00686C50">
              <w:rPr>
                <w:sz w:val="20"/>
                <w:szCs w:val="20"/>
              </w:rPr>
              <w:t>тов</w:t>
            </w:r>
          </w:p>
        </w:tc>
        <w:tc>
          <w:tcPr>
            <w:tcW w:w="708" w:type="dxa"/>
            <w:vMerge w:val="restart"/>
            <w:vAlign w:val="center"/>
          </w:tcPr>
          <w:p w:rsidR="00AA3EFE" w:rsidRPr="00686C50" w:rsidRDefault="00AA3EFE" w:rsidP="00056133">
            <w:pPr>
              <w:tabs>
                <w:tab w:val="left" w:pos="3294"/>
                <w:tab w:val="left" w:pos="9072"/>
              </w:tabs>
              <w:spacing w:line="240" w:lineRule="auto"/>
              <w:jc w:val="center"/>
              <w:rPr>
                <w:sz w:val="20"/>
                <w:szCs w:val="20"/>
              </w:rPr>
            </w:pPr>
            <w:r w:rsidRPr="00686C50">
              <w:rPr>
                <w:sz w:val="20"/>
                <w:szCs w:val="20"/>
              </w:rPr>
              <w:t xml:space="preserve">Ед. </w:t>
            </w:r>
            <w:proofErr w:type="spellStart"/>
            <w:r w:rsidRPr="00686C50">
              <w:rPr>
                <w:sz w:val="20"/>
                <w:szCs w:val="20"/>
              </w:rPr>
              <w:t>изм</w:t>
            </w:r>
            <w:proofErr w:type="spellEnd"/>
            <w:r w:rsidRPr="00686C50">
              <w:rPr>
                <w:sz w:val="20"/>
                <w:szCs w:val="20"/>
              </w:rPr>
              <w:t>.</w:t>
            </w:r>
          </w:p>
        </w:tc>
        <w:tc>
          <w:tcPr>
            <w:tcW w:w="1134" w:type="dxa"/>
            <w:vMerge w:val="restart"/>
            <w:vAlign w:val="center"/>
          </w:tcPr>
          <w:p w:rsidR="00AA3EFE" w:rsidRPr="00686C50" w:rsidRDefault="00AA3EFE" w:rsidP="00056133">
            <w:pPr>
              <w:tabs>
                <w:tab w:val="left" w:pos="3294"/>
                <w:tab w:val="left" w:pos="9072"/>
              </w:tabs>
              <w:spacing w:line="240" w:lineRule="auto"/>
              <w:jc w:val="center"/>
              <w:rPr>
                <w:sz w:val="20"/>
                <w:szCs w:val="20"/>
              </w:rPr>
            </w:pPr>
            <w:r>
              <w:rPr>
                <w:sz w:val="20"/>
                <w:szCs w:val="20"/>
              </w:rPr>
              <w:t>Базовый показ</w:t>
            </w:r>
            <w:r>
              <w:rPr>
                <w:sz w:val="20"/>
                <w:szCs w:val="20"/>
              </w:rPr>
              <w:t>а</w:t>
            </w:r>
            <w:r w:rsidRPr="00686C50">
              <w:rPr>
                <w:sz w:val="20"/>
                <w:szCs w:val="20"/>
              </w:rPr>
              <w:t>тель на начало ре</w:t>
            </w:r>
            <w:r>
              <w:rPr>
                <w:sz w:val="20"/>
                <w:szCs w:val="20"/>
              </w:rPr>
              <w:t>ализ</w:t>
            </w:r>
            <w:r>
              <w:rPr>
                <w:sz w:val="20"/>
                <w:szCs w:val="20"/>
              </w:rPr>
              <w:t>а</w:t>
            </w:r>
            <w:r>
              <w:rPr>
                <w:sz w:val="20"/>
                <w:szCs w:val="20"/>
              </w:rPr>
              <w:t>ц</w:t>
            </w:r>
            <w:r w:rsidRPr="00686C50">
              <w:rPr>
                <w:sz w:val="20"/>
                <w:szCs w:val="20"/>
              </w:rPr>
              <w:t>ии пр</w:t>
            </w:r>
            <w:r w:rsidRPr="00686C50">
              <w:rPr>
                <w:sz w:val="20"/>
                <w:szCs w:val="20"/>
              </w:rPr>
              <w:t>о</w:t>
            </w:r>
            <w:r w:rsidRPr="00686C50">
              <w:rPr>
                <w:sz w:val="20"/>
                <w:szCs w:val="20"/>
              </w:rPr>
              <w:t>граммы</w:t>
            </w:r>
          </w:p>
        </w:tc>
        <w:tc>
          <w:tcPr>
            <w:tcW w:w="1701" w:type="dxa"/>
            <w:gridSpan w:val="2"/>
            <w:vAlign w:val="center"/>
          </w:tcPr>
          <w:p w:rsidR="00AA3EFE" w:rsidRPr="00686C50" w:rsidRDefault="00AA3EFE" w:rsidP="00056133">
            <w:pPr>
              <w:tabs>
                <w:tab w:val="left" w:pos="3294"/>
                <w:tab w:val="left" w:pos="9072"/>
              </w:tabs>
              <w:spacing w:line="240" w:lineRule="auto"/>
              <w:jc w:val="center"/>
              <w:rPr>
                <w:sz w:val="20"/>
                <w:szCs w:val="20"/>
              </w:rPr>
            </w:pPr>
            <w:r w:rsidRPr="00686C50">
              <w:rPr>
                <w:sz w:val="20"/>
                <w:szCs w:val="20"/>
              </w:rPr>
              <w:t>Значение пок</w:t>
            </w:r>
            <w:r w:rsidRPr="00686C50">
              <w:rPr>
                <w:sz w:val="20"/>
                <w:szCs w:val="20"/>
              </w:rPr>
              <w:t>а</w:t>
            </w:r>
            <w:r w:rsidRPr="00686C50">
              <w:rPr>
                <w:sz w:val="20"/>
                <w:szCs w:val="20"/>
              </w:rPr>
              <w:t xml:space="preserve">зателей за 2017 год </w:t>
            </w:r>
          </w:p>
        </w:tc>
        <w:tc>
          <w:tcPr>
            <w:tcW w:w="1701" w:type="dxa"/>
            <w:gridSpan w:val="2"/>
            <w:vAlign w:val="center"/>
          </w:tcPr>
          <w:p w:rsidR="00AA3EFE" w:rsidRPr="00686C50" w:rsidRDefault="00AA3EFE" w:rsidP="00056133">
            <w:pPr>
              <w:tabs>
                <w:tab w:val="left" w:pos="3294"/>
                <w:tab w:val="left" w:pos="9072"/>
              </w:tabs>
              <w:spacing w:line="240" w:lineRule="auto"/>
              <w:jc w:val="center"/>
              <w:rPr>
                <w:sz w:val="20"/>
                <w:szCs w:val="20"/>
              </w:rPr>
            </w:pPr>
            <w:r w:rsidRPr="00686C50">
              <w:rPr>
                <w:sz w:val="20"/>
                <w:szCs w:val="20"/>
              </w:rPr>
              <w:t>Значение пок</w:t>
            </w:r>
            <w:r w:rsidRPr="00686C50">
              <w:rPr>
                <w:sz w:val="20"/>
                <w:szCs w:val="20"/>
              </w:rPr>
              <w:t>а</w:t>
            </w:r>
            <w:r w:rsidRPr="00686C50">
              <w:rPr>
                <w:sz w:val="20"/>
                <w:szCs w:val="20"/>
              </w:rPr>
              <w:t>зателей за 2018 год</w:t>
            </w:r>
          </w:p>
        </w:tc>
      </w:tr>
      <w:tr w:rsidR="00AA3EFE" w:rsidRPr="00686C50" w:rsidTr="00056133">
        <w:trPr>
          <w:trHeight w:val="293"/>
        </w:trPr>
        <w:tc>
          <w:tcPr>
            <w:tcW w:w="567" w:type="dxa"/>
            <w:vMerge/>
            <w:vAlign w:val="center"/>
          </w:tcPr>
          <w:p w:rsidR="00AA3EFE" w:rsidRPr="00686C50" w:rsidRDefault="00AA3EFE" w:rsidP="00056133">
            <w:pPr>
              <w:tabs>
                <w:tab w:val="left" w:pos="9072"/>
              </w:tabs>
              <w:spacing w:line="240" w:lineRule="auto"/>
              <w:ind w:right="424"/>
              <w:jc w:val="center"/>
              <w:rPr>
                <w:sz w:val="20"/>
                <w:szCs w:val="20"/>
              </w:rPr>
            </w:pPr>
          </w:p>
        </w:tc>
        <w:tc>
          <w:tcPr>
            <w:tcW w:w="3545" w:type="dxa"/>
            <w:vMerge/>
            <w:vAlign w:val="center"/>
          </w:tcPr>
          <w:p w:rsidR="00AA3EFE" w:rsidRPr="00686C50" w:rsidRDefault="00AA3EFE" w:rsidP="00056133">
            <w:pPr>
              <w:tabs>
                <w:tab w:val="left" w:pos="3294"/>
                <w:tab w:val="left" w:pos="9072"/>
              </w:tabs>
              <w:spacing w:line="240" w:lineRule="auto"/>
              <w:jc w:val="center"/>
              <w:rPr>
                <w:sz w:val="20"/>
                <w:szCs w:val="20"/>
              </w:rPr>
            </w:pPr>
          </w:p>
        </w:tc>
        <w:tc>
          <w:tcPr>
            <w:tcW w:w="708" w:type="dxa"/>
            <w:vMerge/>
            <w:vAlign w:val="center"/>
          </w:tcPr>
          <w:p w:rsidR="00AA3EFE" w:rsidRPr="00686C50" w:rsidRDefault="00AA3EFE" w:rsidP="00056133">
            <w:pPr>
              <w:tabs>
                <w:tab w:val="left" w:pos="3294"/>
                <w:tab w:val="left" w:pos="9072"/>
              </w:tabs>
              <w:spacing w:line="240" w:lineRule="auto"/>
              <w:jc w:val="center"/>
              <w:rPr>
                <w:sz w:val="20"/>
                <w:szCs w:val="20"/>
              </w:rPr>
            </w:pPr>
          </w:p>
        </w:tc>
        <w:tc>
          <w:tcPr>
            <w:tcW w:w="1134" w:type="dxa"/>
            <w:vMerge/>
            <w:vAlign w:val="center"/>
          </w:tcPr>
          <w:p w:rsidR="00AA3EFE" w:rsidRPr="00686C50" w:rsidRDefault="00AA3EFE" w:rsidP="00056133">
            <w:pPr>
              <w:tabs>
                <w:tab w:val="left" w:pos="3294"/>
                <w:tab w:val="left" w:pos="9072"/>
              </w:tabs>
              <w:spacing w:line="240" w:lineRule="auto"/>
              <w:jc w:val="center"/>
              <w:rPr>
                <w:sz w:val="20"/>
                <w:szCs w:val="20"/>
              </w:rPr>
            </w:pPr>
          </w:p>
        </w:tc>
        <w:tc>
          <w:tcPr>
            <w:tcW w:w="850" w:type="dxa"/>
            <w:vAlign w:val="center"/>
          </w:tcPr>
          <w:p w:rsidR="00AA3EFE" w:rsidRPr="00686C50" w:rsidRDefault="00AA3EFE" w:rsidP="00056133">
            <w:pPr>
              <w:tabs>
                <w:tab w:val="left" w:pos="3294"/>
                <w:tab w:val="left" w:pos="9072"/>
              </w:tabs>
              <w:spacing w:line="240" w:lineRule="auto"/>
              <w:jc w:val="center"/>
              <w:rPr>
                <w:sz w:val="20"/>
                <w:szCs w:val="20"/>
              </w:rPr>
            </w:pPr>
            <w:r w:rsidRPr="00686C50">
              <w:rPr>
                <w:sz w:val="20"/>
                <w:szCs w:val="20"/>
              </w:rPr>
              <w:t>план</w:t>
            </w:r>
          </w:p>
        </w:tc>
        <w:tc>
          <w:tcPr>
            <w:tcW w:w="851" w:type="dxa"/>
            <w:vAlign w:val="center"/>
          </w:tcPr>
          <w:p w:rsidR="00AA3EFE" w:rsidRPr="00686C50" w:rsidRDefault="00AA3EFE" w:rsidP="00056133">
            <w:pPr>
              <w:tabs>
                <w:tab w:val="left" w:pos="3294"/>
                <w:tab w:val="left" w:pos="9072"/>
              </w:tabs>
              <w:spacing w:line="240" w:lineRule="auto"/>
              <w:jc w:val="center"/>
              <w:rPr>
                <w:sz w:val="20"/>
                <w:szCs w:val="20"/>
              </w:rPr>
            </w:pPr>
            <w:r w:rsidRPr="00686C50">
              <w:rPr>
                <w:sz w:val="20"/>
                <w:szCs w:val="20"/>
              </w:rPr>
              <w:t>факт</w:t>
            </w:r>
          </w:p>
        </w:tc>
        <w:tc>
          <w:tcPr>
            <w:tcW w:w="850" w:type="dxa"/>
            <w:vAlign w:val="center"/>
          </w:tcPr>
          <w:p w:rsidR="00AA3EFE" w:rsidRPr="00686C50" w:rsidRDefault="00AA3EFE" w:rsidP="00056133">
            <w:pPr>
              <w:tabs>
                <w:tab w:val="left" w:pos="3294"/>
                <w:tab w:val="left" w:pos="9072"/>
              </w:tabs>
              <w:spacing w:line="240" w:lineRule="auto"/>
              <w:jc w:val="center"/>
              <w:rPr>
                <w:sz w:val="20"/>
                <w:szCs w:val="20"/>
              </w:rPr>
            </w:pPr>
            <w:r w:rsidRPr="00686C50">
              <w:rPr>
                <w:sz w:val="20"/>
                <w:szCs w:val="20"/>
              </w:rPr>
              <w:t>план</w:t>
            </w:r>
          </w:p>
        </w:tc>
        <w:tc>
          <w:tcPr>
            <w:tcW w:w="851" w:type="dxa"/>
          </w:tcPr>
          <w:p w:rsidR="00AA3EFE" w:rsidRPr="00686C50" w:rsidRDefault="00AA3EFE" w:rsidP="00056133">
            <w:pPr>
              <w:tabs>
                <w:tab w:val="left" w:pos="3294"/>
                <w:tab w:val="left" w:pos="9072"/>
              </w:tabs>
              <w:spacing w:line="240" w:lineRule="auto"/>
              <w:jc w:val="center"/>
              <w:rPr>
                <w:sz w:val="20"/>
                <w:szCs w:val="20"/>
              </w:rPr>
            </w:pPr>
            <w:r w:rsidRPr="00686C50">
              <w:rPr>
                <w:sz w:val="20"/>
                <w:szCs w:val="20"/>
              </w:rPr>
              <w:t>факт</w:t>
            </w:r>
          </w:p>
        </w:tc>
      </w:tr>
      <w:tr w:rsidR="00AA3EFE" w:rsidRPr="00686C50" w:rsidTr="00056133">
        <w:trPr>
          <w:trHeight w:val="479"/>
        </w:trPr>
        <w:tc>
          <w:tcPr>
            <w:tcW w:w="567" w:type="dxa"/>
          </w:tcPr>
          <w:p w:rsidR="00AA3EFE" w:rsidRPr="00686C50" w:rsidRDefault="00AA3EFE" w:rsidP="00056133">
            <w:pPr>
              <w:tabs>
                <w:tab w:val="left" w:pos="9072"/>
              </w:tabs>
              <w:spacing w:after="0" w:line="240" w:lineRule="auto"/>
              <w:ind w:right="424"/>
              <w:jc w:val="center"/>
              <w:rPr>
                <w:sz w:val="20"/>
                <w:szCs w:val="20"/>
              </w:rPr>
            </w:pPr>
            <w:r>
              <w:rPr>
                <w:sz w:val="20"/>
                <w:szCs w:val="20"/>
              </w:rPr>
              <w:t>1</w:t>
            </w:r>
          </w:p>
        </w:tc>
        <w:tc>
          <w:tcPr>
            <w:tcW w:w="3545" w:type="dxa"/>
          </w:tcPr>
          <w:p w:rsidR="00AA3EFE" w:rsidRPr="00686C50" w:rsidRDefault="00AA3EFE" w:rsidP="00056133">
            <w:pPr>
              <w:tabs>
                <w:tab w:val="left" w:pos="3329"/>
                <w:tab w:val="left" w:pos="9072"/>
              </w:tabs>
              <w:spacing w:after="0" w:line="240" w:lineRule="auto"/>
              <w:ind w:right="35"/>
              <w:jc w:val="left"/>
              <w:rPr>
                <w:sz w:val="20"/>
                <w:szCs w:val="20"/>
              </w:rPr>
            </w:pPr>
            <w:r w:rsidRPr="00686C50">
              <w:rPr>
                <w:sz w:val="20"/>
                <w:szCs w:val="20"/>
              </w:rPr>
              <w:t>Количество семей, улучшивших ж</w:t>
            </w:r>
            <w:r w:rsidRPr="00686C50">
              <w:rPr>
                <w:sz w:val="20"/>
                <w:szCs w:val="20"/>
              </w:rPr>
              <w:t>и</w:t>
            </w:r>
            <w:r w:rsidRPr="00686C50">
              <w:rPr>
                <w:sz w:val="20"/>
                <w:szCs w:val="20"/>
              </w:rPr>
              <w:t>лищные условия</w:t>
            </w:r>
          </w:p>
        </w:tc>
        <w:tc>
          <w:tcPr>
            <w:tcW w:w="708"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с</w:t>
            </w:r>
            <w:r w:rsidRPr="00686C50">
              <w:rPr>
                <w:sz w:val="20"/>
                <w:szCs w:val="20"/>
              </w:rPr>
              <w:t>е</w:t>
            </w:r>
            <w:r w:rsidRPr="00686C50">
              <w:rPr>
                <w:sz w:val="20"/>
                <w:szCs w:val="20"/>
              </w:rPr>
              <w:t>мей</w:t>
            </w:r>
          </w:p>
        </w:tc>
        <w:tc>
          <w:tcPr>
            <w:tcW w:w="1134"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1 391</w:t>
            </w:r>
          </w:p>
        </w:tc>
        <w:tc>
          <w:tcPr>
            <w:tcW w:w="850"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1 991</w:t>
            </w:r>
          </w:p>
        </w:tc>
        <w:tc>
          <w:tcPr>
            <w:tcW w:w="851"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2 323</w:t>
            </w:r>
          </w:p>
        </w:tc>
        <w:tc>
          <w:tcPr>
            <w:tcW w:w="850"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2 623</w:t>
            </w:r>
          </w:p>
        </w:tc>
        <w:tc>
          <w:tcPr>
            <w:tcW w:w="851"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2 876</w:t>
            </w:r>
          </w:p>
        </w:tc>
      </w:tr>
      <w:tr w:rsidR="00AA3EFE" w:rsidRPr="00686C50" w:rsidTr="00056133">
        <w:trPr>
          <w:trHeight w:val="627"/>
        </w:trPr>
        <w:tc>
          <w:tcPr>
            <w:tcW w:w="567" w:type="dxa"/>
          </w:tcPr>
          <w:p w:rsidR="00AA3EFE" w:rsidRPr="00686C50" w:rsidRDefault="00AA3EFE" w:rsidP="00056133">
            <w:pPr>
              <w:tabs>
                <w:tab w:val="left" w:pos="9072"/>
              </w:tabs>
              <w:spacing w:after="0" w:line="240" w:lineRule="auto"/>
              <w:ind w:right="424"/>
              <w:jc w:val="center"/>
              <w:rPr>
                <w:sz w:val="20"/>
                <w:szCs w:val="20"/>
              </w:rPr>
            </w:pPr>
            <w:r>
              <w:rPr>
                <w:sz w:val="20"/>
                <w:szCs w:val="20"/>
              </w:rPr>
              <w:t>2</w:t>
            </w:r>
          </w:p>
        </w:tc>
        <w:tc>
          <w:tcPr>
            <w:tcW w:w="3545" w:type="dxa"/>
          </w:tcPr>
          <w:p w:rsidR="00AA3EFE" w:rsidRPr="00686C50" w:rsidRDefault="00AA3EFE" w:rsidP="00056133">
            <w:pPr>
              <w:tabs>
                <w:tab w:val="left" w:pos="3329"/>
                <w:tab w:val="left" w:pos="9072"/>
              </w:tabs>
              <w:spacing w:after="0" w:line="240" w:lineRule="auto"/>
              <w:ind w:right="35"/>
              <w:jc w:val="left"/>
              <w:rPr>
                <w:sz w:val="20"/>
                <w:szCs w:val="20"/>
              </w:rPr>
            </w:pPr>
            <w:r w:rsidRPr="00686C50">
              <w:rPr>
                <w:sz w:val="20"/>
                <w:szCs w:val="20"/>
              </w:rPr>
              <w:t>Доля многодетных семей, улучши</w:t>
            </w:r>
            <w:r w:rsidRPr="00686C50">
              <w:rPr>
                <w:sz w:val="20"/>
                <w:szCs w:val="20"/>
              </w:rPr>
              <w:t>в</w:t>
            </w:r>
            <w:r w:rsidRPr="00686C50">
              <w:rPr>
                <w:sz w:val="20"/>
                <w:szCs w:val="20"/>
              </w:rPr>
              <w:t>ших жилищные условия, в общей численности семей, состоящих на учете в качестве нуждающихся в ж</w:t>
            </w:r>
            <w:r w:rsidRPr="00686C50">
              <w:rPr>
                <w:sz w:val="20"/>
                <w:szCs w:val="20"/>
              </w:rPr>
              <w:t>и</w:t>
            </w:r>
            <w:r w:rsidRPr="00686C50">
              <w:rPr>
                <w:sz w:val="20"/>
                <w:szCs w:val="20"/>
              </w:rPr>
              <w:t>лых помещениях</w:t>
            </w:r>
          </w:p>
        </w:tc>
        <w:tc>
          <w:tcPr>
            <w:tcW w:w="708"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w:t>
            </w:r>
          </w:p>
        </w:tc>
        <w:tc>
          <w:tcPr>
            <w:tcW w:w="1134"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29,0</w:t>
            </w:r>
          </w:p>
        </w:tc>
        <w:tc>
          <w:tcPr>
            <w:tcW w:w="850"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36,4</w:t>
            </w:r>
          </w:p>
        </w:tc>
        <w:tc>
          <w:tcPr>
            <w:tcW w:w="851"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38,8</w:t>
            </w:r>
          </w:p>
        </w:tc>
        <w:tc>
          <w:tcPr>
            <w:tcW w:w="850"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42,4</w:t>
            </w:r>
          </w:p>
        </w:tc>
        <w:tc>
          <w:tcPr>
            <w:tcW w:w="851"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43,4</w:t>
            </w:r>
          </w:p>
        </w:tc>
      </w:tr>
      <w:tr w:rsidR="00AA3EFE" w:rsidRPr="00686C50" w:rsidTr="00056133">
        <w:trPr>
          <w:trHeight w:val="278"/>
        </w:trPr>
        <w:tc>
          <w:tcPr>
            <w:tcW w:w="567" w:type="dxa"/>
          </w:tcPr>
          <w:p w:rsidR="00AA3EFE" w:rsidRPr="00686C50" w:rsidRDefault="00AA3EFE" w:rsidP="00056133">
            <w:pPr>
              <w:tabs>
                <w:tab w:val="left" w:pos="9072"/>
              </w:tabs>
              <w:spacing w:after="0" w:line="240" w:lineRule="auto"/>
              <w:ind w:right="424"/>
              <w:jc w:val="center"/>
              <w:rPr>
                <w:sz w:val="20"/>
                <w:szCs w:val="20"/>
              </w:rPr>
            </w:pPr>
            <w:r>
              <w:rPr>
                <w:sz w:val="20"/>
                <w:szCs w:val="20"/>
              </w:rPr>
              <w:t>3</w:t>
            </w:r>
          </w:p>
        </w:tc>
        <w:tc>
          <w:tcPr>
            <w:tcW w:w="3545" w:type="dxa"/>
          </w:tcPr>
          <w:p w:rsidR="00AA3EFE" w:rsidRPr="00686C50" w:rsidRDefault="00AA3EFE" w:rsidP="00056133">
            <w:pPr>
              <w:tabs>
                <w:tab w:val="left" w:pos="3329"/>
                <w:tab w:val="left" w:pos="9072"/>
              </w:tabs>
              <w:spacing w:after="0" w:line="240" w:lineRule="auto"/>
              <w:ind w:right="35"/>
              <w:jc w:val="left"/>
              <w:rPr>
                <w:sz w:val="20"/>
                <w:szCs w:val="20"/>
              </w:rPr>
            </w:pPr>
            <w:r w:rsidRPr="00686C50">
              <w:rPr>
                <w:sz w:val="20"/>
                <w:szCs w:val="20"/>
              </w:rPr>
              <w:t>Доля молодых семей, улучшивших жилищные условия, в общей числе</w:t>
            </w:r>
            <w:r w:rsidRPr="00686C50">
              <w:rPr>
                <w:sz w:val="20"/>
                <w:szCs w:val="20"/>
              </w:rPr>
              <w:t>н</w:t>
            </w:r>
            <w:r w:rsidRPr="00686C50">
              <w:rPr>
                <w:sz w:val="20"/>
                <w:szCs w:val="20"/>
              </w:rPr>
              <w:t>ности семей, состоящих на учете в качестве нуждающихся в жилых п</w:t>
            </w:r>
            <w:r w:rsidRPr="00686C50">
              <w:rPr>
                <w:sz w:val="20"/>
                <w:szCs w:val="20"/>
              </w:rPr>
              <w:t>о</w:t>
            </w:r>
            <w:r w:rsidRPr="00686C50">
              <w:rPr>
                <w:sz w:val="20"/>
                <w:szCs w:val="20"/>
              </w:rPr>
              <w:t>мещениях</w:t>
            </w:r>
          </w:p>
        </w:tc>
        <w:tc>
          <w:tcPr>
            <w:tcW w:w="708"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w:t>
            </w:r>
          </w:p>
        </w:tc>
        <w:tc>
          <w:tcPr>
            <w:tcW w:w="1134"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37,5</w:t>
            </w:r>
          </w:p>
        </w:tc>
        <w:tc>
          <w:tcPr>
            <w:tcW w:w="850"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50,0</w:t>
            </w:r>
          </w:p>
        </w:tc>
        <w:tc>
          <w:tcPr>
            <w:tcW w:w="851"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50,0</w:t>
            </w:r>
          </w:p>
        </w:tc>
        <w:tc>
          <w:tcPr>
            <w:tcW w:w="850"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56,2</w:t>
            </w:r>
          </w:p>
        </w:tc>
        <w:tc>
          <w:tcPr>
            <w:tcW w:w="851"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56,2</w:t>
            </w:r>
          </w:p>
        </w:tc>
      </w:tr>
      <w:tr w:rsidR="00AA3EFE" w:rsidRPr="00686C50" w:rsidTr="00056133">
        <w:trPr>
          <w:trHeight w:val="420"/>
        </w:trPr>
        <w:tc>
          <w:tcPr>
            <w:tcW w:w="567" w:type="dxa"/>
          </w:tcPr>
          <w:p w:rsidR="00AA3EFE" w:rsidRPr="00686C50" w:rsidRDefault="00AA3EFE" w:rsidP="00056133">
            <w:pPr>
              <w:tabs>
                <w:tab w:val="left" w:pos="9072"/>
              </w:tabs>
              <w:spacing w:after="0" w:line="240" w:lineRule="auto"/>
              <w:ind w:right="424"/>
              <w:jc w:val="center"/>
              <w:rPr>
                <w:sz w:val="20"/>
                <w:szCs w:val="20"/>
              </w:rPr>
            </w:pPr>
            <w:r>
              <w:rPr>
                <w:sz w:val="20"/>
                <w:szCs w:val="20"/>
              </w:rPr>
              <w:t>4</w:t>
            </w:r>
          </w:p>
        </w:tc>
        <w:tc>
          <w:tcPr>
            <w:tcW w:w="3545" w:type="dxa"/>
          </w:tcPr>
          <w:p w:rsidR="00AA3EFE" w:rsidRPr="00686C50" w:rsidRDefault="00AA3EFE" w:rsidP="00056133">
            <w:pPr>
              <w:tabs>
                <w:tab w:val="left" w:pos="3329"/>
                <w:tab w:val="left" w:pos="9072"/>
              </w:tabs>
              <w:spacing w:after="0" w:line="240" w:lineRule="auto"/>
              <w:ind w:right="35"/>
              <w:jc w:val="left"/>
              <w:rPr>
                <w:sz w:val="20"/>
                <w:szCs w:val="20"/>
              </w:rPr>
            </w:pPr>
            <w:r w:rsidRPr="00686C50">
              <w:rPr>
                <w:sz w:val="20"/>
                <w:szCs w:val="20"/>
              </w:rPr>
              <w:t>Доля инвалидов и семей, имеющих детей-инвалидов, улучшивших ж</w:t>
            </w:r>
            <w:r w:rsidRPr="00686C50">
              <w:rPr>
                <w:sz w:val="20"/>
                <w:szCs w:val="20"/>
              </w:rPr>
              <w:t>и</w:t>
            </w:r>
            <w:r w:rsidRPr="00686C50">
              <w:rPr>
                <w:sz w:val="20"/>
                <w:szCs w:val="20"/>
              </w:rPr>
              <w:t>лищные условия, в общей численн</w:t>
            </w:r>
            <w:r w:rsidRPr="00686C50">
              <w:rPr>
                <w:sz w:val="20"/>
                <w:szCs w:val="20"/>
              </w:rPr>
              <w:t>о</w:t>
            </w:r>
            <w:r w:rsidRPr="00686C50">
              <w:rPr>
                <w:sz w:val="20"/>
                <w:szCs w:val="20"/>
              </w:rPr>
              <w:t>сти инвалидов и семей, имеющих д</w:t>
            </w:r>
            <w:r w:rsidRPr="00686C50">
              <w:rPr>
                <w:sz w:val="20"/>
                <w:szCs w:val="20"/>
              </w:rPr>
              <w:t>е</w:t>
            </w:r>
            <w:r w:rsidRPr="00686C50">
              <w:rPr>
                <w:sz w:val="20"/>
                <w:szCs w:val="20"/>
              </w:rPr>
              <w:t>тей-инвалидов, состоящих на учете в качестве нуждающихся в улучшении жилищных условий</w:t>
            </w:r>
          </w:p>
        </w:tc>
        <w:tc>
          <w:tcPr>
            <w:tcW w:w="708"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w:t>
            </w:r>
          </w:p>
        </w:tc>
        <w:tc>
          <w:tcPr>
            <w:tcW w:w="1134"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29,1</w:t>
            </w:r>
          </w:p>
        </w:tc>
        <w:tc>
          <w:tcPr>
            <w:tcW w:w="850"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43,0</w:t>
            </w:r>
          </w:p>
        </w:tc>
        <w:tc>
          <w:tcPr>
            <w:tcW w:w="851"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53,4</w:t>
            </w:r>
          </w:p>
        </w:tc>
        <w:tc>
          <w:tcPr>
            <w:tcW w:w="850"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60,3</w:t>
            </w:r>
          </w:p>
        </w:tc>
        <w:tc>
          <w:tcPr>
            <w:tcW w:w="851" w:type="dxa"/>
          </w:tcPr>
          <w:p w:rsidR="00AA3EFE" w:rsidRPr="00686C50" w:rsidRDefault="00AA3EFE" w:rsidP="00056133">
            <w:pPr>
              <w:tabs>
                <w:tab w:val="left" w:pos="3329"/>
                <w:tab w:val="left" w:pos="9072"/>
              </w:tabs>
              <w:spacing w:after="0" w:line="240" w:lineRule="auto"/>
              <w:ind w:left="180" w:right="35"/>
              <w:jc w:val="center"/>
              <w:rPr>
                <w:sz w:val="20"/>
                <w:szCs w:val="20"/>
              </w:rPr>
            </w:pPr>
            <w:r w:rsidRPr="00686C50">
              <w:rPr>
                <w:sz w:val="20"/>
                <w:szCs w:val="20"/>
              </w:rPr>
              <w:t>68</w:t>
            </w:r>
          </w:p>
        </w:tc>
      </w:tr>
      <w:tr w:rsidR="00AA3EFE" w:rsidRPr="00686C50" w:rsidTr="00056133">
        <w:trPr>
          <w:trHeight w:val="1226"/>
        </w:trPr>
        <w:tc>
          <w:tcPr>
            <w:tcW w:w="567" w:type="dxa"/>
          </w:tcPr>
          <w:p w:rsidR="00AA3EFE" w:rsidRPr="00686C50" w:rsidRDefault="00AA3EFE" w:rsidP="00056133">
            <w:pPr>
              <w:tabs>
                <w:tab w:val="left" w:pos="9072"/>
              </w:tabs>
              <w:spacing w:after="0" w:line="240" w:lineRule="auto"/>
              <w:ind w:right="424"/>
              <w:jc w:val="center"/>
              <w:rPr>
                <w:sz w:val="20"/>
                <w:szCs w:val="20"/>
              </w:rPr>
            </w:pPr>
            <w:r>
              <w:rPr>
                <w:sz w:val="20"/>
                <w:szCs w:val="20"/>
              </w:rPr>
              <w:t>5</w:t>
            </w:r>
          </w:p>
        </w:tc>
        <w:tc>
          <w:tcPr>
            <w:tcW w:w="3545" w:type="dxa"/>
          </w:tcPr>
          <w:p w:rsidR="00AA3EFE" w:rsidRPr="00686C50" w:rsidRDefault="00AA3EFE" w:rsidP="00056133">
            <w:pPr>
              <w:tabs>
                <w:tab w:val="left" w:pos="3329"/>
                <w:tab w:val="left" w:pos="9072"/>
              </w:tabs>
              <w:spacing w:after="0" w:line="240" w:lineRule="auto"/>
              <w:ind w:right="35"/>
              <w:jc w:val="left"/>
              <w:rPr>
                <w:sz w:val="20"/>
                <w:szCs w:val="20"/>
              </w:rPr>
            </w:pPr>
            <w:r w:rsidRPr="00686C50">
              <w:rPr>
                <w:sz w:val="20"/>
                <w:szCs w:val="20"/>
              </w:rPr>
              <w:t>Доля семей, улучшивших свои ж</w:t>
            </w:r>
            <w:r w:rsidRPr="00686C50">
              <w:rPr>
                <w:sz w:val="20"/>
                <w:szCs w:val="20"/>
              </w:rPr>
              <w:t>и</w:t>
            </w:r>
            <w:r w:rsidRPr="00686C50">
              <w:rPr>
                <w:sz w:val="20"/>
                <w:szCs w:val="20"/>
              </w:rPr>
              <w:t>лищные условия, в общей численн</w:t>
            </w:r>
            <w:r w:rsidRPr="00686C50">
              <w:rPr>
                <w:sz w:val="20"/>
                <w:szCs w:val="20"/>
              </w:rPr>
              <w:t>о</w:t>
            </w:r>
            <w:r w:rsidRPr="00686C50">
              <w:rPr>
                <w:sz w:val="20"/>
                <w:szCs w:val="20"/>
              </w:rPr>
              <w:t>сти семей, состоящих на учете в кач</w:t>
            </w:r>
            <w:r w:rsidRPr="00686C50">
              <w:rPr>
                <w:sz w:val="20"/>
                <w:szCs w:val="20"/>
              </w:rPr>
              <w:t>е</w:t>
            </w:r>
            <w:r w:rsidRPr="00686C50">
              <w:rPr>
                <w:sz w:val="20"/>
                <w:szCs w:val="20"/>
              </w:rPr>
              <w:t>стве нуждающихся в жилых помещ</w:t>
            </w:r>
            <w:r w:rsidRPr="00686C50">
              <w:rPr>
                <w:sz w:val="20"/>
                <w:szCs w:val="20"/>
              </w:rPr>
              <w:t>е</w:t>
            </w:r>
            <w:r w:rsidRPr="00686C50">
              <w:rPr>
                <w:sz w:val="20"/>
                <w:szCs w:val="20"/>
              </w:rPr>
              <w:t>ниях</w:t>
            </w:r>
          </w:p>
        </w:tc>
        <w:tc>
          <w:tcPr>
            <w:tcW w:w="708"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w:t>
            </w:r>
          </w:p>
        </w:tc>
        <w:tc>
          <w:tcPr>
            <w:tcW w:w="1134"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32,6</w:t>
            </w:r>
          </w:p>
        </w:tc>
        <w:tc>
          <w:tcPr>
            <w:tcW w:w="850"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46,7</w:t>
            </w:r>
          </w:p>
        </w:tc>
        <w:tc>
          <w:tcPr>
            <w:tcW w:w="851"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69,1</w:t>
            </w:r>
          </w:p>
        </w:tc>
        <w:tc>
          <w:tcPr>
            <w:tcW w:w="850" w:type="dxa"/>
          </w:tcPr>
          <w:p w:rsidR="00AA3EFE" w:rsidRPr="00686C50" w:rsidRDefault="00AA3EFE" w:rsidP="00056133">
            <w:pPr>
              <w:tabs>
                <w:tab w:val="left" w:pos="3329"/>
                <w:tab w:val="left" w:pos="9072"/>
              </w:tabs>
              <w:autoSpaceDE w:val="0"/>
              <w:autoSpaceDN w:val="0"/>
              <w:adjustRightInd w:val="0"/>
              <w:spacing w:after="0" w:line="240" w:lineRule="auto"/>
              <w:ind w:right="35"/>
              <w:jc w:val="center"/>
              <w:rPr>
                <w:sz w:val="20"/>
                <w:szCs w:val="20"/>
              </w:rPr>
            </w:pPr>
            <w:r w:rsidRPr="00686C50">
              <w:rPr>
                <w:sz w:val="20"/>
                <w:szCs w:val="20"/>
              </w:rPr>
              <w:t>76,1</w:t>
            </w:r>
          </w:p>
        </w:tc>
        <w:tc>
          <w:tcPr>
            <w:tcW w:w="851"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79</w:t>
            </w:r>
          </w:p>
        </w:tc>
      </w:tr>
      <w:tr w:rsidR="00AA3EFE" w:rsidRPr="00686C50" w:rsidTr="00056133">
        <w:trPr>
          <w:trHeight w:val="693"/>
        </w:trPr>
        <w:tc>
          <w:tcPr>
            <w:tcW w:w="567" w:type="dxa"/>
          </w:tcPr>
          <w:p w:rsidR="00AA3EFE" w:rsidRPr="00686C50" w:rsidRDefault="00AA3EFE" w:rsidP="00056133">
            <w:pPr>
              <w:tabs>
                <w:tab w:val="left" w:pos="9072"/>
              </w:tabs>
              <w:spacing w:after="0" w:line="240" w:lineRule="auto"/>
              <w:ind w:right="424"/>
              <w:jc w:val="center"/>
              <w:rPr>
                <w:sz w:val="20"/>
                <w:szCs w:val="20"/>
              </w:rPr>
            </w:pPr>
            <w:r>
              <w:rPr>
                <w:sz w:val="20"/>
                <w:szCs w:val="20"/>
              </w:rPr>
              <w:t>6</w:t>
            </w:r>
          </w:p>
        </w:tc>
        <w:tc>
          <w:tcPr>
            <w:tcW w:w="3545" w:type="dxa"/>
          </w:tcPr>
          <w:p w:rsidR="00AA3EFE" w:rsidRPr="00686C50" w:rsidRDefault="00AA3EFE" w:rsidP="00056133">
            <w:pPr>
              <w:tabs>
                <w:tab w:val="left" w:pos="3329"/>
                <w:tab w:val="left" w:pos="9072"/>
              </w:tabs>
              <w:spacing w:after="0" w:line="240" w:lineRule="auto"/>
              <w:ind w:right="35"/>
              <w:jc w:val="left"/>
              <w:rPr>
                <w:sz w:val="20"/>
                <w:szCs w:val="20"/>
              </w:rPr>
            </w:pPr>
            <w:r w:rsidRPr="00686C50">
              <w:rPr>
                <w:sz w:val="20"/>
                <w:szCs w:val="20"/>
              </w:rPr>
              <w:t>Формирование земельных участков для индивидуального жилищного строительства</w:t>
            </w:r>
          </w:p>
        </w:tc>
        <w:tc>
          <w:tcPr>
            <w:tcW w:w="708"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шт.</w:t>
            </w:r>
          </w:p>
        </w:tc>
        <w:tc>
          <w:tcPr>
            <w:tcW w:w="1134"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238</w:t>
            </w:r>
          </w:p>
        </w:tc>
        <w:tc>
          <w:tcPr>
            <w:tcW w:w="850"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227</w:t>
            </w:r>
          </w:p>
        </w:tc>
        <w:tc>
          <w:tcPr>
            <w:tcW w:w="851"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228</w:t>
            </w:r>
          </w:p>
        </w:tc>
        <w:tc>
          <w:tcPr>
            <w:tcW w:w="850"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690</w:t>
            </w:r>
          </w:p>
        </w:tc>
        <w:tc>
          <w:tcPr>
            <w:tcW w:w="851"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690</w:t>
            </w:r>
          </w:p>
        </w:tc>
      </w:tr>
      <w:tr w:rsidR="00AA3EFE" w:rsidRPr="00686C50" w:rsidTr="00056133">
        <w:trPr>
          <w:trHeight w:val="3476"/>
        </w:trPr>
        <w:tc>
          <w:tcPr>
            <w:tcW w:w="567" w:type="dxa"/>
          </w:tcPr>
          <w:p w:rsidR="00AA3EFE" w:rsidRPr="00686C50" w:rsidRDefault="00AA3EFE" w:rsidP="00056133">
            <w:pPr>
              <w:tabs>
                <w:tab w:val="left" w:pos="9072"/>
              </w:tabs>
              <w:spacing w:after="0" w:line="240" w:lineRule="auto"/>
              <w:ind w:right="424"/>
              <w:jc w:val="center"/>
              <w:rPr>
                <w:sz w:val="20"/>
                <w:szCs w:val="20"/>
              </w:rPr>
            </w:pPr>
            <w:r>
              <w:rPr>
                <w:sz w:val="20"/>
                <w:szCs w:val="20"/>
              </w:rPr>
              <w:lastRenderedPageBreak/>
              <w:t>7</w:t>
            </w:r>
          </w:p>
        </w:tc>
        <w:tc>
          <w:tcPr>
            <w:tcW w:w="3545" w:type="dxa"/>
          </w:tcPr>
          <w:p w:rsidR="00AA3EFE" w:rsidRPr="00686C50" w:rsidRDefault="00AA3EFE" w:rsidP="00056133">
            <w:pPr>
              <w:tabs>
                <w:tab w:val="left" w:pos="3329"/>
                <w:tab w:val="left" w:pos="9072"/>
              </w:tabs>
              <w:spacing w:after="0" w:line="240" w:lineRule="auto"/>
              <w:ind w:right="35"/>
              <w:jc w:val="left"/>
              <w:rPr>
                <w:sz w:val="20"/>
                <w:szCs w:val="20"/>
              </w:rPr>
            </w:pPr>
            <w:proofErr w:type="gramStart"/>
            <w:r w:rsidRPr="00686C50">
              <w:rPr>
                <w:sz w:val="20"/>
                <w:szCs w:val="20"/>
              </w:rPr>
              <w:t>Предоставление земельных участков для индивидуального жилищного строительства, отвечающих требов</w:t>
            </w:r>
            <w:r w:rsidRPr="00686C50">
              <w:rPr>
                <w:sz w:val="20"/>
                <w:szCs w:val="20"/>
              </w:rPr>
              <w:t>а</w:t>
            </w:r>
            <w:r w:rsidRPr="00686C50">
              <w:rPr>
                <w:sz w:val="20"/>
                <w:szCs w:val="20"/>
              </w:rPr>
              <w:t>ниям, установленным региональными градостроительными нормативами (предельные значения расчетных п</w:t>
            </w:r>
            <w:r w:rsidRPr="00686C50">
              <w:rPr>
                <w:sz w:val="20"/>
                <w:szCs w:val="20"/>
              </w:rPr>
              <w:t>о</w:t>
            </w:r>
            <w:r w:rsidRPr="00686C50">
              <w:rPr>
                <w:sz w:val="20"/>
                <w:szCs w:val="20"/>
              </w:rPr>
              <w:t>казателей: расстояние от границы земельного участка до точки подкл</w:t>
            </w:r>
            <w:r w:rsidRPr="00686C50">
              <w:rPr>
                <w:sz w:val="20"/>
                <w:szCs w:val="20"/>
              </w:rPr>
              <w:t>ю</w:t>
            </w:r>
            <w:r w:rsidRPr="00686C50">
              <w:rPr>
                <w:sz w:val="20"/>
                <w:szCs w:val="20"/>
              </w:rPr>
              <w:t>чения к распределительным сетям электроснабжения не более 10 м; м</w:t>
            </w:r>
            <w:r w:rsidRPr="00686C50">
              <w:rPr>
                <w:sz w:val="20"/>
                <w:szCs w:val="20"/>
              </w:rPr>
              <w:t>и</w:t>
            </w:r>
            <w:r w:rsidRPr="00686C50">
              <w:rPr>
                <w:sz w:val="20"/>
                <w:szCs w:val="20"/>
              </w:rPr>
              <w:t>нимально допустимая обеспеченность подъездами до границы земельных участков - улицы и дороги местного значения автомобильная дорога IV категории)</w:t>
            </w:r>
            <w:proofErr w:type="gramEnd"/>
          </w:p>
        </w:tc>
        <w:tc>
          <w:tcPr>
            <w:tcW w:w="708"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шт.</w:t>
            </w:r>
          </w:p>
        </w:tc>
        <w:tc>
          <w:tcPr>
            <w:tcW w:w="1134"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35</w:t>
            </w:r>
          </w:p>
        </w:tc>
        <w:tc>
          <w:tcPr>
            <w:tcW w:w="850"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100</w:t>
            </w:r>
          </w:p>
        </w:tc>
        <w:tc>
          <w:tcPr>
            <w:tcW w:w="851"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100</w:t>
            </w:r>
          </w:p>
        </w:tc>
        <w:tc>
          <w:tcPr>
            <w:tcW w:w="850" w:type="dxa"/>
          </w:tcPr>
          <w:p w:rsidR="00AA3EFE" w:rsidRPr="00686C50" w:rsidRDefault="00AA3EFE" w:rsidP="00056133">
            <w:pPr>
              <w:tabs>
                <w:tab w:val="left" w:pos="3329"/>
                <w:tab w:val="left" w:pos="9072"/>
              </w:tabs>
              <w:spacing w:after="0" w:line="240" w:lineRule="auto"/>
              <w:ind w:left="181" w:right="35"/>
              <w:jc w:val="center"/>
              <w:rPr>
                <w:sz w:val="20"/>
                <w:szCs w:val="20"/>
              </w:rPr>
            </w:pPr>
            <w:r w:rsidRPr="00686C50">
              <w:rPr>
                <w:sz w:val="20"/>
                <w:szCs w:val="20"/>
              </w:rPr>
              <w:t>690</w:t>
            </w:r>
          </w:p>
        </w:tc>
        <w:tc>
          <w:tcPr>
            <w:tcW w:w="851" w:type="dxa"/>
          </w:tcPr>
          <w:p w:rsidR="00AA3EFE" w:rsidRPr="00686C50" w:rsidRDefault="00AA3EFE" w:rsidP="00056133">
            <w:pPr>
              <w:tabs>
                <w:tab w:val="left" w:pos="3329"/>
                <w:tab w:val="left" w:pos="9072"/>
              </w:tabs>
              <w:spacing w:after="0" w:line="240" w:lineRule="auto"/>
              <w:ind w:left="180" w:right="35"/>
              <w:jc w:val="center"/>
              <w:rPr>
                <w:sz w:val="20"/>
                <w:szCs w:val="20"/>
              </w:rPr>
            </w:pPr>
            <w:r w:rsidRPr="00686C50">
              <w:rPr>
                <w:sz w:val="20"/>
                <w:szCs w:val="20"/>
              </w:rPr>
              <w:t>690</w:t>
            </w:r>
          </w:p>
        </w:tc>
      </w:tr>
      <w:tr w:rsidR="00AA3EFE" w:rsidRPr="00686C50" w:rsidTr="00056133">
        <w:trPr>
          <w:trHeight w:val="420"/>
        </w:trPr>
        <w:tc>
          <w:tcPr>
            <w:tcW w:w="567" w:type="dxa"/>
          </w:tcPr>
          <w:p w:rsidR="00AA3EFE" w:rsidRPr="00686C50" w:rsidRDefault="00AA3EFE" w:rsidP="00056133">
            <w:pPr>
              <w:tabs>
                <w:tab w:val="left" w:pos="9072"/>
              </w:tabs>
              <w:spacing w:after="0" w:line="240" w:lineRule="auto"/>
              <w:ind w:right="424"/>
              <w:jc w:val="center"/>
              <w:rPr>
                <w:sz w:val="20"/>
                <w:szCs w:val="20"/>
              </w:rPr>
            </w:pPr>
            <w:r w:rsidRPr="00686C50">
              <w:rPr>
                <w:sz w:val="20"/>
                <w:szCs w:val="20"/>
              </w:rPr>
              <w:t>8.</w:t>
            </w:r>
          </w:p>
        </w:tc>
        <w:tc>
          <w:tcPr>
            <w:tcW w:w="3545" w:type="dxa"/>
          </w:tcPr>
          <w:p w:rsidR="00AA3EFE" w:rsidRPr="00686C50" w:rsidRDefault="00AA3EFE" w:rsidP="00056133">
            <w:pPr>
              <w:tabs>
                <w:tab w:val="left" w:pos="3329"/>
                <w:tab w:val="left" w:pos="9072"/>
              </w:tabs>
              <w:spacing w:after="0" w:line="240" w:lineRule="auto"/>
              <w:ind w:right="35"/>
              <w:jc w:val="left"/>
              <w:rPr>
                <w:sz w:val="20"/>
                <w:szCs w:val="20"/>
              </w:rPr>
            </w:pPr>
            <w:r w:rsidRPr="00686C50">
              <w:rPr>
                <w:sz w:val="20"/>
                <w:szCs w:val="20"/>
              </w:rPr>
              <w:t>Предоставление земельных участков для индивидуального жилищного строительства, отвечающих требов</w:t>
            </w:r>
            <w:r w:rsidRPr="00686C50">
              <w:rPr>
                <w:sz w:val="20"/>
                <w:szCs w:val="20"/>
              </w:rPr>
              <w:t>а</w:t>
            </w:r>
            <w:r w:rsidRPr="00686C50">
              <w:rPr>
                <w:sz w:val="20"/>
                <w:szCs w:val="20"/>
              </w:rPr>
              <w:t>ниям, установленным региональными градостроительными нормативами (предельные значения расчетных п</w:t>
            </w:r>
            <w:r w:rsidRPr="00686C50">
              <w:rPr>
                <w:sz w:val="20"/>
                <w:szCs w:val="20"/>
              </w:rPr>
              <w:t>о</w:t>
            </w:r>
            <w:r w:rsidRPr="00686C50">
              <w:rPr>
                <w:sz w:val="20"/>
                <w:szCs w:val="20"/>
              </w:rPr>
              <w:t>казателей: расстояние от границы земельного участка до точки подкл</w:t>
            </w:r>
            <w:r w:rsidRPr="00686C50">
              <w:rPr>
                <w:sz w:val="20"/>
                <w:szCs w:val="20"/>
              </w:rPr>
              <w:t>ю</w:t>
            </w:r>
            <w:r w:rsidRPr="00686C50">
              <w:rPr>
                <w:sz w:val="20"/>
                <w:szCs w:val="20"/>
              </w:rPr>
              <w:t xml:space="preserve">чения к распределительным сетям электроснабжения не более 10 м; </w:t>
            </w:r>
            <w:proofErr w:type="gramStart"/>
            <w:r w:rsidRPr="00686C50">
              <w:rPr>
                <w:sz w:val="20"/>
                <w:szCs w:val="20"/>
              </w:rPr>
              <w:t>м</w:t>
            </w:r>
            <w:r w:rsidRPr="00686C50">
              <w:rPr>
                <w:sz w:val="20"/>
                <w:szCs w:val="20"/>
              </w:rPr>
              <w:t>и</w:t>
            </w:r>
            <w:r w:rsidRPr="00686C50">
              <w:rPr>
                <w:sz w:val="20"/>
                <w:szCs w:val="20"/>
              </w:rPr>
              <w:t>нимально допустимая обеспеченность подъездами до границы земельных участков - улицы и дороги местного значения автомобильная дорога IV категории) гражданам, имеющим трех и более детей, из общего числа гра</w:t>
            </w:r>
            <w:r w:rsidRPr="00686C50">
              <w:rPr>
                <w:sz w:val="20"/>
                <w:szCs w:val="20"/>
              </w:rPr>
              <w:t>ж</w:t>
            </w:r>
            <w:r w:rsidRPr="00686C50">
              <w:rPr>
                <w:sz w:val="20"/>
                <w:szCs w:val="20"/>
              </w:rPr>
              <w:t>дан, относящихся к категориям, ук</w:t>
            </w:r>
            <w:r w:rsidRPr="00686C50">
              <w:rPr>
                <w:sz w:val="20"/>
                <w:szCs w:val="20"/>
              </w:rPr>
              <w:t>а</w:t>
            </w:r>
            <w:r w:rsidRPr="00686C50">
              <w:rPr>
                <w:sz w:val="20"/>
                <w:szCs w:val="20"/>
              </w:rPr>
              <w:t>занным в пункте 1 статьи 7.4 Закона Ханты-Мансийского автономного округа - Югры «ЦО регулировании отдельных жилищных отношений в Ханты-Мансийском автономном о</w:t>
            </w:r>
            <w:r w:rsidRPr="00686C50">
              <w:rPr>
                <w:sz w:val="20"/>
                <w:szCs w:val="20"/>
              </w:rPr>
              <w:t>к</w:t>
            </w:r>
            <w:r w:rsidRPr="00686C50">
              <w:rPr>
                <w:sz w:val="20"/>
                <w:szCs w:val="20"/>
              </w:rPr>
              <w:t>руге – Югре», состоящих на учете для получения земельного участка для индивидуального</w:t>
            </w:r>
            <w:proofErr w:type="gramEnd"/>
            <w:r w:rsidRPr="00686C50">
              <w:rPr>
                <w:sz w:val="20"/>
                <w:szCs w:val="20"/>
              </w:rPr>
              <w:t xml:space="preserve"> жилищного стро</w:t>
            </w:r>
            <w:r w:rsidRPr="00686C50">
              <w:rPr>
                <w:sz w:val="20"/>
                <w:szCs w:val="20"/>
              </w:rPr>
              <w:t>и</w:t>
            </w:r>
            <w:r w:rsidRPr="00686C50">
              <w:rPr>
                <w:sz w:val="20"/>
                <w:szCs w:val="20"/>
              </w:rPr>
              <w:t>тельства</w:t>
            </w:r>
          </w:p>
        </w:tc>
        <w:tc>
          <w:tcPr>
            <w:tcW w:w="708"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шт.</w:t>
            </w:r>
          </w:p>
        </w:tc>
        <w:tc>
          <w:tcPr>
            <w:tcW w:w="1134"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18</w:t>
            </w:r>
          </w:p>
        </w:tc>
        <w:tc>
          <w:tcPr>
            <w:tcW w:w="850"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204</w:t>
            </w:r>
          </w:p>
        </w:tc>
        <w:tc>
          <w:tcPr>
            <w:tcW w:w="851" w:type="dxa"/>
          </w:tcPr>
          <w:p w:rsidR="00AA3EFE" w:rsidRPr="00686C50" w:rsidRDefault="00AA3EFE" w:rsidP="00056133">
            <w:pPr>
              <w:tabs>
                <w:tab w:val="left" w:pos="3329"/>
                <w:tab w:val="left" w:pos="9072"/>
              </w:tabs>
              <w:spacing w:after="0" w:line="240" w:lineRule="auto"/>
              <w:ind w:right="35"/>
              <w:jc w:val="center"/>
              <w:rPr>
                <w:sz w:val="20"/>
                <w:szCs w:val="20"/>
              </w:rPr>
            </w:pPr>
            <w:r w:rsidRPr="00686C50">
              <w:rPr>
                <w:sz w:val="20"/>
                <w:szCs w:val="20"/>
              </w:rPr>
              <w:t>204</w:t>
            </w:r>
          </w:p>
        </w:tc>
        <w:tc>
          <w:tcPr>
            <w:tcW w:w="850" w:type="dxa"/>
          </w:tcPr>
          <w:p w:rsidR="00AA3EFE" w:rsidRPr="00686C50" w:rsidRDefault="00AA3EFE" w:rsidP="00056133">
            <w:pPr>
              <w:tabs>
                <w:tab w:val="left" w:pos="3329"/>
                <w:tab w:val="left" w:pos="9072"/>
              </w:tabs>
              <w:spacing w:after="0" w:line="240" w:lineRule="auto"/>
              <w:ind w:left="181" w:right="35"/>
              <w:jc w:val="center"/>
              <w:rPr>
                <w:sz w:val="20"/>
                <w:szCs w:val="20"/>
              </w:rPr>
            </w:pPr>
            <w:r w:rsidRPr="00686C50">
              <w:rPr>
                <w:sz w:val="20"/>
                <w:szCs w:val="20"/>
              </w:rPr>
              <w:t>380</w:t>
            </w:r>
          </w:p>
        </w:tc>
        <w:tc>
          <w:tcPr>
            <w:tcW w:w="851" w:type="dxa"/>
          </w:tcPr>
          <w:p w:rsidR="00AA3EFE" w:rsidRPr="00686C50" w:rsidRDefault="00AA3EFE" w:rsidP="00056133">
            <w:pPr>
              <w:tabs>
                <w:tab w:val="left" w:pos="3329"/>
                <w:tab w:val="left" w:pos="9072"/>
              </w:tabs>
              <w:spacing w:after="0" w:line="240" w:lineRule="auto"/>
              <w:ind w:left="180" w:right="35"/>
              <w:jc w:val="center"/>
              <w:rPr>
                <w:sz w:val="20"/>
                <w:szCs w:val="20"/>
              </w:rPr>
            </w:pPr>
            <w:r w:rsidRPr="00686C50">
              <w:rPr>
                <w:sz w:val="20"/>
                <w:szCs w:val="20"/>
              </w:rPr>
              <w:t>380</w:t>
            </w:r>
          </w:p>
        </w:tc>
      </w:tr>
    </w:tbl>
    <w:p w:rsidR="002C220B" w:rsidRPr="00686C50" w:rsidRDefault="002C220B" w:rsidP="00056133">
      <w:pPr>
        <w:tabs>
          <w:tab w:val="left" w:pos="459"/>
          <w:tab w:val="left" w:pos="9072"/>
        </w:tabs>
        <w:suppressAutoHyphens/>
        <w:spacing w:after="0"/>
        <w:ind w:right="424"/>
        <w:jc w:val="center"/>
        <w:rPr>
          <w:rFonts w:eastAsia="Arial Unicode MS"/>
          <w:sz w:val="28"/>
          <w:szCs w:val="28"/>
        </w:rPr>
      </w:pPr>
    </w:p>
    <w:p w:rsidR="002C220B" w:rsidRPr="00686C50" w:rsidRDefault="002C220B" w:rsidP="00056133">
      <w:pPr>
        <w:pStyle w:val="ConsPlusTitle"/>
        <w:tabs>
          <w:tab w:val="left" w:pos="9356"/>
        </w:tabs>
        <w:spacing w:line="276" w:lineRule="auto"/>
        <w:ind w:right="-1" w:firstLine="708"/>
        <w:jc w:val="both"/>
        <w:rPr>
          <w:rFonts w:ascii="Times New Roman" w:hAnsi="Times New Roman" w:cs="Times New Roman"/>
          <w:b w:val="0"/>
          <w:bCs w:val="0"/>
          <w:sz w:val="28"/>
          <w:szCs w:val="28"/>
        </w:rPr>
      </w:pPr>
      <w:r w:rsidRPr="00686C50">
        <w:rPr>
          <w:rFonts w:ascii="Times New Roman" w:hAnsi="Times New Roman" w:cs="Times New Roman"/>
          <w:b w:val="0"/>
          <w:bCs w:val="0"/>
          <w:sz w:val="28"/>
          <w:szCs w:val="28"/>
        </w:rPr>
        <w:t>На финансирование муниципальной программы в 2018 году пред</w:t>
      </w:r>
      <w:r w:rsidRPr="00686C50">
        <w:rPr>
          <w:rFonts w:ascii="Times New Roman" w:hAnsi="Times New Roman" w:cs="Times New Roman"/>
          <w:b w:val="0"/>
          <w:bCs w:val="0"/>
          <w:sz w:val="28"/>
          <w:szCs w:val="28"/>
        </w:rPr>
        <w:t>у</w:t>
      </w:r>
      <w:r w:rsidRPr="00686C50">
        <w:rPr>
          <w:rFonts w:ascii="Times New Roman" w:hAnsi="Times New Roman" w:cs="Times New Roman"/>
          <w:b w:val="0"/>
          <w:bCs w:val="0"/>
          <w:sz w:val="28"/>
          <w:szCs w:val="28"/>
        </w:rPr>
        <w:t>смотрены средства бюджета города Ханты-Мансийска в объеме 1 256 362,8 тыс. рублей.</w:t>
      </w:r>
    </w:p>
    <w:p w:rsidR="002C220B" w:rsidRPr="00686C50" w:rsidRDefault="002C220B" w:rsidP="00056133">
      <w:pPr>
        <w:pStyle w:val="ConsPlusTitle"/>
        <w:tabs>
          <w:tab w:val="left" w:pos="9356"/>
        </w:tabs>
        <w:spacing w:line="276" w:lineRule="auto"/>
        <w:ind w:right="-1" w:firstLine="708"/>
        <w:jc w:val="both"/>
        <w:rPr>
          <w:rFonts w:ascii="Times New Roman" w:hAnsi="Times New Roman" w:cs="Times New Roman"/>
          <w:b w:val="0"/>
          <w:bCs w:val="0"/>
          <w:sz w:val="28"/>
          <w:szCs w:val="28"/>
        </w:rPr>
      </w:pPr>
      <w:r w:rsidRPr="00686C50">
        <w:rPr>
          <w:rFonts w:ascii="Times New Roman" w:hAnsi="Times New Roman" w:cs="Times New Roman"/>
          <w:b w:val="0"/>
          <w:bCs w:val="0"/>
          <w:sz w:val="28"/>
          <w:szCs w:val="28"/>
        </w:rPr>
        <w:t xml:space="preserve">Исполнение </w:t>
      </w:r>
      <w:r w:rsidRPr="00686C50">
        <w:rPr>
          <w:rFonts w:ascii="Times New Roman" w:hAnsi="Times New Roman" w:cs="Times New Roman"/>
          <w:b w:val="0"/>
          <w:sz w:val="28"/>
          <w:szCs w:val="28"/>
        </w:rPr>
        <w:t>муниципальной программы</w:t>
      </w:r>
      <w:r w:rsidRPr="00686C50">
        <w:rPr>
          <w:rFonts w:ascii="Times New Roman" w:hAnsi="Times New Roman" w:cs="Times New Roman"/>
          <w:b w:val="0"/>
          <w:bCs w:val="0"/>
          <w:sz w:val="28"/>
          <w:szCs w:val="28"/>
        </w:rPr>
        <w:t xml:space="preserve"> на отчетную дату составляет 1 206 011,4 тыс. рублей или 96% от годового объема финансирования. </w:t>
      </w:r>
    </w:p>
    <w:p w:rsidR="002C220B" w:rsidRDefault="002C220B" w:rsidP="00056133">
      <w:pPr>
        <w:pStyle w:val="ae"/>
        <w:tabs>
          <w:tab w:val="left" w:pos="0"/>
          <w:tab w:val="left" w:pos="9356"/>
        </w:tabs>
        <w:suppressAutoHyphens/>
        <w:spacing w:before="0" w:beforeAutospacing="0" w:after="0" w:afterAutospacing="0" w:line="276" w:lineRule="auto"/>
        <w:ind w:right="-1" w:firstLine="709"/>
      </w:pPr>
    </w:p>
    <w:p w:rsidR="00056133" w:rsidRDefault="00056133" w:rsidP="00056133">
      <w:pPr>
        <w:pStyle w:val="ae"/>
        <w:tabs>
          <w:tab w:val="left" w:pos="0"/>
          <w:tab w:val="left" w:pos="9356"/>
        </w:tabs>
        <w:suppressAutoHyphens/>
        <w:spacing w:before="0" w:beforeAutospacing="0" w:after="0" w:afterAutospacing="0" w:line="276" w:lineRule="auto"/>
        <w:ind w:right="-1" w:firstLine="709"/>
      </w:pPr>
    </w:p>
    <w:p w:rsidR="002C220B" w:rsidRPr="00686C50" w:rsidRDefault="002C220B" w:rsidP="00056133">
      <w:pPr>
        <w:pStyle w:val="ae"/>
        <w:tabs>
          <w:tab w:val="left" w:pos="0"/>
          <w:tab w:val="left" w:pos="9356"/>
        </w:tabs>
        <w:suppressAutoHyphens/>
        <w:spacing w:before="0" w:beforeAutospacing="0" w:after="0" w:afterAutospacing="0" w:line="276" w:lineRule="auto"/>
        <w:ind w:right="-1" w:firstLine="709"/>
      </w:pPr>
      <w:r w:rsidRPr="00686C50">
        <w:lastRenderedPageBreak/>
        <w:t>Рисунок 3.8.1.</w:t>
      </w:r>
    </w:p>
    <w:p w:rsidR="002C220B" w:rsidRPr="00661A8D" w:rsidRDefault="002C220B" w:rsidP="00056133">
      <w:pPr>
        <w:pStyle w:val="ConsPlusTitle"/>
        <w:tabs>
          <w:tab w:val="left" w:pos="9356"/>
        </w:tabs>
        <w:spacing w:line="276" w:lineRule="auto"/>
        <w:ind w:right="-1" w:firstLine="709"/>
        <w:jc w:val="center"/>
        <w:rPr>
          <w:rFonts w:ascii="Times New Roman" w:hAnsi="Times New Roman" w:cs="Times New Roman"/>
          <w:sz w:val="28"/>
          <w:szCs w:val="28"/>
        </w:rPr>
      </w:pPr>
      <w:r w:rsidRPr="00661A8D">
        <w:rPr>
          <w:rFonts w:ascii="Times New Roman" w:hAnsi="Times New Roman" w:cs="Times New Roman"/>
          <w:bCs w:val="0"/>
          <w:sz w:val="28"/>
          <w:szCs w:val="28"/>
        </w:rPr>
        <w:t xml:space="preserve">Объёмы ассигнований на реализацию муниципальной программы </w:t>
      </w:r>
      <w:r w:rsidRPr="00661A8D">
        <w:rPr>
          <w:rFonts w:ascii="Times New Roman" w:hAnsi="Times New Roman" w:cs="Times New Roman"/>
          <w:sz w:val="28"/>
          <w:szCs w:val="28"/>
        </w:rPr>
        <w:t>«Обеспечение доступным и комфортным жильем жителей города Ха</w:t>
      </w:r>
      <w:r w:rsidRPr="00661A8D">
        <w:rPr>
          <w:rFonts w:ascii="Times New Roman" w:hAnsi="Times New Roman" w:cs="Times New Roman"/>
          <w:sz w:val="28"/>
          <w:szCs w:val="28"/>
        </w:rPr>
        <w:t>н</w:t>
      </w:r>
      <w:r w:rsidRPr="00661A8D">
        <w:rPr>
          <w:rFonts w:ascii="Times New Roman" w:hAnsi="Times New Roman" w:cs="Times New Roman"/>
          <w:sz w:val="28"/>
          <w:szCs w:val="28"/>
        </w:rPr>
        <w:t>ты-Мансийска», тыс. рублей</w:t>
      </w:r>
    </w:p>
    <w:p w:rsidR="002C220B" w:rsidRDefault="002C220B" w:rsidP="00056133">
      <w:pPr>
        <w:pStyle w:val="ConsPlusTitle"/>
        <w:tabs>
          <w:tab w:val="left" w:pos="9356"/>
        </w:tabs>
        <w:spacing w:line="276" w:lineRule="auto"/>
        <w:ind w:right="-1" w:firstLine="709"/>
        <w:jc w:val="center"/>
        <w:rPr>
          <w:rFonts w:ascii="Times New Roman" w:hAnsi="Times New Roman" w:cs="Times New Roman"/>
          <w:sz w:val="28"/>
          <w:szCs w:val="28"/>
        </w:rPr>
      </w:pPr>
    </w:p>
    <w:p w:rsidR="002C220B" w:rsidRPr="00CB2CBD" w:rsidRDefault="002C220B" w:rsidP="00056133">
      <w:pPr>
        <w:pStyle w:val="ConsPlusTitle"/>
        <w:tabs>
          <w:tab w:val="left" w:pos="9356"/>
        </w:tabs>
        <w:spacing w:line="276" w:lineRule="auto"/>
        <w:ind w:right="-1"/>
        <w:jc w:val="center"/>
        <w:rPr>
          <w:rFonts w:ascii="Times New Roman" w:hAnsi="Times New Roman" w:cs="Times New Roman"/>
          <w:bCs w:val="0"/>
          <w:sz w:val="28"/>
          <w:szCs w:val="28"/>
        </w:rPr>
      </w:pPr>
      <w:r w:rsidRPr="00D16C1C">
        <w:rPr>
          <w:rFonts w:ascii="Times New Roman" w:hAnsi="Times New Roman" w:cs="Times New Roman"/>
          <w:bCs w:val="0"/>
          <w:noProof/>
          <w:sz w:val="28"/>
          <w:szCs w:val="28"/>
        </w:rPr>
        <w:drawing>
          <wp:inline distT="0" distB="0" distL="0" distR="0">
            <wp:extent cx="5812403" cy="1478943"/>
            <wp:effectExtent l="0" t="0" r="0" b="0"/>
            <wp:docPr id="3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220B" w:rsidRPr="00686C50" w:rsidRDefault="002C220B" w:rsidP="00056133">
      <w:pPr>
        <w:pStyle w:val="ae"/>
        <w:tabs>
          <w:tab w:val="left" w:pos="0"/>
          <w:tab w:val="left" w:pos="9356"/>
        </w:tabs>
        <w:suppressAutoHyphens/>
        <w:spacing w:before="0" w:beforeAutospacing="0" w:after="240" w:afterAutospacing="0" w:line="276" w:lineRule="auto"/>
        <w:ind w:right="-1" w:firstLine="709"/>
        <w:jc w:val="both"/>
        <w:rPr>
          <w:sz w:val="28"/>
          <w:szCs w:val="28"/>
        </w:rPr>
      </w:pPr>
      <w:r w:rsidRPr="00686C50">
        <w:rPr>
          <w:sz w:val="28"/>
          <w:szCs w:val="28"/>
        </w:rPr>
        <w:t>Объемы бюджетных ассигнований распределены следующим образом:</w:t>
      </w:r>
    </w:p>
    <w:p w:rsidR="002C220B" w:rsidRPr="00686C50" w:rsidRDefault="002C220B" w:rsidP="00056133">
      <w:pPr>
        <w:tabs>
          <w:tab w:val="left" w:pos="9356"/>
        </w:tabs>
        <w:ind w:right="-1"/>
        <w:rPr>
          <w:sz w:val="24"/>
          <w:szCs w:val="24"/>
        </w:rPr>
      </w:pPr>
      <w:r w:rsidRPr="00686C50">
        <w:rPr>
          <w:sz w:val="24"/>
          <w:szCs w:val="24"/>
        </w:rPr>
        <w:t>Таблица 3.8.2.</w:t>
      </w:r>
    </w:p>
    <w:p w:rsidR="002C220B" w:rsidRPr="00661A8D" w:rsidRDefault="002C220B" w:rsidP="00056133">
      <w:pPr>
        <w:pStyle w:val="ae"/>
        <w:tabs>
          <w:tab w:val="left" w:pos="459"/>
          <w:tab w:val="left" w:pos="9356"/>
        </w:tabs>
        <w:suppressAutoHyphens/>
        <w:spacing w:before="0" w:beforeAutospacing="0" w:after="0" w:afterAutospacing="0" w:line="276" w:lineRule="auto"/>
        <w:ind w:right="-1"/>
        <w:jc w:val="center"/>
        <w:rPr>
          <w:b/>
          <w:sz w:val="28"/>
          <w:szCs w:val="28"/>
        </w:rPr>
      </w:pPr>
      <w:r w:rsidRPr="00661A8D">
        <w:rPr>
          <w:b/>
          <w:sz w:val="28"/>
          <w:szCs w:val="28"/>
        </w:rPr>
        <w:t>Объем бюджетных ассигнований за 2018 год по основному исполнителю и соисполнителям муниципальной программы «Обеспечение доступным и комфортным жильем жителей города Ханты-Мансийска на 2016 - 2020 годы»</w:t>
      </w:r>
    </w:p>
    <w:p w:rsidR="002C220B" w:rsidRPr="00686C50" w:rsidRDefault="002C220B" w:rsidP="00056133">
      <w:pPr>
        <w:pStyle w:val="ae"/>
        <w:tabs>
          <w:tab w:val="left" w:pos="459"/>
          <w:tab w:val="left" w:pos="9356"/>
        </w:tabs>
        <w:suppressAutoHyphens/>
        <w:spacing w:before="0" w:beforeAutospacing="0" w:after="0" w:afterAutospacing="0" w:line="276" w:lineRule="auto"/>
        <w:ind w:right="-1"/>
      </w:pPr>
      <w:r w:rsidRPr="00686C50">
        <w:t xml:space="preserve"> (тыс. рублей)</w:t>
      </w:r>
    </w:p>
    <w:p w:rsidR="002C220B" w:rsidRPr="00686C50" w:rsidRDefault="002C220B" w:rsidP="00056133">
      <w:pPr>
        <w:pStyle w:val="ae"/>
        <w:tabs>
          <w:tab w:val="left" w:pos="459"/>
          <w:tab w:val="left" w:pos="9356"/>
        </w:tabs>
        <w:suppressAutoHyphens/>
        <w:spacing w:before="0" w:beforeAutospacing="0" w:after="0" w:afterAutospacing="0" w:line="276" w:lineRule="auto"/>
        <w:ind w:right="-1"/>
      </w:pPr>
    </w:p>
    <w:tbl>
      <w:tblPr>
        <w:tblW w:w="9966" w:type="dxa"/>
        <w:tblInd w:w="-459" w:type="dxa"/>
        <w:tblLook w:val="04A0"/>
      </w:tblPr>
      <w:tblGrid>
        <w:gridCol w:w="910"/>
        <w:gridCol w:w="2571"/>
        <w:gridCol w:w="1440"/>
        <w:gridCol w:w="1721"/>
        <w:gridCol w:w="1679"/>
        <w:gridCol w:w="1645"/>
      </w:tblGrid>
      <w:tr w:rsidR="002C220B" w:rsidRPr="00686C50" w:rsidTr="00661A8D">
        <w:trPr>
          <w:trHeight w:val="300"/>
        </w:trPr>
        <w:tc>
          <w:tcPr>
            <w:tcW w:w="910" w:type="dxa"/>
            <w:vMerge w:val="restart"/>
            <w:tcBorders>
              <w:top w:val="single" w:sz="4" w:space="0" w:color="auto"/>
              <w:left w:val="single" w:sz="4" w:space="0" w:color="auto"/>
              <w:right w:val="single" w:sz="4" w:space="0" w:color="auto"/>
            </w:tcBorders>
            <w:vAlign w:val="center"/>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 xml:space="preserve">№ </w:t>
            </w:r>
            <w:proofErr w:type="spellStart"/>
            <w:proofErr w:type="gramStart"/>
            <w:r w:rsidRPr="00686C50">
              <w:rPr>
                <w:sz w:val="20"/>
                <w:szCs w:val="20"/>
              </w:rPr>
              <w:t>п</w:t>
            </w:r>
            <w:proofErr w:type="spellEnd"/>
            <w:proofErr w:type="gramEnd"/>
            <w:r w:rsidRPr="00686C50">
              <w:rPr>
                <w:sz w:val="20"/>
                <w:szCs w:val="20"/>
              </w:rPr>
              <w:t>/</w:t>
            </w:r>
            <w:proofErr w:type="spellStart"/>
            <w:r w:rsidRPr="00686C50">
              <w:rPr>
                <w:sz w:val="20"/>
                <w:szCs w:val="20"/>
              </w:rPr>
              <w:t>п</w:t>
            </w:r>
            <w:proofErr w:type="spellEnd"/>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Наименование основного исполнителя, соисполн</w:t>
            </w:r>
            <w:r w:rsidRPr="00686C50">
              <w:rPr>
                <w:sz w:val="20"/>
                <w:szCs w:val="20"/>
              </w:rPr>
              <w:t>и</w:t>
            </w:r>
            <w:r w:rsidRPr="00686C50">
              <w:rPr>
                <w:sz w:val="20"/>
                <w:szCs w:val="20"/>
              </w:rPr>
              <w:t>теля муниципальной пр</w:t>
            </w:r>
            <w:r w:rsidRPr="00686C50">
              <w:rPr>
                <w:sz w:val="20"/>
                <w:szCs w:val="20"/>
              </w:rPr>
              <w:t>о</w:t>
            </w:r>
            <w:r w:rsidRPr="00686C50">
              <w:rPr>
                <w:sz w:val="20"/>
                <w:szCs w:val="20"/>
              </w:rPr>
              <w:t>граммы</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2017 год (о</w:t>
            </w:r>
            <w:r w:rsidRPr="00686C50">
              <w:rPr>
                <w:sz w:val="20"/>
                <w:szCs w:val="20"/>
              </w:rPr>
              <w:t>т</w:t>
            </w:r>
            <w:r w:rsidRPr="00686C50">
              <w:rPr>
                <w:sz w:val="20"/>
                <w:szCs w:val="20"/>
              </w:rPr>
              <w:t>чет)</w:t>
            </w:r>
          </w:p>
        </w:tc>
        <w:tc>
          <w:tcPr>
            <w:tcW w:w="5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 xml:space="preserve">2018 год </w:t>
            </w:r>
          </w:p>
        </w:tc>
      </w:tr>
      <w:tr w:rsidR="002C220B" w:rsidRPr="00686C50" w:rsidTr="00661A8D">
        <w:trPr>
          <w:trHeight w:val="900"/>
        </w:trPr>
        <w:tc>
          <w:tcPr>
            <w:tcW w:w="910" w:type="dxa"/>
            <w:vMerge/>
            <w:tcBorders>
              <w:left w:val="single" w:sz="4" w:space="0" w:color="auto"/>
              <w:bottom w:val="single" w:sz="4" w:space="0" w:color="auto"/>
              <w:right w:val="single" w:sz="4" w:space="0" w:color="auto"/>
            </w:tcBorders>
          </w:tcPr>
          <w:p w:rsidR="002C220B" w:rsidRPr="00686C50" w:rsidRDefault="002C220B" w:rsidP="00056133">
            <w:pPr>
              <w:tabs>
                <w:tab w:val="left" w:pos="9356"/>
              </w:tabs>
              <w:spacing w:after="0" w:line="240" w:lineRule="auto"/>
              <w:ind w:right="-1"/>
              <w:rPr>
                <w:sz w:val="20"/>
                <w:szCs w:val="20"/>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2C220B" w:rsidRPr="00686C50" w:rsidRDefault="002C220B" w:rsidP="00056133">
            <w:pPr>
              <w:tabs>
                <w:tab w:val="left" w:pos="9356"/>
              </w:tabs>
              <w:spacing w:after="0" w:line="240" w:lineRule="auto"/>
              <w:ind w:right="-1"/>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C220B" w:rsidRPr="00686C50" w:rsidRDefault="002C220B" w:rsidP="00056133">
            <w:pPr>
              <w:tabs>
                <w:tab w:val="left" w:pos="9356"/>
              </w:tabs>
              <w:spacing w:after="0" w:line="240" w:lineRule="auto"/>
              <w:ind w:right="-1"/>
              <w:rPr>
                <w:sz w:val="20"/>
                <w:szCs w:val="20"/>
              </w:rPr>
            </w:pPr>
          </w:p>
        </w:tc>
        <w:tc>
          <w:tcPr>
            <w:tcW w:w="1721" w:type="dxa"/>
            <w:tcBorders>
              <w:top w:val="nil"/>
              <w:left w:val="nil"/>
              <w:bottom w:val="single" w:sz="4" w:space="0" w:color="auto"/>
              <w:right w:val="single" w:sz="4" w:space="0" w:color="auto"/>
            </w:tcBorders>
            <w:shd w:val="clear" w:color="auto" w:fill="auto"/>
            <w:vAlign w:val="center"/>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Уточненный план</w:t>
            </w:r>
          </w:p>
        </w:tc>
        <w:tc>
          <w:tcPr>
            <w:tcW w:w="1679" w:type="dxa"/>
            <w:tcBorders>
              <w:top w:val="nil"/>
              <w:left w:val="nil"/>
              <w:bottom w:val="single" w:sz="4" w:space="0" w:color="auto"/>
              <w:right w:val="single" w:sz="4" w:space="0" w:color="auto"/>
            </w:tcBorders>
            <w:shd w:val="clear" w:color="auto" w:fill="auto"/>
            <w:vAlign w:val="center"/>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Исполнение</w:t>
            </w:r>
          </w:p>
        </w:tc>
        <w:tc>
          <w:tcPr>
            <w:tcW w:w="1645" w:type="dxa"/>
            <w:tcBorders>
              <w:top w:val="nil"/>
              <w:left w:val="nil"/>
              <w:bottom w:val="single" w:sz="4" w:space="0" w:color="auto"/>
              <w:right w:val="single" w:sz="4" w:space="0" w:color="auto"/>
            </w:tcBorders>
            <w:shd w:val="clear" w:color="auto" w:fill="auto"/>
            <w:vAlign w:val="center"/>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 исполнения</w:t>
            </w:r>
          </w:p>
        </w:tc>
      </w:tr>
      <w:tr w:rsidR="002C220B" w:rsidRPr="00686C50" w:rsidTr="00661A8D">
        <w:trPr>
          <w:trHeight w:val="300"/>
        </w:trPr>
        <w:tc>
          <w:tcPr>
            <w:tcW w:w="910" w:type="dxa"/>
            <w:tcBorders>
              <w:top w:val="nil"/>
              <w:left w:val="single" w:sz="4" w:space="0" w:color="auto"/>
              <w:bottom w:val="single" w:sz="4" w:space="0" w:color="auto"/>
              <w:right w:val="single" w:sz="4" w:space="0" w:color="auto"/>
            </w:tcBorders>
          </w:tcPr>
          <w:p w:rsidR="002C220B" w:rsidRPr="00686C50" w:rsidRDefault="002C220B" w:rsidP="00056133">
            <w:pPr>
              <w:tabs>
                <w:tab w:val="left" w:pos="9356"/>
              </w:tabs>
              <w:spacing w:after="0" w:line="240" w:lineRule="auto"/>
              <w:ind w:right="-1"/>
              <w:rPr>
                <w:sz w:val="20"/>
                <w:szCs w:val="20"/>
              </w:rPr>
            </w:pPr>
          </w:p>
        </w:tc>
        <w:tc>
          <w:tcPr>
            <w:tcW w:w="2571" w:type="dxa"/>
            <w:tcBorders>
              <w:top w:val="nil"/>
              <w:left w:val="single" w:sz="4" w:space="0" w:color="auto"/>
              <w:bottom w:val="single" w:sz="4" w:space="0" w:color="auto"/>
              <w:right w:val="single" w:sz="4" w:space="0" w:color="auto"/>
            </w:tcBorders>
            <w:shd w:val="clear" w:color="auto" w:fill="auto"/>
            <w:vAlign w:val="bottom"/>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Всего по муниципальной программе, в том числе:</w:t>
            </w:r>
          </w:p>
        </w:tc>
        <w:tc>
          <w:tcPr>
            <w:tcW w:w="1440" w:type="dxa"/>
            <w:tcBorders>
              <w:top w:val="nil"/>
              <w:left w:val="nil"/>
              <w:bottom w:val="single" w:sz="4" w:space="0" w:color="auto"/>
              <w:right w:val="single" w:sz="4" w:space="0" w:color="auto"/>
            </w:tcBorders>
            <w:shd w:val="clear" w:color="auto" w:fill="auto"/>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633 653,0</w:t>
            </w:r>
          </w:p>
        </w:tc>
        <w:tc>
          <w:tcPr>
            <w:tcW w:w="1721" w:type="dxa"/>
            <w:tcBorders>
              <w:top w:val="nil"/>
              <w:left w:val="nil"/>
              <w:bottom w:val="single" w:sz="4" w:space="0" w:color="auto"/>
              <w:right w:val="single" w:sz="4" w:space="0" w:color="auto"/>
            </w:tcBorders>
            <w:shd w:val="clear" w:color="auto" w:fill="auto"/>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1 256 362,8</w:t>
            </w:r>
          </w:p>
        </w:tc>
        <w:tc>
          <w:tcPr>
            <w:tcW w:w="1679" w:type="dxa"/>
            <w:tcBorders>
              <w:top w:val="nil"/>
              <w:left w:val="nil"/>
              <w:bottom w:val="single" w:sz="4" w:space="0" w:color="auto"/>
              <w:right w:val="single" w:sz="4" w:space="0" w:color="auto"/>
            </w:tcBorders>
            <w:shd w:val="clear" w:color="auto" w:fill="auto"/>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1 206 011,4</w:t>
            </w:r>
          </w:p>
        </w:tc>
        <w:tc>
          <w:tcPr>
            <w:tcW w:w="1645" w:type="dxa"/>
            <w:tcBorders>
              <w:top w:val="nil"/>
              <w:left w:val="nil"/>
              <w:bottom w:val="single" w:sz="4" w:space="0" w:color="auto"/>
              <w:right w:val="single" w:sz="4" w:space="0" w:color="auto"/>
            </w:tcBorders>
            <w:shd w:val="clear" w:color="auto" w:fill="auto"/>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96%</w:t>
            </w:r>
          </w:p>
        </w:tc>
      </w:tr>
      <w:tr w:rsidR="002C220B" w:rsidRPr="00686C50" w:rsidTr="00661A8D">
        <w:trPr>
          <w:trHeight w:val="568"/>
        </w:trPr>
        <w:tc>
          <w:tcPr>
            <w:tcW w:w="910" w:type="dxa"/>
            <w:tcBorders>
              <w:top w:val="nil"/>
              <w:left w:val="single" w:sz="4" w:space="0" w:color="auto"/>
              <w:bottom w:val="single" w:sz="4" w:space="0" w:color="auto"/>
              <w:right w:val="single" w:sz="4" w:space="0" w:color="auto"/>
            </w:tcBorders>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w:t>
            </w:r>
          </w:p>
        </w:tc>
        <w:tc>
          <w:tcPr>
            <w:tcW w:w="2571" w:type="dxa"/>
            <w:tcBorders>
              <w:top w:val="nil"/>
              <w:left w:val="single" w:sz="4" w:space="0" w:color="auto"/>
              <w:bottom w:val="single" w:sz="4" w:space="0" w:color="auto"/>
              <w:right w:val="single" w:sz="4" w:space="0" w:color="auto"/>
            </w:tcBorders>
            <w:shd w:val="clear" w:color="auto" w:fill="auto"/>
            <w:vAlign w:val="center"/>
          </w:tcPr>
          <w:p w:rsidR="002C220B" w:rsidRPr="00686C50" w:rsidRDefault="002C220B" w:rsidP="00056133">
            <w:pPr>
              <w:tabs>
                <w:tab w:val="left" w:pos="9356"/>
              </w:tabs>
              <w:spacing w:after="0" w:line="240" w:lineRule="auto"/>
              <w:ind w:right="-1"/>
              <w:jc w:val="left"/>
              <w:rPr>
                <w:bCs/>
                <w:sz w:val="20"/>
                <w:szCs w:val="20"/>
              </w:rPr>
            </w:pPr>
            <w:r w:rsidRPr="00686C50">
              <w:rPr>
                <w:bCs/>
                <w:sz w:val="20"/>
                <w:szCs w:val="20"/>
              </w:rPr>
              <w:t>Департамент муниципал</w:t>
            </w:r>
            <w:r w:rsidRPr="00686C50">
              <w:rPr>
                <w:bCs/>
                <w:sz w:val="20"/>
                <w:szCs w:val="20"/>
              </w:rPr>
              <w:t>ь</w:t>
            </w:r>
            <w:r w:rsidRPr="00686C50">
              <w:rPr>
                <w:bCs/>
                <w:sz w:val="20"/>
                <w:szCs w:val="20"/>
              </w:rPr>
              <w:t>ной собственности Адм</w:t>
            </w:r>
            <w:r w:rsidRPr="00686C50">
              <w:rPr>
                <w:bCs/>
                <w:sz w:val="20"/>
                <w:szCs w:val="20"/>
              </w:rPr>
              <w:t>и</w:t>
            </w:r>
            <w:r w:rsidRPr="00686C50">
              <w:rPr>
                <w:bCs/>
                <w:sz w:val="20"/>
                <w:szCs w:val="20"/>
              </w:rPr>
              <w:t>нистрации города Ханты-Мансийска</w:t>
            </w:r>
          </w:p>
        </w:tc>
        <w:tc>
          <w:tcPr>
            <w:tcW w:w="1440" w:type="dxa"/>
            <w:tcBorders>
              <w:top w:val="nil"/>
              <w:left w:val="nil"/>
              <w:bottom w:val="single" w:sz="4" w:space="0" w:color="auto"/>
              <w:right w:val="single" w:sz="4" w:space="0" w:color="auto"/>
            </w:tcBorders>
            <w:shd w:val="clear" w:color="auto" w:fill="auto"/>
          </w:tcPr>
          <w:p w:rsidR="002C220B" w:rsidRPr="00686C50" w:rsidRDefault="002C220B" w:rsidP="00056133">
            <w:pPr>
              <w:tabs>
                <w:tab w:val="left" w:pos="9356"/>
              </w:tabs>
              <w:spacing w:after="0" w:line="240" w:lineRule="auto"/>
              <w:ind w:right="-1"/>
              <w:jc w:val="center"/>
              <w:rPr>
                <w:bCs/>
                <w:sz w:val="20"/>
                <w:szCs w:val="20"/>
              </w:rPr>
            </w:pPr>
            <w:r w:rsidRPr="00686C50">
              <w:rPr>
                <w:bCs/>
                <w:sz w:val="20"/>
                <w:szCs w:val="20"/>
              </w:rPr>
              <w:t>16 098,3</w:t>
            </w:r>
          </w:p>
        </w:tc>
        <w:tc>
          <w:tcPr>
            <w:tcW w:w="1721" w:type="dxa"/>
            <w:tcBorders>
              <w:top w:val="nil"/>
              <w:left w:val="nil"/>
              <w:bottom w:val="single" w:sz="4" w:space="0" w:color="auto"/>
              <w:right w:val="single" w:sz="4" w:space="0" w:color="auto"/>
            </w:tcBorders>
            <w:shd w:val="clear" w:color="auto" w:fill="auto"/>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4 605,9</w:t>
            </w:r>
          </w:p>
        </w:tc>
        <w:tc>
          <w:tcPr>
            <w:tcW w:w="1679" w:type="dxa"/>
            <w:tcBorders>
              <w:top w:val="nil"/>
              <w:left w:val="nil"/>
              <w:bottom w:val="single" w:sz="4" w:space="0" w:color="auto"/>
              <w:right w:val="single" w:sz="4" w:space="0" w:color="auto"/>
            </w:tcBorders>
            <w:shd w:val="clear" w:color="auto" w:fill="auto"/>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3 163,6</w:t>
            </w:r>
          </w:p>
        </w:tc>
        <w:tc>
          <w:tcPr>
            <w:tcW w:w="1645" w:type="dxa"/>
            <w:tcBorders>
              <w:top w:val="nil"/>
              <w:left w:val="nil"/>
              <w:bottom w:val="single" w:sz="4" w:space="0" w:color="auto"/>
              <w:right w:val="single" w:sz="4" w:space="0" w:color="auto"/>
            </w:tcBorders>
            <w:shd w:val="clear" w:color="auto" w:fill="auto"/>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68,7%</w:t>
            </w:r>
          </w:p>
        </w:tc>
      </w:tr>
      <w:tr w:rsidR="002C220B" w:rsidRPr="00686C50" w:rsidTr="00661A8D">
        <w:trPr>
          <w:trHeight w:val="568"/>
        </w:trPr>
        <w:tc>
          <w:tcPr>
            <w:tcW w:w="910" w:type="dxa"/>
            <w:tcBorders>
              <w:top w:val="nil"/>
              <w:left w:val="single" w:sz="4" w:space="0" w:color="auto"/>
              <w:bottom w:val="single" w:sz="4" w:space="0" w:color="auto"/>
              <w:right w:val="single" w:sz="4" w:space="0" w:color="auto"/>
            </w:tcBorders>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2</w:t>
            </w:r>
          </w:p>
        </w:tc>
        <w:tc>
          <w:tcPr>
            <w:tcW w:w="2571" w:type="dxa"/>
            <w:tcBorders>
              <w:top w:val="nil"/>
              <w:left w:val="single" w:sz="4" w:space="0" w:color="auto"/>
              <w:bottom w:val="single" w:sz="4" w:space="0" w:color="auto"/>
              <w:right w:val="single" w:sz="4" w:space="0" w:color="auto"/>
            </w:tcBorders>
            <w:shd w:val="clear" w:color="auto" w:fill="auto"/>
            <w:vAlign w:val="center"/>
          </w:tcPr>
          <w:p w:rsidR="002C220B" w:rsidRPr="00686C50" w:rsidRDefault="002C220B" w:rsidP="00056133">
            <w:pPr>
              <w:tabs>
                <w:tab w:val="left" w:pos="9356"/>
              </w:tabs>
              <w:spacing w:after="0" w:line="240" w:lineRule="auto"/>
              <w:ind w:right="-1"/>
              <w:jc w:val="left"/>
              <w:rPr>
                <w:bCs/>
                <w:sz w:val="20"/>
                <w:szCs w:val="20"/>
              </w:rPr>
            </w:pPr>
            <w:r w:rsidRPr="00686C50">
              <w:rPr>
                <w:bCs/>
                <w:sz w:val="20"/>
                <w:szCs w:val="20"/>
              </w:rPr>
              <w:t>МКУ «Дирекция по с</w:t>
            </w:r>
            <w:r w:rsidRPr="00686C50">
              <w:rPr>
                <w:bCs/>
                <w:sz w:val="20"/>
                <w:szCs w:val="20"/>
              </w:rPr>
              <w:t>о</w:t>
            </w:r>
            <w:r w:rsidRPr="00686C50">
              <w:rPr>
                <w:bCs/>
                <w:sz w:val="20"/>
                <w:szCs w:val="20"/>
              </w:rPr>
              <w:t>держанию имущества ка</w:t>
            </w:r>
            <w:r w:rsidRPr="00686C50">
              <w:rPr>
                <w:bCs/>
                <w:sz w:val="20"/>
                <w:szCs w:val="20"/>
              </w:rPr>
              <w:t>з</w:t>
            </w:r>
            <w:r w:rsidRPr="00686C50">
              <w:rPr>
                <w:bCs/>
                <w:sz w:val="20"/>
                <w:szCs w:val="20"/>
              </w:rPr>
              <w:t>ны»</w:t>
            </w:r>
          </w:p>
        </w:tc>
        <w:tc>
          <w:tcPr>
            <w:tcW w:w="1440" w:type="dxa"/>
            <w:tcBorders>
              <w:top w:val="nil"/>
              <w:left w:val="nil"/>
              <w:bottom w:val="single" w:sz="4" w:space="0" w:color="auto"/>
              <w:right w:val="single" w:sz="4" w:space="0" w:color="auto"/>
            </w:tcBorders>
            <w:shd w:val="clear" w:color="auto" w:fill="auto"/>
          </w:tcPr>
          <w:p w:rsidR="002C220B" w:rsidRPr="00686C50" w:rsidRDefault="002C220B" w:rsidP="00056133">
            <w:pPr>
              <w:tabs>
                <w:tab w:val="left" w:pos="9356"/>
              </w:tabs>
              <w:spacing w:after="0" w:line="240" w:lineRule="auto"/>
              <w:ind w:right="-1"/>
              <w:jc w:val="center"/>
              <w:rPr>
                <w:bCs/>
                <w:sz w:val="20"/>
                <w:szCs w:val="20"/>
              </w:rPr>
            </w:pPr>
            <w:r w:rsidRPr="00686C50">
              <w:rPr>
                <w:bCs/>
                <w:sz w:val="20"/>
                <w:szCs w:val="20"/>
              </w:rPr>
              <w:t>481 450,2</w:t>
            </w:r>
          </w:p>
        </w:tc>
        <w:tc>
          <w:tcPr>
            <w:tcW w:w="1721" w:type="dxa"/>
            <w:tcBorders>
              <w:top w:val="nil"/>
              <w:left w:val="nil"/>
              <w:bottom w:val="single" w:sz="4" w:space="0" w:color="auto"/>
              <w:right w:val="single" w:sz="4" w:space="0" w:color="auto"/>
            </w:tcBorders>
            <w:shd w:val="clear" w:color="auto" w:fill="auto"/>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832 321,8</w:t>
            </w:r>
          </w:p>
        </w:tc>
        <w:tc>
          <w:tcPr>
            <w:tcW w:w="1679" w:type="dxa"/>
            <w:tcBorders>
              <w:top w:val="nil"/>
              <w:left w:val="nil"/>
              <w:bottom w:val="single" w:sz="4" w:space="0" w:color="auto"/>
              <w:right w:val="single" w:sz="4" w:space="0" w:color="auto"/>
            </w:tcBorders>
            <w:shd w:val="clear" w:color="auto" w:fill="auto"/>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818 640,9</w:t>
            </w:r>
          </w:p>
        </w:tc>
        <w:tc>
          <w:tcPr>
            <w:tcW w:w="1645" w:type="dxa"/>
            <w:tcBorders>
              <w:top w:val="nil"/>
              <w:left w:val="nil"/>
              <w:bottom w:val="single" w:sz="4" w:space="0" w:color="auto"/>
              <w:right w:val="single" w:sz="4" w:space="0" w:color="auto"/>
            </w:tcBorders>
            <w:shd w:val="clear" w:color="auto" w:fill="auto"/>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98,4%</w:t>
            </w:r>
          </w:p>
        </w:tc>
      </w:tr>
      <w:tr w:rsidR="002C220B" w:rsidRPr="00686C50" w:rsidTr="00661A8D">
        <w:trPr>
          <w:trHeight w:val="568"/>
        </w:trPr>
        <w:tc>
          <w:tcPr>
            <w:tcW w:w="910" w:type="dxa"/>
            <w:tcBorders>
              <w:top w:val="nil"/>
              <w:left w:val="single" w:sz="4" w:space="0" w:color="auto"/>
              <w:bottom w:val="single" w:sz="4" w:space="0" w:color="auto"/>
              <w:right w:val="single" w:sz="4" w:space="0" w:color="auto"/>
            </w:tcBorders>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3</w:t>
            </w:r>
          </w:p>
        </w:tc>
        <w:tc>
          <w:tcPr>
            <w:tcW w:w="2571" w:type="dxa"/>
            <w:tcBorders>
              <w:top w:val="nil"/>
              <w:left w:val="single" w:sz="4" w:space="0" w:color="auto"/>
              <w:bottom w:val="single" w:sz="4" w:space="0" w:color="auto"/>
              <w:right w:val="single" w:sz="4" w:space="0" w:color="auto"/>
            </w:tcBorders>
            <w:shd w:val="clear" w:color="auto" w:fill="auto"/>
            <w:vAlign w:val="center"/>
            <w:hideMark/>
          </w:tcPr>
          <w:p w:rsidR="002C220B" w:rsidRPr="00686C50" w:rsidRDefault="002C220B" w:rsidP="00056133">
            <w:pPr>
              <w:tabs>
                <w:tab w:val="left" w:pos="9356"/>
              </w:tabs>
              <w:spacing w:after="0" w:line="240" w:lineRule="auto"/>
              <w:ind w:right="-1"/>
              <w:jc w:val="left"/>
              <w:rPr>
                <w:bCs/>
                <w:sz w:val="20"/>
                <w:szCs w:val="20"/>
              </w:rPr>
            </w:pPr>
            <w:r w:rsidRPr="00686C50">
              <w:rPr>
                <w:bCs/>
                <w:sz w:val="20"/>
                <w:szCs w:val="20"/>
              </w:rPr>
              <w:t>МКУ «Управление кап</w:t>
            </w:r>
            <w:r w:rsidRPr="00686C50">
              <w:rPr>
                <w:bCs/>
                <w:sz w:val="20"/>
                <w:szCs w:val="20"/>
              </w:rPr>
              <w:t>и</w:t>
            </w:r>
            <w:r w:rsidRPr="00686C50">
              <w:rPr>
                <w:bCs/>
                <w:sz w:val="20"/>
                <w:szCs w:val="20"/>
              </w:rPr>
              <w:t>тального строительства города Ханты-Мансийска»</w:t>
            </w:r>
          </w:p>
        </w:tc>
        <w:tc>
          <w:tcPr>
            <w:tcW w:w="1440" w:type="dxa"/>
            <w:tcBorders>
              <w:top w:val="nil"/>
              <w:left w:val="nil"/>
              <w:bottom w:val="single" w:sz="4" w:space="0" w:color="auto"/>
              <w:right w:val="single" w:sz="4" w:space="0" w:color="auto"/>
            </w:tcBorders>
            <w:shd w:val="clear" w:color="auto" w:fill="auto"/>
            <w:hideMark/>
          </w:tcPr>
          <w:p w:rsidR="002C220B" w:rsidRPr="00686C50" w:rsidRDefault="002C220B" w:rsidP="00056133">
            <w:pPr>
              <w:tabs>
                <w:tab w:val="left" w:pos="9356"/>
              </w:tabs>
              <w:spacing w:after="0" w:line="240" w:lineRule="auto"/>
              <w:ind w:right="-1"/>
              <w:jc w:val="center"/>
              <w:rPr>
                <w:bCs/>
                <w:sz w:val="20"/>
                <w:szCs w:val="20"/>
              </w:rPr>
            </w:pPr>
            <w:r w:rsidRPr="00686C50">
              <w:rPr>
                <w:bCs/>
                <w:sz w:val="20"/>
                <w:szCs w:val="20"/>
              </w:rPr>
              <w:t>136 104,5</w:t>
            </w:r>
          </w:p>
        </w:tc>
        <w:tc>
          <w:tcPr>
            <w:tcW w:w="1721" w:type="dxa"/>
            <w:tcBorders>
              <w:top w:val="nil"/>
              <w:left w:val="nil"/>
              <w:bottom w:val="single" w:sz="4" w:space="0" w:color="auto"/>
              <w:right w:val="single" w:sz="4" w:space="0" w:color="auto"/>
            </w:tcBorders>
            <w:shd w:val="clear" w:color="auto" w:fill="auto"/>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419 435,1</w:t>
            </w:r>
          </w:p>
        </w:tc>
        <w:tc>
          <w:tcPr>
            <w:tcW w:w="1679" w:type="dxa"/>
            <w:tcBorders>
              <w:top w:val="nil"/>
              <w:left w:val="nil"/>
              <w:bottom w:val="single" w:sz="4" w:space="0" w:color="auto"/>
              <w:right w:val="single" w:sz="4" w:space="0" w:color="auto"/>
            </w:tcBorders>
            <w:shd w:val="clear" w:color="auto" w:fill="auto"/>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384 206,9</w:t>
            </w:r>
          </w:p>
        </w:tc>
        <w:tc>
          <w:tcPr>
            <w:tcW w:w="1645" w:type="dxa"/>
            <w:tcBorders>
              <w:top w:val="nil"/>
              <w:left w:val="nil"/>
              <w:bottom w:val="single" w:sz="4" w:space="0" w:color="auto"/>
              <w:right w:val="single" w:sz="4" w:space="0" w:color="auto"/>
            </w:tcBorders>
            <w:shd w:val="clear" w:color="auto" w:fill="auto"/>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91,6%</w:t>
            </w:r>
          </w:p>
        </w:tc>
      </w:tr>
    </w:tbl>
    <w:p w:rsidR="002C220B" w:rsidRDefault="002C220B" w:rsidP="00056133">
      <w:pPr>
        <w:pStyle w:val="ConsPlusTitle"/>
        <w:tabs>
          <w:tab w:val="left" w:pos="9356"/>
        </w:tabs>
        <w:spacing w:after="240" w:line="276" w:lineRule="auto"/>
        <w:ind w:right="-1" w:firstLine="708"/>
        <w:jc w:val="right"/>
        <w:rPr>
          <w:rFonts w:ascii="Times New Roman" w:hAnsi="Times New Roman" w:cs="Times New Roman"/>
          <w:b w:val="0"/>
          <w:bCs w:val="0"/>
          <w:sz w:val="24"/>
          <w:szCs w:val="24"/>
        </w:rPr>
      </w:pPr>
    </w:p>
    <w:p w:rsidR="00056133" w:rsidRDefault="00056133" w:rsidP="00056133">
      <w:pPr>
        <w:pStyle w:val="ConsPlusTitle"/>
        <w:tabs>
          <w:tab w:val="left" w:pos="9356"/>
        </w:tabs>
        <w:spacing w:line="276" w:lineRule="auto"/>
        <w:ind w:right="-1" w:firstLine="708"/>
        <w:jc w:val="right"/>
        <w:rPr>
          <w:rFonts w:ascii="Times New Roman" w:hAnsi="Times New Roman" w:cs="Times New Roman"/>
          <w:b w:val="0"/>
          <w:bCs w:val="0"/>
          <w:sz w:val="24"/>
          <w:szCs w:val="24"/>
        </w:rPr>
      </w:pPr>
    </w:p>
    <w:p w:rsidR="00056133" w:rsidRDefault="00056133" w:rsidP="00056133">
      <w:pPr>
        <w:pStyle w:val="ConsPlusTitle"/>
        <w:tabs>
          <w:tab w:val="left" w:pos="9356"/>
        </w:tabs>
        <w:spacing w:line="276" w:lineRule="auto"/>
        <w:ind w:right="-1" w:firstLine="708"/>
        <w:jc w:val="right"/>
        <w:rPr>
          <w:rFonts w:ascii="Times New Roman" w:hAnsi="Times New Roman" w:cs="Times New Roman"/>
          <w:b w:val="0"/>
          <w:bCs w:val="0"/>
          <w:sz w:val="24"/>
          <w:szCs w:val="24"/>
        </w:rPr>
      </w:pPr>
    </w:p>
    <w:p w:rsidR="00056133" w:rsidRDefault="00056133" w:rsidP="00056133">
      <w:pPr>
        <w:pStyle w:val="ConsPlusTitle"/>
        <w:tabs>
          <w:tab w:val="left" w:pos="9356"/>
        </w:tabs>
        <w:spacing w:line="276" w:lineRule="auto"/>
        <w:ind w:right="-1" w:firstLine="708"/>
        <w:jc w:val="right"/>
        <w:rPr>
          <w:rFonts w:ascii="Times New Roman" w:hAnsi="Times New Roman" w:cs="Times New Roman"/>
          <w:b w:val="0"/>
          <w:bCs w:val="0"/>
          <w:sz w:val="24"/>
          <w:szCs w:val="24"/>
        </w:rPr>
      </w:pPr>
    </w:p>
    <w:p w:rsidR="00056133" w:rsidRDefault="00056133" w:rsidP="00056133">
      <w:pPr>
        <w:pStyle w:val="ConsPlusTitle"/>
        <w:tabs>
          <w:tab w:val="left" w:pos="9356"/>
        </w:tabs>
        <w:spacing w:line="276" w:lineRule="auto"/>
        <w:ind w:right="-1" w:firstLine="708"/>
        <w:jc w:val="right"/>
        <w:rPr>
          <w:rFonts w:ascii="Times New Roman" w:hAnsi="Times New Roman" w:cs="Times New Roman"/>
          <w:b w:val="0"/>
          <w:bCs w:val="0"/>
          <w:sz w:val="24"/>
          <w:szCs w:val="24"/>
        </w:rPr>
      </w:pPr>
    </w:p>
    <w:p w:rsidR="00056133" w:rsidRDefault="00056133" w:rsidP="00056133">
      <w:pPr>
        <w:pStyle w:val="ConsPlusTitle"/>
        <w:tabs>
          <w:tab w:val="left" w:pos="9356"/>
        </w:tabs>
        <w:spacing w:line="276" w:lineRule="auto"/>
        <w:ind w:right="-1" w:firstLine="708"/>
        <w:jc w:val="right"/>
        <w:rPr>
          <w:rFonts w:ascii="Times New Roman" w:hAnsi="Times New Roman" w:cs="Times New Roman"/>
          <w:b w:val="0"/>
          <w:bCs w:val="0"/>
          <w:sz w:val="24"/>
          <w:szCs w:val="24"/>
        </w:rPr>
      </w:pPr>
    </w:p>
    <w:p w:rsidR="00056133" w:rsidRDefault="00056133" w:rsidP="00056133">
      <w:pPr>
        <w:pStyle w:val="ConsPlusTitle"/>
        <w:tabs>
          <w:tab w:val="left" w:pos="9356"/>
        </w:tabs>
        <w:spacing w:line="276" w:lineRule="auto"/>
        <w:ind w:right="-1" w:firstLine="708"/>
        <w:jc w:val="right"/>
        <w:rPr>
          <w:rFonts w:ascii="Times New Roman" w:hAnsi="Times New Roman" w:cs="Times New Roman"/>
          <w:b w:val="0"/>
          <w:bCs w:val="0"/>
          <w:sz w:val="24"/>
          <w:szCs w:val="24"/>
        </w:rPr>
      </w:pPr>
    </w:p>
    <w:p w:rsidR="00056133" w:rsidRDefault="00056133" w:rsidP="00056133">
      <w:pPr>
        <w:pStyle w:val="ConsPlusTitle"/>
        <w:tabs>
          <w:tab w:val="left" w:pos="9356"/>
        </w:tabs>
        <w:spacing w:line="276" w:lineRule="auto"/>
        <w:ind w:right="-1" w:firstLine="708"/>
        <w:jc w:val="right"/>
        <w:rPr>
          <w:rFonts w:ascii="Times New Roman" w:hAnsi="Times New Roman" w:cs="Times New Roman"/>
          <w:b w:val="0"/>
          <w:bCs w:val="0"/>
          <w:sz w:val="24"/>
          <w:szCs w:val="24"/>
        </w:rPr>
      </w:pPr>
    </w:p>
    <w:p w:rsidR="002C220B" w:rsidRDefault="002C220B" w:rsidP="00056133">
      <w:pPr>
        <w:pStyle w:val="ConsPlusTitle"/>
        <w:tabs>
          <w:tab w:val="left" w:pos="9356"/>
        </w:tabs>
        <w:spacing w:line="276" w:lineRule="auto"/>
        <w:ind w:right="-1" w:firstLine="708"/>
        <w:jc w:val="right"/>
        <w:rPr>
          <w:rFonts w:ascii="Times New Roman" w:hAnsi="Times New Roman" w:cs="Times New Roman"/>
          <w:b w:val="0"/>
          <w:bCs w:val="0"/>
          <w:sz w:val="24"/>
          <w:szCs w:val="24"/>
        </w:rPr>
      </w:pPr>
      <w:r w:rsidRPr="00CB2CBD">
        <w:rPr>
          <w:rFonts w:ascii="Times New Roman" w:hAnsi="Times New Roman" w:cs="Times New Roman"/>
          <w:b w:val="0"/>
          <w:bCs w:val="0"/>
          <w:sz w:val="24"/>
          <w:szCs w:val="24"/>
        </w:rPr>
        <w:lastRenderedPageBreak/>
        <w:t>Рисунок 3.8.2.</w:t>
      </w:r>
    </w:p>
    <w:p w:rsidR="002C220B" w:rsidRPr="00661A8D" w:rsidRDefault="002C220B" w:rsidP="00056133">
      <w:pPr>
        <w:widowControl w:val="0"/>
        <w:tabs>
          <w:tab w:val="left" w:pos="9356"/>
        </w:tabs>
        <w:autoSpaceDE w:val="0"/>
        <w:autoSpaceDN w:val="0"/>
        <w:spacing w:after="0"/>
        <w:ind w:right="-1"/>
        <w:jc w:val="center"/>
        <w:rPr>
          <w:b/>
          <w:sz w:val="28"/>
          <w:szCs w:val="28"/>
        </w:rPr>
      </w:pPr>
      <w:r w:rsidRPr="00661A8D">
        <w:rPr>
          <w:b/>
          <w:sz w:val="28"/>
          <w:szCs w:val="28"/>
        </w:rPr>
        <w:t>Структура расходов муниципальной программы</w:t>
      </w:r>
    </w:p>
    <w:p w:rsidR="002C220B" w:rsidRPr="00661A8D" w:rsidRDefault="002C220B" w:rsidP="00056133">
      <w:pPr>
        <w:widowControl w:val="0"/>
        <w:tabs>
          <w:tab w:val="left" w:pos="9356"/>
        </w:tabs>
        <w:autoSpaceDE w:val="0"/>
        <w:autoSpaceDN w:val="0"/>
        <w:spacing w:after="0"/>
        <w:ind w:right="-1"/>
        <w:jc w:val="center"/>
        <w:rPr>
          <w:b/>
          <w:sz w:val="28"/>
          <w:szCs w:val="28"/>
        </w:rPr>
      </w:pPr>
      <w:r w:rsidRPr="00661A8D">
        <w:rPr>
          <w:b/>
          <w:sz w:val="28"/>
          <w:szCs w:val="28"/>
        </w:rPr>
        <w:t xml:space="preserve"> </w:t>
      </w:r>
      <w:r w:rsidRPr="00661A8D">
        <w:rPr>
          <w:rFonts w:eastAsia="Times New Roman"/>
          <w:b/>
          <w:sz w:val="28"/>
          <w:szCs w:val="28"/>
        </w:rPr>
        <w:t>«Обеспечение доступным и комфортным жильем жителей города Ха</w:t>
      </w:r>
      <w:r w:rsidRPr="00661A8D">
        <w:rPr>
          <w:rFonts w:eastAsia="Times New Roman"/>
          <w:b/>
          <w:sz w:val="28"/>
          <w:szCs w:val="28"/>
        </w:rPr>
        <w:t>н</w:t>
      </w:r>
      <w:r w:rsidRPr="00661A8D">
        <w:rPr>
          <w:rFonts w:eastAsia="Times New Roman"/>
          <w:b/>
          <w:sz w:val="28"/>
          <w:szCs w:val="28"/>
        </w:rPr>
        <w:t>ты-Мансийска»</w:t>
      </w:r>
      <w:r w:rsidRPr="00661A8D">
        <w:rPr>
          <w:b/>
          <w:sz w:val="28"/>
          <w:szCs w:val="28"/>
        </w:rPr>
        <w:t>, тыс. рублей</w:t>
      </w:r>
    </w:p>
    <w:p w:rsidR="002C220B" w:rsidRPr="00CB2CBD" w:rsidRDefault="002C220B" w:rsidP="00056133">
      <w:pPr>
        <w:pStyle w:val="ConsPlusTitle"/>
        <w:tabs>
          <w:tab w:val="left" w:pos="9356"/>
        </w:tabs>
        <w:spacing w:line="276" w:lineRule="auto"/>
        <w:ind w:right="-1"/>
        <w:jc w:val="right"/>
        <w:rPr>
          <w:rFonts w:ascii="Times New Roman" w:hAnsi="Times New Roman" w:cs="Times New Roman"/>
          <w:b w:val="0"/>
          <w:bCs w:val="0"/>
          <w:sz w:val="24"/>
          <w:szCs w:val="24"/>
        </w:rPr>
      </w:pPr>
      <w:r w:rsidRPr="00D16C1C">
        <w:rPr>
          <w:rFonts w:ascii="Times New Roman" w:hAnsi="Times New Roman" w:cs="Times New Roman"/>
          <w:b w:val="0"/>
          <w:bCs w:val="0"/>
          <w:noProof/>
          <w:sz w:val="24"/>
          <w:szCs w:val="24"/>
        </w:rPr>
        <w:drawing>
          <wp:inline distT="0" distB="0" distL="0" distR="0">
            <wp:extent cx="5764696" cy="4023360"/>
            <wp:effectExtent l="0" t="0" r="0" b="0"/>
            <wp:docPr id="3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220B" w:rsidRPr="00336B11" w:rsidRDefault="002C220B" w:rsidP="00056133">
      <w:pPr>
        <w:tabs>
          <w:tab w:val="left" w:pos="9356"/>
        </w:tabs>
        <w:spacing w:after="0"/>
        <w:ind w:right="-1"/>
        <w:rPr>
          <w:sz w:val="24"/>
          <w:szCs w:val="24"/>
        </w:rPr>
      </w:pPr>
      <w:r w:rsidRPr="00336B11">
        <w:rPr>
          <w:sz w:val="24"/>
          <w:szCs w:val="24"/>
        </w:rPr>
        <w:t>Таблица 3.8.3.</w:t>
      </w:r>
    </w:p>
    <w:p w:rsidR="002C220B" w:rsidRPr="00661A8D" w:rsidRDefault="002C220B" w:rsidP="00056133">
      <w:pPr>
        <w:pStyle w:val="ae"/>
        <w:tabs>
          <w:tab w:val="left" w:pos="459"/>
          <w:tab w:val="left" w:pos="9356"/>
        </w:tabs>
        <w:suppressAutoHyphens/>
        <w:spacing w:before="0" w:beforeAutospacing="0" w:after="0" w:afterAutospacing="0" w:line="276" w:lineRule="auto"/>
        <w:ind w:right="-1"/>
        <w:jc w:val="center"/>
        <w:rPr>
          <w:b/>
          <w:sz w:val="28"/>
          <w:szCs w:val="28"/>
        </w:rPr>
      </w:pPr>
      <w:r w:rsidRPr="00661A8D">
        <w:rPr>
          <w:b/>
          <w:sz w:val="28"/>
          <w:szCs w:val="28"/>
        </w:rPr>
        <w:t>Структура расходов муниципальной программы</w:t>
      </w:r>
    </w:p>
    <w:p w:rsidR="002C220B" w:rsidRPr="00661A8D" w:rsidRDefault="002C220B" w:rsidP="00056133">
      <w:pPr>
        <w:widowControl w:val="0"/>
        <w:tabs>
          <w:tab w:val="left" w:pos="9356"/>
        </w:tabs>
        <w:autoSpaceDE w:val="0"/>
        <w:autoSpaceDN w:val="0"/>
        <w:spacing w:after="0"/>
        <w:ind w:right="-1"/>
        <w:jc w:val="center"/>
        <w:rPr>
          <w:rFonts w:eastAsia="Times New Roman"/>
          <w:b/>
          <w:sz w:val="28"/>
          <w:szCs w:val="28"/>
        </w:rPr>
      </w:pPr>
      <w:r w:rsidRPr="00661A8D">
        <w:rPr>
          <w:rFonts w:eastAsia="Times New Roman"/>
          <w:b/>
          <w:sz w:val="28"/>
          <w:szCs w:val="28"/>
        </w:rPr>
        <w:t>«Обеспечение доступным и комфортным жильем жителей</w:t>
      </w:r>
    </w:p>
    <w:p w:rsidR="002C220B" w:rsidRPr="00661A8D" w:rsidRDefault="002C220B" w:rsidP="00056133">
      <w:pPr>
        <w:widowControl w:val="0"/>
        <w:tabs>
          <w:tab w:val="left" w:pos="9356"/>
        </w:tabs>
        <w:autoSpaceDE w:val="0"/>
        <w:autoSpaceDN w:val="0"/>
        <w:spacing w:after="0"/>
        <w:ind w:right="-1"/>
        <w:jc w:val="center"/>
        <w:rPr>
          <w:rFonts w:eastAsia="Times New Roman"/>
          <w:b/>
          <w:sz w:val="28"/>
          <w:szCs w:val="28"/>
        </w:rPr>
      </w:pPr>
      <w:r w:rsidRPr="00661A8D">
        <w:rPr>
          <w:rFonts w:eastAsia="Times New Roman"/>
          <w:b/>
          <w:sz w:val="28"/>
          <w:szCs w:val="28"/>
        </w:rPr>
        <w:t>города Ханты-Мансийска на 2016 - 2020 годы»</w:t>
      </w:r>
    </w:p>
    <w:p w:rsidR="002C220B" w:rsidRPr="00686C50" w:rsidRDefault="002C220B" w:rsidP="00056133">
      <w:pPr>
        <w:pStyle w:val="ae"/>
        <w:tabs>
          <w:tab w:val="left" w:pos="459"/>
          <w:tab w:val="left" w:pos="9356"/>
        </w:tabs>
        <w:suppressAutoHyphens/>
        <w:spacing w:before="0" w:beforeAutospacing="0" w:after="0" w:afterAutospacing="0" w:line="276" w:lineRule="auto"/>
        <w:ind w:right="-1"/>
      </w:pPr>
      <w:r w:rsidRPr="00686C50">
        <w:t xml:space="preserve"> (тыс. рублей)</w:t>
      </w:r>
    </w:p>
    <w:tbl>
      <w:tblPr>
        <w:tblW w:w="9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134"/>
        <w:gridCol w:w="1306"/>
        <w:gridCol w:w="1387"/>
        <w:gridCol w:w="1550"/>
      </w:tblGrid>
      <w:tr w:rsidR="002C220B" w:rsidRPr="00686C50" w:rsidTr="002C220B">
        <w:trPr>
          <w:trHeight w:val="300"/>
          <w:tblHeader/>
        </w:trPr>
        <w:tc>
          <w:tcPr>
            <w:tcW w:w="3969" w:type="dxa"/>
            <w:vMerge w:val="restart"/>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Наименование муниципальной программы, подпрограммы муниципальной программы, мероприятия муниципальной программы</w:t>
            </w:r>
          </w:p>
        </w:tc>
        <w:tc>
          <w:tcPr>
            <w:tcW w:w="1134" w:type="dxa"/>
            <w:vMerge w:val="restart"/>
            <w:noWrap/>
            <w:hideMark/>
          </w:tcPr>
          <w:p w:rsidR="002C220B" w:rsidRPr="00686C50" w:rsidRDefault="002C220B" w:rsidP="00056133">
            <w:pPr>
              <w:tabs>
                <w:tab w:val="left" w:pos="9356"/>
              </w:tabs>
              <w:spacing w:after="0" w:line="240" w:lineRule="auto"/>
              <w:ind w:right="-1"/>
              <w:jc w:val="center"/>
              <w:rPr>
                <w:sz w:val="20"/>
                <w:szCs w:val="20"/>
              </w:rPr>
            </w:pPr>
          </w:p>
          <w:p w:rsidR="002C220B" w:rsidRPr="00686C50" w:rsidRDefault="002C220B" w:rsidP="00056133">
            <w:pPr>
              <w:tabs>
                <w:tab w:val="left" w:pos="9356"/>
              </w:tabs>
              <w:spacing w:after="0" w:line="240" w:lineRule="auto"/>
              <w:ind w:right="-1"/>
              <w:jc w:val="center"/>
              <w:rPr>
                <w:sz w:val="20"/>
                <w:szCs w:val="20"/>
              </w:rPr>
            </w:pPr>
            <w:r w:rsidRPr="00686C50">
              <w:rPr>
                <w:sz w:val="20"/>
                <w:szCs w:val="20"/>
              </w:rPr>
              <w:t>2017 год (отчет)</w:t>
            </w:r>
          </w:p>
        </w:tc>
        <w:tc>
          <w:tcPr>
            <w:tcW w:w="4243" w:type="dxa"/>
            <w:gridSpan w:val="3"/>
            <w:noWrap/>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 xml:space="preserve">2018 год </w:t>
            </w:r>
          </w:p>
        </w:tc>
      </w:tr>
      <w:tr w:rsidR="002C220B" w:rsidRPr="00686C50" w:rsidTr="002C220B">
        <w:trPr>
          <w:trHeight w:val="581"/>
          <w:tblHeader/>
        </w:trPr>
        <w:tc>
          <w:tcPr>
            <w:tcW w:w="3969" w:type="dxa"/>
            <w:vMerge/>
            <w:hideMark/>
          </w:tcPr>
          <w:p w:rsidR="002C220B" w:rsidRPr="00686C50" w:rsidRDefault="002C220B" w:rsidP="00056133">
            <w:pPr>
              <w:tabs>
                <w:tab w:val="left" w:pos="9356"/>
              </w:tabs>
              <w:spacing w:after="0" w:line="240" w:lineRule="auto"/>
              <w:ind w:right="-1"/>
              <w:rPr>
                <w:sz w:val="20"/>
                <w:szCs w:val="20"/>
              </w:rPr>
            </w:pPr>
          </w:p>
        </w:tc>
        <w:tc>
          <w:tcPr>
            <w:tcW w:w="1134" w:type="dxa"/>
            <w:vMerge/>
            <w:hideMark/>
          </w:tcPr>
          <w:p w:rsidR="002C220B" w:rsidRPr="00686C50" w:rsidRDefault="002C220B" w:rsidP="00056133">
            <w:pPr>
              <w:tabs>
                <w:tab w:val="left" w:pos="9356"/>
              </w:tabs>
              <w:spacing w:after="0" w:line="240" w:lineRule="auto"/>
              <w:ind w:right="-1"/>
              <w:rPr>
                <w:sz w:val="20"/>
                <w:szCs w:val="20"/>
              </w:rPr>
            </w:pPr>
          </w:p>
        </w:tc>
        <w:tc>
          <w:tcPr>
            <w:tcW w:w="1306" w:type="dxa"/>
            <w:hideMark/>
          </w:tcPr>
          <w:p w:rsidR="002C220B" w:rsidRPr="00686C50" w:rsidRDefault="002C220B" w:rsidP="00056133">
            <w:pPr>
              <w:tabs>
                <w:tab w:val="left" w:pos="9356"/>
              </w:tabs>
              <w:spacing w:after="0" w:line="240" w:lineRule="auto"/>
              <w:ind w:right="-1"/>
              <w:jc w:val="center"/>
              <w:rPr>
                <w:sz w:val="20"/>
                <w:szCs w:val="20"/>
              </w:rPr>
            </w:pPr>
          </w:p>
          <w:p w:rsidR="002C220B" w:rsidRPr="00686C50" w:rsidRDefault="002C220B" w:rsidP="00056133">
            <w:pPr>
              <w:tabs>
                <w:tab w:val="left" w:pos="9356"/>
              </w:tabs>
              <w:spacing w:after="0" w:line="240" w:lineRule="auto"/>
              <w:ind w:right="-1"/>
              <w:jc w:val="center"/>
              <w:rPr>
                <w:sz w:val="20"/>
                <w:szCs w:val="20"/>
              </w:rPr>
            </w:pPr>
            <w:r w:rsidRPr="00686C50">
              <w:rPr>
                <w:sz w:val="20"/>
                <w:szCs w:val="20"/>
              </w:rPr>
              <w:t>Уточненный план</w:t>
            </w:r>
          </w:p>
        </w:tc>
        <w:tc>
          <w:tcPr>
            <w:tcW w:w="1387" w:type="dxa"/>
            <w:hideMark/>
          </w:tcPr>
          <w:p w:rsidR="002C220B" w:rsidRPr="00686C50" w:rsidRDefault="002C220B" w:rsidP="00056133">
            <w:pPr>
              <w:tabs>
                <w:tab w:val="left" w:pos="9356"/>
              </w:tabs>
              <w:spacing w:after="0" w:line="240" w:lineRule="auto"/>
              <w:ind w:right="-1"/>
              <w:jc w:val="center"/>
              <w:rPr>
                <w:sz w:val="20"/>
                <w:szCs w:val="20"/>
              </w:rPr>
            </w:pPr>
          </w:p>
          <w:p w:rsidR="002C220B" w:rsidRPr="00686C50" w:rsidRDefault="002C220B" w:rsidP="00056133">
            <w:pPr>
              <w:tabs>
                <w:tab w:val="left" w:pos="9356"/>
              </w:tabs>
              <w:spacing w:after="0" w:line="240" w:lineRule="auto"/>
              <w:ind w:right="-1"/>
              <w:jc w:val="center"/>
              <w:rPr>
                <w:sz w:val="20"/>
                <w:szCs w:val="20"/>
              </w:rPr>
            </w:pPr>
            <w:r w:rsidRPr="00686C50">
              <w:rPr>
                <w:sz w:val="20"/>
                <w:szCs w:val="20"/>
              </w:rPr>
              <w:t>Исполнение</w:t>
            </w:r>
          </w:p>
        </w:tc>
        <w:tc>
          <w:tcPr>
            <w:tcW w:w="1550" w:type="dxa"/>
            <w:hideMark/>
          </w:tcPr>
          <w:p w:rsidR="002C220B" w:rsidRPr="00686C50" w:rsidRDefault="002C220B" w:rsidP="00056133">
            <w:pPr>
              <w:tabs>
                <w:tab w:val="left" w:pos="9356"/>
              </w:tabs>
              <w:spacing w:after="0" w:line="240" w:lineRule="auto"/>
              <w:ind w:right="-1"/>
              <w:jc w:val="center"/>
              <w:rPr>
                <w:sz w:val="20"/>
                <w:szCs w:val="20"/>
              </w:rPr>
            </w:pPr>
          </w:p>
          <w:p w:rsidR="002C220B" w:rsidRPr="00686C50" w:rsidRDefault="002C220B" w:rsidP="00056133">
            <w:pPr>
              <w:tabs>
                <w:tab w:val="left" w:pos="9356"/>
              </w:tabs>
              <w:spacing w:after="0" w:line="240" w:lineRule="auto"/>
              <w:ind w:right="-1"/>
              <w:jc w:val="center"/>
              <w:rPr>
                <w:sz w:val="20"/>
                <w:szCs w:val="20"/>
              </w:rPr>
            </w:pPr>
            <w:r w:rsidRPr="00686C50">
              <w:rPr>
                <w:sz w:val="20"/>
                <w:szCs w:val="20"/>
              </w:rPr>
              <w:t>% исполнения</w:t>
            </w:r>
          </w:p>
        </w:tc>
      </w:tr>
      <w:tr w:rsidR="002C220B" w:rsidRPr="00686C50" w:rsidTr="002C220B">
        <w:trPr>
          <w:trHeight w:val="300"/>
        </w:trPr>
        <w:tc>
          <w:tcPr>
            <w:tcW w:w="3969" w:type="dxa"/>
            <w:hideMark/>
          </w:tcPr>
          <w:p w:rsidR="002C220B" w:rsidRPr="00686C50" w:rsidRDefault="002C220B" w:rsidP="00056133">
            <w:pPr>
              <w:tabs>
                <w:tab w:val="left" w:pos="9356"/>
              </w:tabs>
              <w:spacing w:after="0" w:line="240" w:lineRule="auto"/>
              <w:ind w:right="-1"/>
              <w:jc w:val="left"/>
              <w:rPr>
                <w:bCs/>
                <w:sz w:val="20"/>
                <w:szCs w:val="20"/>
              </w:rPr>
            </w:pPr>
            <w:r w:rsidRPr="00686C50">
              <w:rPr>
                <w:bCs/>
                <w:sz w:val="20"/>
                <w:szCs w:val="20"/>
              </w:rPr>
              <w:t>Всего по муниципальной программе, в том числе:</w:t>
            </w:r>
          </w:p>
        </w:tc>
        <w:tc>
          <w:tcPr>
            <w:tcW w:w="1134" w:type="dxa"/>
            <w:hideMark/>
          </w:tcPr>
          <w:p w:rsidR="002C220B" w:rsidRPr="00686C50" w:rsidRDefault="002C220B" w:rsidP="00056133">
            <w:pPr>
              <w:tabs>
                <w:tab w:val="left" w:pos="9356"/>
              </w:tabs>
              <w:spacing w:after="0" w:line="240" w:lineRule="auto"/>
              <w:ind w:right="-1"/>
              <w:jc w:val="center"/>
              <w:rPr>
                <w:bCs/>
                <w:sz w:val="20"/>
                <w:szCs w:val="20"/>
              </w:rPr>
            </w:pPr>
            <w:r w:rsidRPr="00686C50">
              <w:rPr>
                <w:bCs/>
                <w:sz w:val="20"/>
                <w:szCs w:val="20"/>
              </w:rPr>
              <w:t>633 653,0</w:t>
            </w:r>
          </w:p>
        </w:tc>
        <w:tc>
          <w:tcPr>
            <w:tcW w:w="1306"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1 256 362,8</w:t>
            </w:r>
          </w:p>
        </w:tc>
        <w:tc>
          <w:tcPr>
            <w:tcW w:w="1387"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1 206 011,4</w:t>
            </w:r>
          </w:p>
        </w:tc>
        <w:tc>
          <w:tcPr>
            <w:tcW w:w="1550" w:type="dxa"/>
            <w:hideMark/>
          </w:tcPr>
          <w:p w:rsidR="002C220B" w:rsidRPr="00686C50" w:rsidRDefault="002C220B" w:rsidP="00056133">
            <w:pPr>
              <w:tabs>
                <w:tab w:val="left" w:pos="9356"/>
              </w:tabs>
              <w:spacing w:after="0" w:line="240" w:lineRule="auto"/>
              <w:ind w:right="-1"/>
              <w:jc w:val="center"/>
              <w:rPr>
                <w:bCs/>
                <w:sz w:val="20"/>
                <w:szCs w:val="20"/>
              </w:rPr>
            </w:pPr>
            <w:r w:rsidRPr="00686C50">
              <w:rPr>
                <w:bCs/>
                <w:sz w:val="20"/>
                <w:szCs w:val="20"/>
              </w:rPr>
              <w:t>96,%</w:t>
            </w:r>
          </w:p>
        </w:tc>
      </w:tr>
      <w:tr w:rsidR="002C220B" w:rsidRPr="00686C50" w:rsidTr="002C220B">
        <w:trPr>
          <w:trHeight w:val="300"/>
        </w:trPr>
        <w:tc>
          <w:tcPr>
            <w:tcW w:w="3969" w:type="dxa"/>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 xml:space="preserve">- федеральный бюджет </w:t>
            </w:r>
          </w:p>
        </w:tc>
        <w:tc>
          <w:tcPr>
            <w:tcW w:w="1134"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10 823,7</w:t>
            </w:r>
          </w:p>
        </w:tc>
        <w:tc>
          <w:tcPr>
            <w:tcW w:w="1306"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4 717,9</w:t>
            </w:r>
          </w:p>
        </w:tc>
        <w:tc>
          <w:tcPr>
            <w:tcW w:w="1387"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4 717,9</w:t>
            </w:r>
          </w:p>
        </w:tc>
        <w:tc>
          <w:tcPr>
            <w:tcW w:w="1550"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100,%</w:t>
            </w:r>
          </w:p>
        </w:tc>
      </w:tr>
      <w:tr w:rsidR="002C220B" w:rsidRPr="00686C50" w:rsidTr="002C220B">
        <w:trPr>
          <w:trHeight w:val="300"/>
        </w:trPr>
        <w:tc>
          <w:tcPr>
            <w:tcW w:w="3969" w:type="dxa"/>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 xml:space="preserve">- бюджет автономного округа </w:t>
            </w:r>
          </w:p>
        </w:tc>
        <w:tc>
          <w:tcPr>
            <w:tcW w:w="1134"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553 125,5</w:t>
            </w:r>
          </w:p>
        </w:tc>
        <w:tc>
          <w:tcPr>
            <w:tcW w:w="1306"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924 099,2</w:t>
            </w:r>
          </w:p>
        </w:tc>
        <w:tc>
          <w:tcPr>
            <w:tcW w:w="1387"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875 190,0</w:t>
            </w:r>
          </w:p>
        </w:tc>
        <w:tc>
          <w:tcPr>
            <w:tcW w:w="1550"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94,7%</w:t>
            </w:r>
          </w:p>
        </w:tc>
      </w:tr>
      <w:tr w:rsidR="002C220B" w:rsidRPr="00686C50" w:rsidTr="002C220B">
        <w:trPr>
          <w:trHeight w:val="300"/>
        </w:trPr>
        <w:tc>
          <w:tcPr>
            <w:tcW w:w="3969" w:type="dxa"/>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 бюджет города</w:t>
            </w:r>
          </w:p>
        </w:tc>
        <w:tc>
          <w:tcPr>
            <w:tcW w:w="1134"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69 703,8</w:t>
            </w:r>
          </w:p>
        </w:tc>
        <w:tc>
          <w:tcPr>
            <w:tcW w:w="1306"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327 545,7</w:t>
            </w:r>
          </w:p>
        </w:tc>
        <w:tc>
          <w:tcPr>
            <w:tcW w:w="1387"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326 103,5</w:t>
            </w:r>
          </w:p>
        </w:tc>
        <w:tc>
          <w:tcPr>
            <w:tcW w:w="1550"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99,6%</w:t>
            </w:r>
          </w:p>
        </w:tc>
      </w:tr>
      <w:tr w:rsidR="002C220B" w:rsidRPr="00686C50" w:rsidTr="002C220B">
        <w:trPr>
          <w:trHeight w:val="300"/>
        </w:trPr>
        <w:tc>
          <w:tcPr>
            <w:tcW w:w="3969" w:type="dxa"/>
            <w:vAlign w:val="center"/>
            <w:hideMark/>
          </w:tcPr>
          <w:p w:rsidR="002C220B" w:rsidRPr="00686C50" w:rsidRDefault="002C220B" w:rsidP="00056133">
            <w:pPr>
              <w:tabs>
                <w:tab w:val="left" w:pos="9356"/>
              </w:tabs>
              <w:spacing w:after="0" w:line="240" w:lineRule="auto"/>
              <w:ind w:right="-1"/>
              <w:jc w:val="left"/>
              <w:rPr>
                <w:sz w:val="20"/>
                <w:szCs w:val="20"/>
              </w:rPr>
            </w:pPr>
            <w:proofErr w:type="gramStart"/>
            <w:r w:rsidRPr="00686C50">
              <w:rPr>
                <w:sz w:val="20"/>
                <w:szCs w:val="20"/>
              </w:rPr>
              <w:t>Основное мероприятие «Приобретение жилых помещений с целью улучшения ж</w:t>
            </w:r>
            <w:r w:rsidRPr="00686C50">
              <w:rPr>
                <w:sz w:val="20"/>
                <w:szCs w:val="20"/>
              </w:rPr>
              <w:t>и</w:t>
            </w:r>
            <w:r w:rsidRPr="00686C50">
              <w:rPr>
                <w:sz w:val="20"/>
                <w:szCs w:val="20"/>
              </w:rPr>
              <w:t>лищных условий отдельных категорий граждан и переселения граждан из авари</w:t>
            </w:r>
            <w:r w:rsidRPr="00686C50">
              <w:rPr>
                <w:sz w:val="20"/>
                <w:szCs w:val="20"/>
              </w:rPr>
              <w:t>й</w:t>
            </w:r>
            <w:r w:rsidRPr="00686C50">
              <w:rPr>
                <w:sz w:val="20"/>
                <w:szCs w:val="20"/>
              </w:rPr>
              <w:t>ного и непригодного для проживания ж</w:t>
            </w:r>
            <w:r w:rsidRPr="00686C50">
              <w:rPr>
                <w:sz w:val="20"/>
                <w:szCs w:val="20"/>
              </w:rPr>
              <w:t>и</w:t>
            </w:r>
            <w:r w:rsidRPr="00686C50">
              <w:rPr>
                <w:sz w:val="20"/>
                <w:szCs w:val="20"/>
              </w:rPr>
              <w:t>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всего, в том числе:</w:t>
            </w:r>
            <w:proofErr w:type="gramEnd"/>
          </w:p>
        </w:tc>
        <w:tc>
          <w:tcPr>
            <w:tcW w:w="1134"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493 364,8</w:t>
            </w:r>
          </w:p>
        </w:tc>
        <w:tc>
          <w:tcPr>
            <w:tcW w:w="1306"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832 309,1</w:t>
            </w:r>
          </w:p>
        </w:tc>
        <w:tc>
          <w:tcPr>
            <w:tcW w:w="1387"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818 628,1</w:t>
            </w:r>
          </w:p>
        </w:tc>
        <w:tc>
          <w:tcPr>
            <w:tcW w:w="1550"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98,4%</w:t>
            </w:r>
          </w:p>
        </w:tc>
      </w:tr>
      <w:tr w:rsidR="002C220B" w:rsidRPr="00686C50" w:rsidTr="002C220B">
        <w:trPr>
          <w:trHeight w:val="300"/>
        </w:trPr>
        <w:tc>
          <w:tcPr>
            <w:tcW w:w="3969" w:type="dxa"/>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lastRenderedPageBreak/>
              <w:t xml:space="preserve">- федеральный бюджет </w:t>
            </w:r>
          </w:p>
        </w:tc>
        <w:tc>
          <w:tcPr>
            <w:tcW w:w="1134"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7 596,5</w:t>
            </w:r>
          </w:p>
        </w:tc>
        <w:tc>
          <w:tcPr>
            <w:tcW w:w="1306"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2 762,5</w:t>
            </w:r>
          </w:p>
        </w:tc>
        <w:tc>
          <w:tcPr>
            <w:tcW w:w="1387"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2 762,5</w:t>
            </w:r>
          </w:p>
        </w:tc>
        <w:tc>
          <w:tcPr>
            <w:tcW w:w="1550"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100%</w:t>
            </w:r>
          </w:p>
        </w:tc>
      </w:tr>
      <w:tr w:rsidR="002C220B" w:rsidRPr="00686C50" w:rsidTr="002C220B">
        <w:trPr>
          <w:trHeight w:val="300"/>
        </w:trPr>
        <w:tc>
          <w:tcPr>
            <w:tcW w:w="3969" w:type="dxa"/>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 xml:space="preserve">- бюджет автономного округа </w:t>
            </w:r>
          </w:p>
        </w:tc>
        <w:tc>
          <w:tcPr>
            <w:tcW w:w="1134"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427 591,7</w:t>
            </w:r>
          </w:p>
        </w:tc>
        <w:tc>
          <w:tcPr>
            <w:tcW w:w="1306"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727 415,0</w:t>
            </w:r>
          </w:p>
        </w:tc>
        <w:tc>
          <w:tcPr>
            <w:tcW w:w="1387"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713 734,0</w:t>
            </w:r>
          </w:p>
        </w:tc>
        <w:tc>
          <w:tcPr>
            <w:tcW w:w="1550"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98,1%</w:t>
            </w:r>
          </w:p>
        </w:tc>
      </w:tr>
      <w:tr w:rsidR="002C220B" w:rsidRPr="00686C50" w:rsidTr="002C220B">
        <w:trPr>
          <w:trHeight w:val="300"/>
        </w:trPr>
        <w:tc>
          <w:tcPr>
            <w:tcW w:w="3969" w:type="dxa"/>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 бюджет города</w:t>
            </w:r>
          </w:p>
        </w:tc>
        <w:tc>
          <w:tcPr>
            <w:tcW w:w="1134"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58 176,6</w:t>
            </w:r>
          </w:p>
        </w:tc>
        <w:tc>
          <w:tcPr>
            <w:tcW w:w="1306"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102 131,6</w:t>
            </w:r>
          </w:p>
        </w:tc>
        <w:tc>
          <w:tcPr>
            <w:tcW w:w="1387"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102 131,6</w:t>
            </w:r>
          </w:p>
        </w:tc>
        <w:tc>
          <w:tcPr>
            <w:tcW w:w="1550"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100%</w:t>
            </w:r>
          </w:p>
        </w:tc>
      </w:tr>
      <w:tr w:rsidR="002C220B" w:rsidRPr="00686C50" w:rsidTr="002C220B">
        <w:trPr>
          <w:trHeight w:val="300"/>
        </w:trPr>
        <w:tc>
          <w:tcPr>
            <w:tcW w:w="3969" w:type="dxa"/>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Основное мероприятие «Предоставление отдельным категориям граждан мер соц</w:t>
            </w:r>
            <w:r w:rsidRPr="00686C50">
              <w:rPr>
                <w:sz w:val="20"/>
                <w:szCs w:val="20"/>
              </w:rPr>
              <w:t>и</w:t>
            </w:r>
            <w:r w:rsidRPr="00686C50">
              <w:rPr>
                <w:sz w:val="20"/>
                <w:szCs w:val="20"/>
              </w:rPr>
              <w:t>альной поддержки с целью улучшения ук</w:t>
            </w:r>
            <w:r w:rsidRPr="00686C50">
              <w:rPr>
                <w:sz w:val="20"/>
                <w:szCs w:val="20"/>
              </w:rPr>
              <w:t>а</w:t>
            </w:r>
            <w:r w:rsidRPr="00686C50">
              <w:rPr>
                <w:sz w:val="20"/>
                <w:szCs w:val="20"/>
              </w:rPr>
              <w:t>занными гражданами жилищных условий», всего, в том числе:</w:t>
            </w:r>
          </w:p>
        </w:tc>
        <w:tc>
          <w:tcPr>
            <w:tcW w:w="1134"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4 158,3</w:t>
            </w:r>
          </w:p>
        </w:tc>
        <w:tc>
          <w:tcPr>
            <w:tcW w:w="1306"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4 605,9</w:t>
            </w:r>
          </w:p>
        </w:tc>
        <w:tc>
          <w:tcPr>
            <w:tcW w:w="1387"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3 163,7</w:t>
            </w:r>
          </w:p>
        </w:tc>
        <w:tc>
          <w:tcPr>
            <w:tcW w:w="1550"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68,7%</w:t>
            </w:r>
          </w:p>
        </w:tc>
      </w:tr>
      <w:tr w:rsidR="002C220B" w:rsidRPr="00686C50" w:rsidTr="002C220B">
        <w:trPr>
          <w:trHeight w:val="300"/>
        </w:trPr>
        <w:tc>
          <w:tcPr>
            <w:tcW w:w="3969" w:type="dxa"/>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 xml:space="preserve">- федеральный бюджет </w:t>
            </w:r>
          </w:p>
        </w:tc>
        <w:tc>
          <w:tcPr>
            <w:tcW w:w="1134"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3 227,2</w:t>
            </w:r>
          </w:p>
        </w:tc>
        <w:tc>
          <w:tcPr>
            <w:tcW w:w="1306"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1 955,4</w:t>
            </w:r>
          </w:p>
        </w:tc>
        <w:tc>
          <w:tcPr>
            <w:tcW w:w="1387"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1 955,4</w:t>
            </w:r>
          </w:p>
        </w:tc>
        <w:tc>
          <w:tcPr>
            <w:tcW w:w="1550"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100%</w:t>
            </w:r>
          </w:p>
        </w:tc>
      </w:tr>
      <w:tr w:rsidR="002C220B" w:rsidRPr="00686C50" w:rsidTr="002C220B">
        <w:trPr>
          <w:trHeight w:val="300"/>
        </w:trPr>
        <w:tc>
          <w:tcPr>
            <w:tcW w:w="3969" w:type="dxa"/>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 xml:space="preserve">- бюджет автономного округа </w:t>
            </w:r>
          </w:p>
        </w:tc>
        <w:tc>
          <w:tcPr>
            <w:tcW w:w="1134"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877,7</w:t>
            </w:r>
          </w:p>
        </w:tc>
        <w:tc>
          <w:tcPr>
            <w:tcW w:w="1306"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1 138,9</w:t>
            </w:r>
          </w:p>
        </w:tc>
        <w:tc>
          <w:tcPr>
            <w:tcW w:w="1387"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1 138,9</w:t>
            </w:r>
          </w:p>
        </w:tc>
        <w:tc>
          <w:tcPr>
            <w:tcW w:w="1550"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100%</w:t>
            </w:r>
          </w:p>
        </w:tc>
      </w:tr>
      <w:tr w:rsidR="002C220B" w:rsidRPr="00686C50" w:rsidTr="002C220B">
        <w:trPr>
          <w:trHeight w:val="300"/>
        </w:trPr>
        <w:tc>
          <w:tcPr>
            <w:tcW w:w="3969" w:type="dxa"/>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 бюджет города</w:t>
            </w:r>
          </w:p>
        </w:tc>
        <w:tc>
          <w:tcPr>
            <w:tcW w:w="1134"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53,4</w:t>
            </w:r>
          </w:p>
        </w:tc>
        <w:tc>
          <w:tcPr>
            <w:tcW w:w="1306"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1 511,6</w:t>
            </w:r>
          </w:p>
        </w:tc>
        <w:tc>
          <w:tcPr>
            <w:tcW w:w="1387"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69,4</w:t>
            </w:r>
          </w:p>
        </w:tc>
        <w:tc>
          <w:tcPr>
            <w:tcW w:w="1550"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4,6%</w:t>
            </w:r>
          </w:p>
        </w:tc>
      </w:tr>
      <w:tr w:rsidR="002C220B" w:rsidRPr="00686C50" w:rsidTr="002C220B">
        <w:trPr>
          <w:trHeight w:val="300"/>
        </w:trPr>
        <w:tc>
          <w:tcPr>
            <w:tcW w:w="3969" w:type="dxa"/>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Основное мероприятие «Администриров</w:t>
            </w:r>
            <w:r w:rsidRPr="00686C50">
              <w:rPr>
                <w:sz w:val="20"/>
                <w:szCs w:val="20"/>
              </w:rPr>
              <w:t>а</w:t>
            </w:r>
            <w:r w:rsidRPr="00686C50">
              <w:rPr>
                <w:sz w:val="20"/>
                <w:szCs w:val="20"/>
              </w:rPr>
              <w:t>ние переданного отдельного государстве</w:t>
            </w:r>
            <w:r w:rsidRPr="00686C50">
              <w:rPr>
                <w:sz w:val="20"/>
                <w:szCs w:val="20"/>
              </w:rPr>
              <w:t>н</w:t>
            </w:r>
            <w:r w:rsidRPr="00686C50">
              <w:rPr>
                <w:sz w:val="20"/>
                <w:szCs w:val="20"/>
              </w:rPr>
              <w:t>ного полномочия для обеспечения жилыми помещениями отдельных категорий гра</w:t>
            </w:r>
            <w:r w:rsidRPr="00686C50">
              <w:rPr>
                <w:sz w:val="20"/>
                <w:szCs w:val="20"/>
              </w:rPr>
              <w:t>ж</w:t>
            </w:r>
            <w:r w:rsidRPr="00686C50">
              <w:rPr>
                <w:sz w:val="20"/>
                <w:szCs w:val="20"/>
              </w:rPr>
              <w:t>дан, определенных федеральным законод</w:t>
            </w:r>
            <w:r w:rsidRPr="00686C50">
              <w:rPr>
                <w:sz w:val="20"/>
                <w:szCs w:val="20"/>
              </w:rPr>
              <w:t>а</w:t>
            </w:r>
            <w:r w:rsidRPr="00686C50">
              <w:rPr>
                <w:sz w:val="20"/>
                <w:szCs w:val="20"/>
              </w:rPr>
              <w:t>тельством», всего, в том числе:</w:t>
            </w:r>
          </w:p>
        </w:tc>
        <w:tc>
          <w:tcPr>
            <w:tcW w:w="1134"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25,4</w:t>
            </w:r>
          </w:p>
        </w:tc>
        <w:tc>
          <w:tcPr>
            <w:tcW w:w="1306"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12,7</w:t>
            </w:r>
          </w:p>
        </w:tc>
        <w:tc>
          <w:tcPr>
            <w:tcW w:w="1387"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12,7</w:t>
            </w:r>
          </w:p>
        </w:tc>
        <w:tc>
          <w:tcPr>
            <w:tcW w:w="1550"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100%</w:t>
            </w:r>
          </w:p>
        </w:tc>
      </w:tr>
      <w:tr w:rsidR="002C220B" w:rsidRPr="00686C50" w:rsidTr="002C220B">
        <w:trPr>
          <w:trHeight w:val="300"/>
        </w:trPr>
        <w:tc>
          <w:tcPr>
            <w:tcW w:w="3969" w:type="dxa"/>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 xml:space="preserve">- федеральный бюджет </w:t>
            </w:r>
          </w:p>
        </w:tc>
        <w:tc>
          <w:tcPr>
            <w:tcW w:w="1134"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0,0</w:t>
            </w:r>
          </w:p>
        </w:tc>
        <w:tc>
          <w:tcPr>
            <w:tcW w:w="1306"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0,0</w:t>
            </w:r>
          </w:p>
        </w:tc>
        <w:tc>
          <w:tcPr>
            <w:tcW w:w="1387"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0,0</w:t>
            </w:r>
          </w:p>
        </w:tc>
        <w:tc>
          <w:tcPr>
            <w:tcW w:w="1550"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w:t>
            </w:r>
          </w:p>
        </w:tc>
      </w:tr>
      <w:tr w:rsidR="002C220B" w:rsidRPr="00686C50" w:rsidTr="002C220B">
        <w:trPr>
          <w:trHeight w:val="300"/>
        </w:trPr>
        <w:tc>
          <w:tcPr>
            <w:tcW w:w="3969" w:type="dxa"/>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 xml:space="preserve">- бюджет автономного округа </w:t>
            </w:r>
          </w:p>
        </w:tc>
        <w:tc>
          <w:tcPr>
            <w:tcW w:w="1134"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25,4</w:t>
            </w:r>
          </w:p>
        </w:tc>
        <w:tc>
          <w:tcPr>
            <w:tcW w:w="1306"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12,7</w:t>
            </w:r>
          </w:p>
        </w:tc>
        <w:tc>
          <w:tcPr>
            <w:tcW w:w="1387"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12,7</w:t>
            </w:r>
          </w:p>
        </w:tc>
        <w:tc>
          <w:tcPr>
            <w:tcW w:w="1550"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100%</w:t>
            </w:r>
          </w:p>
        </w:tc>
      </w:tr>
      <w:tr w:rsidR="002C220B" w:rsidRPr="00686C50" w:rsidTr="002C220B">
        <w:trPr>
          <w:trHeight w:val="300"/>
        </w:trPr>
        <w:tc>
          <w:tcPr>
            <w:tcW w:w="3969" w:type="dxa"/>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 бюджет города</w:t>
            </w:r>
          </w:p>
        </w:tc>
        <w:tc>
          <w:tcPr>
            <w:tcW w:w="1134"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0,0</w:t>
            </w:r>
          </w:p>
        </w:tc>
        <w:tc>
          <w:tcPr>
            <w:tcW w:w="1306"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0,0</w:t>
            </w:r>
          </w:p>
        </w:tc>
        <w:tc>
          <w:tcPr>
            <w:tcW w:w="1387"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0,0</w:t>
            </w:r>
          </w:p>
        </w:tc>
        <w:tc>
          <w:tcPr>
            <w:tcW w:w="1550"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w:t>
            </w:r>
          </w:p>
        </w:tc>
      </w:tr>
      <w:tr w:rsidR="002C220B" w:rsidRPr="00686C50" w:rsidTr="002C220B">
        <w:trPr>
          <w:trHeight w:val="1285"/>
        </w:trPr>
        <w:tc>
          <w:tcPr>
            <w:tcW w:w="3969" w:type="dxa"/>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Основное мероприятие «Подготовка терр</w:t>
            </w:r>
            <w:r w:rsidRPr="00686C50">
              <w:rPr>
                <w:sz w:val="20"/>
                <w:szCs w:val="20"/>
              </w:rPr>
              <w:t>и</w:t>
            </w:r>
            <w:r w:rsidRPr="00686C50">
              <w:rPr>
                <w:sz w:val="20"/>
                <w:szCs w:val="20"/>
              </w:rPr>
              <w:t>тории для индивидуального жилищного строительства в целях обеспечения земел</w:t>
            </w:r>
            <w:r w:rsidRPr="00686C50">
              <w:rPr>
                <w:sz w:val="20"/>
                <w:szCs w:val="20"/>
              </w:rPr>
              <w:t>ь</w:t>
            </w:r>
            <w:r w:rsidRPr="00686C50">
              <w:rPr>
                <w:sz w:val="20"/>
                <w:szCs w:val="20"/>
              </w:rPr>
              <w:t>ными участками отдельных категорий гр</w:t>
            </w:r>
            <w:r w:rsidRPr="00686C50">
              <w:rPr>
                <w:sz w:val="20"/>
                <w:szCs w:val="20"/>
              </w:rPr>
              <w:t>а</w:t>
            </w:r>
            <w:r w:rsidRPr="00686C50">
              <w:rPr>
                <w:sz w:val="20"/>
                <w:szCs w:val="20"/>
              </w:rPr>
              <w:t>ждан», всего, в том числе:</w:t>
            </w:r>
          </w:p>
        </w:tc>
        <w:tc>
          <w:tcPr>
            <w:tcW w:w="1134"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101 124,0</w:t>
            </w:r>
          </w:p>
        </w:tc>
        <w:tc>
          <w:tcPr>
            <w:tcW w:w="1306"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419 435,1</w:t>
            </w:r>
          </w:p>
        </w:tc>
        <w:tc>
          <w:tcPr>
            <w:tcW w:w="1387"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384 206,9</w:t>
            </w:r>
          </w:p>
        </w:tc>
        <w:tc>
          <w:tcPr>
            <w:tcW w:w="1550"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91,6%</w:t>
            </w:r>
          </w:p>
        </w:tc>
      </w:tr>
      <w:tr w:rsidR="002C220B" w:rsidRPr="00686C50" w:rsidTr="002C220B">
        <w:trPr>
          <w:trHeight w:val="300"/>
        </w:trPr>
        <w:tc>
          <w:tcPr>
            <w:tcW w:w="3969" w:type="dxa"/>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 xml:space="preserve">- федеральный бюджет </w:t>
            </w:r>
          </w:p>
        </w:tc>
        <w:tc>
          <w:tcPr>
            <w:tcW w:w="1134"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0,0</w:t>
            </w:r>
          </w:p>
        </w:tc>
        <w:tc>
          <w:tcPr>
            <w:tcW w:w="1306"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0,0</w:t>
            </w:r>
          </w:p>
        </w:tc>
        <w:tc>
          <w:tcPr>
            <w:tcW w:w="1387"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0,0</w:t>
            </w:r>
          </w:p>
        </w:tc>
        <w:tc>
          <w:tcPr>
            <w:tcW w:w="1550"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w:t>
            </w:r>
          </w:p>
        </w:tc>
      </w:tr>
      <w:tr w:rsidR="002C220B" w:rsidRPr="00686C50" w:rsidTr="002C220B">
        <w:trPr>
          <w:trHeight w:val="300"/>
        </w:trPr>
        <w:tc>
          <w:tcPr>
            <w:tcW w:w="3969" w:type="dxa"/>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 xml:space="preserve">- бюджет автономного округа </w:t>
            </w:r>
          </w:p>
        </w:tc>
        <w:tc>
          <w:tcPr>
            <w:tcW w:w="1134"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90 000,0</w:t>
            </w:r>
          </w:p>
        </w:tc>
        <w:tc>
          <w:tcPr>
            <w:tcW w:w="1306"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195 532,6</w:t>
            </w:r>
          </w:p>
        </w:tc>
        <w:tc>
          <w:tcPr>
            <w:tcW w:w="1387"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160 304,4</w:t>
            </w:r>
          </w:p>
        </w:tc>
        <w:tc>
          <w:tcPr>
            <w:tcW w:w="1550"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82%</w:t>
            </w:r>
          </w:p>
        </w:tc>
      </w:tr>
      <w:tr w:rsidR="002C220B" w:rsidRPr="00686C50" w:rsidTr="002C220B">
        <w:trPr>
          <w:trHeight w:val="300"/>
        </w:trPr>
        <w:tc>
          <w:tcPr>
            <w:tcW w:w="3969" w:type="dxa"/>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 бюджет города</w:t>
            </w:r>
          </w:p>
        </w:tc>
        <w:tc>
          <w:tcPr>
            <w:tcW w:w="1134" w:type="dxa"/>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11 124,0</w:t>
            </w:r>
          </w:p>
        </w:tc>
        <w:tc>
          <w:tcPr>
            <w:tcW w:w="1306"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223 902,5</w:t>
            </w:r>
          </w:p>
        </w:tc>
        <w:tc>
          <w:tcPr>
            <w:tcW w:w="1387"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223 902,5</w:t>
            </w:r>
          </w:p>
        </w:tc>
        <w:tc>
          <w:tcPr>
            <w:tcW w:w="1550" w:type="dxa"/>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100%</w:t>
            </w:r>
          </w:p>
        </w:tc>
      </w:tr>
      <w:tr w:rsidR="002C220B" w:rsidRPr="00686C50" w:rsidTr="002C220B">
        <w:trPr>
          <w:trHeight w:val="300"/>
        </w:trPr>
        <w:tc>
          <w:tcPr>
            <w:tcW w:w="3969" w:type="dxa"/>
            <w:tcBorders>
              <w:top w:val="single" w:sz="4" w:space="0" w:color="auto"/>
              <w:left w:val="single" w:sz="4" w:space="0" w:color="auto"/>
              <w:bottom w:val="single" w:sz="4" w:space="0" w:color="auto"/>
              <w:right w:val="single" w:sz="4" w:space="0" w:color="auto"/>
            </w:tcBorders>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Основное мероприятие «Предоставление мер поддержки жилищно-строительным кооперативам», 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34 980,5</w:t>
            </w:r>
          </w:p>
        </w:tc>
        <w:tc>
          <w:tcPr>
            <w:tcW w:w="1306" w:type="dxa"/>
            <w:tcBorders>
              <w:top w:val="single" w:sz="4" w:space="0" w:color="auto"/>
              <w:left w:val="single" w:sz="4" w:space="0" w:color="auto"/>
              <w:bottom w:val="single" w:sz="4" w:space="0" w:color="auto"/>
              <w:right w:val="single" w:sz="4" w:space="0" w:color="auto"/>
            </w:tcBorders>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0,0</w:t>
            </w:r>
          </w:p>
        </w:tc>
        <w:tc>
          <w:tcPr>
            <w:tcW w:w="1387" w:type="dxa"/>
            <w:tcBorders>
              <w:top w:val="single" w:sz="4" w:space="0" w:color="auto"/>
              <w:left w:val="single" w:sz="4" w:space="0" w:color="auto"/>
              <w:bottom w:val="single" w:sz="4" w:space="0" w:color="auto"/>
              <w:right w:val="single" w:sz="4" w:space="0" w:color="auto"/>
            </w:tcBorders>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0,0</w:t>
            </w:r>
          </w:p>
        </w:tc>
        <w:tc>
          <w:tcPr>
            <w:tcW w:w="1550" w:type="dxa"/>
            <w:tcBorders>
              <w:top w:val="single" w:sz="4" w:space="0" w:color="auto"/>
              <w:left w:val="single" w:sz="4" w:space="0" w:color="auto"/>
              <w:bottom w:val="single" w:sz="4" w:space="0" w:color="auto"/>
              <w:right w:val="single" w:sz="4" w:space="0" w:color="auto"/>
            </w:tcBorders>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w:t>
            </w:r>
          </w:p>
        </w:tc>
      </w:tr>
      <w:tr w:rsidR="002C220B" w:rsidRPr="00686C50" w:rsidTr="002C220B">
        <w:trPr>
          <w:trHeight w:val="237"/>
        </w:trPr>
        <w:tc>
          <w:tcPr>
            <w:tcW w:w="3969" w:type="dxa"/>
            <w:tcBorders>
              <w:top w:val="single" w:sz="4" w:space="0" w:color="auto"/>
              <w:left w:val="single" w:sz="4" w:space="0" w:color="auto"/>
              <w:bottom w:val="single" w:sz="4" w:space="0" w:color="auto"/>
              <w:right w:val="single" w:sz="4" w:space="0" w:color="auto"/>
            </w:tcBorders>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 xml:space="preserve">- федеральный бюджет </w:t>
            </w:r>
          </w:p>
        </w:tc>
        <w:tc>
          <w:tcPr>
            <w:tcW w:w="1134" w:type="dxa"/>
            <w:tcBorders>
              <w:top w:val="single" w:sz="4" w:space="0" w:color="auto"/>
              <w:left w:val="single" w:sz="4" w:space="0" w:color="auto"/>
              <w:bottom w:val="single" w:sz="4" w:space="0" w:color="auto"/>
              <w:right w:val="single" w:sz="4" w:space="0" w:color="auto"/>
            </w:tcBorders>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0,0</w:t>
            </w:r>
          </w:p>
        </w:tc>
        <w:tc>
          <w:tcPr>
            <w:tcW w:w="1306" w:type="dxa"/>
            <w:tcBorders>
              <w:top w:val="single" w:sz="4" w:space="0" w:color="auto"/>
              <w:left w:val="single" w:sz="4" w:space="0" w:color="auto"/>
              <w:bottom w:val="single" w:sz="4" w:space="0" w:color="auto"/>
              <w:right w:val="single" w:sz="4" w:space="0" w:color="auto"/>
            </w:tcBorders>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0,0</w:t>
            </w:r>
          </w:p>
        </w:tc>
        <w:tc>
          <w:tcPr>
            <w:tcW w:w="1387" w:type="dxa"/>
            <w:tcBorders>
              <w:top w:val="single" w:sz="4" w:space="0" w:color="auto"/>
              <w:left w:val="single" w:sz="4" w:space="0" w:color="auto"/>
              <w:bottom w:val="single" w:sz="4" w:space="0" w:color="auto"/>
              <w:right w:val="single" w:sz="4" w:space="0" w:color="auto"/>
            </w:tcBorders>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0,0</w:t>
            </w:r>
          </w:p>
        </w:tc>
        <w:tc>
          <w:tcPr>
            <w:tcW w:w="1550" w:type="dxa"/>
            <w:tcBorders>
              <w:top w:val="single" w:sz="4" w:space="0" w:color="auto"/>
              <w:left w:val="single" w:sz="4" w:space="0" w:color="auto"/>
              <w:bottom w:val="single" w:sz="4" w:space="0" w:color="auto"/>
              <w:right w:val="single" w:sz="4" w:space="0" w:color="auto"/>
            </w:tcBorders>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w:t>
            </w:r>
          </w:p>
        </w:tc>
      </w:tr>
      <w:tr w:rsidR="002C220B" w:rsidRPr="00686C50" w:rsidTr="002C220B">
        <w:trPr>
          <w:trHeight w:val="300"/>
        </w:trPr>
        <w:tc>
          <w:tcPr>
            <w:tcW w:w="3969" w:type="dxa"/>
            <w:tcBorders>
              <w:top w:val="single" w:sz="4" w:space="0" w:color="auto"/>
              <w:left w:val="single" w:sz="4" w:space="0" w:color="auto"/>
              <w:bottom w:val="single" w:sz="4" w:space="0" w:color="auto"/>
              <w:right w:val="single" w:sz="4" w:space="0" w:color="auto"/>
            </w:tcBorders>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 xml:space="preserve">- бюджет автономного округа </w:t>
            </w:r>
          </w:p>
        </w:tc>
        <w:tc>
          <w:tcPr>
            <w:tcW w:w="1134" w:type="dxa"/>
            <w:tcBorders>
              <w:top w:val="single" w:sz="4" w:space="0" w:color="auto"/>
              <w:left w:val="single" w:sz="4" w:space="0" w:color="auto"/>
              <w:bottom w:val="single" w:sz="4" w:space="0" w:color="auto"/>
              <w:right w:val="single" w:sz="4" w:space="0" w:color="auto"/>
            </w:tcBorders>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34 630,7</w:t>
            </w:r>
          </w:p>
        </w:tc>
        <w:tc>
          <w:tcPr>
            <w:tcW w:w="1306" w:type="dxa"/>
            <w:tcBorders>
              <w:top w:val="single" w:sz="4" w:space="0" w:color="auto"/>
              <w:left w:val="single" w:sz="4" w:space="0" w:color="auto"/>
              <w:bottom w:val="single" w:sz="4" w:space="0" w:color="auto"/>
              <w:right w:val="single" w:sz="4" w:space="0" w:color="auto"/>
            </w:tcBorders>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0,0</w:t>
            </w:r>
          </w:p>
        </w:tc>
        <w:tc>
          <w:tcPr>
            <w:tcW w:w="1387" w:type="dxa"/>
            <w:tcBorders>
              <w:top w:val="single" w:sz="4" w:space="0" w:color="auto"/>
              <w:left w:val="single" w:sz="4" w:space="0" w:color="auto"/>
              <w:bottom w:val="single" w:sz="4" w:space="0" w:color="auto"/>
              <w:right w:val="single" w:sz="4" w:space="0" w:color="auto"/>
            </w:tcBorders>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0,0</w:t>
            </w:r>
          </w:p>
        </w:tc>
        <w:tc>
          <w:tcPr>
            <w:tcW w:w="1550" w:type="dxa"/>
            <w:tcBorders>
              <w:top w:val="single" w:sz="4" w:space="0" w:color="auto"/>
              <w:left w:val="single" w:sz="4" w:space="0" w:color="auto"/>
              <w:bottom w:val="single" w:sz="4" w:space="0" w:color="auto"/>
              <w:right w:val="single" w:sz="4" w:space="0" w:color="auto"/>
            </w:tcBorders>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w:t>
            </w:r>
          </w:p>
        </w:tc>
      </w:tr>
      <w:tr w:rsidR="002C220B" w:rsidRPr="00686C50" w:rsidTr="002C220B">
        <w:trPr>
          <w:trHeight w:val="300"/>
        </w:trPr>
        <w:tc>
          <w:tcPr>
            <w:tcW w:w="3969" w:type="dxa"/>
            <w:tcBorders>
              <w:top w:val="single" w:sz="4" w:space="0" w:color="auto"/>
              <w:left w:val="single" w:sz="4" w:space="0" w:color="auto"/>
              <w:bottom w:val="single" w:sz="4" w:space="0" w:color="auto"/>
              <w:right w:val="single" w:sz="4" w:space="0" w:color="auto"/>
            </w:tcBorders>
            <w:vAlign w:val="center"/>
            <w:hideMark/>
          </w:tcPr>
          <w:p w:rsidR="002C220B" w:rsidRPr="00686C50" w:rsidRDefault="002C220B" w:rsidP="00056133">
            <w:pPr>
              <w:tabs>
                <w:tab w:val="left" w:pos="9356"/>
              </w:tabs>
              <w:spacing w:after="0" w:line="240" w:lineRule="auto"/>
              <w:ind w:right="-1"/>
              <w:jc w:val="left"/>
              <w:rPr>
                <w:sz w:val="20"/>
                <w:szCs w:val="20"/>
              </w:rPr>
            </w:pPr>
            <w:r w:rsidRPr="00686C50">
              <w:rPr>
                <w:sz w:val="20"/>
                <w:szCs w:val="20"/>
              </w:rPr>
              <w:t>- бюджет города</w:t>
            </w:r>
          </w:p>
        </w:tc>
        <w:tc>
          <w:tcPr>
            <w:tcW w:w="1134" w:type="dxa"/>
            <w:tcBorders>
              <w:top w:val="single" w:sz="4" w:space="0" w:color="auto"/>
              <w:left w:val="single" w:sz="4" w:space="0" w:color="auto"/>
              <w:bottom w:val="single" w:sz="4" w:space="0" w:color="auto"/>
              <w:right w:val="single" w:sz="4" w:space="0" w:color="auto"/>
            </w:tcBorders>
            <w:hideMark/>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349,8</w:t>
            </w:r>
          </w:p>
        </w:tc>
        <w:tc>
          <w:tcPr>
            <w:tcW w:w="1306" w:type="dxa"/>
            <w:tcBorders>
              <w:top w:val="single" w:sz="4" w:space="0" w:color="auto"/>
              <w:left w:val="single" w:sz="4" w:space="0" w:color="auto"/>
              <w:bottom w:val="single" w:sz="4" w:space="0" w:color="auto"/>
              <w:right w:val="single" w:sz="4" w:space="0" w:color="auto"/>
            </w:tcBorders>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0,0</w:t>
            </w:r>
          </w:p>
        </w:tc>
        <w:tc>
          <w:tcPr>
            <w:tcW w:w="1387" w:type="dxa"/>
            <w:tcBorders>
              <w:top w:val="single" w:sz="4" w:space="0" w:color="auto"/>
              <w:left w:val="single" w:sz="4" w:space="0" w:color="auto"/>
              <w:bottom w:val="single" w:sz="4" w:space="0" w:color="auto"/>
              <w:right w:val="single" w:sz="4" w:space="0" w:color="auto"/>
            </w:tcBorders>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0,0</w:t>
            </w:r>
          </w:p>
        </w:tc>
        <w:tc>
          <w:tcPr>
            <w:tcW w:w="1550" w:type="dxa"/>
            <w:tcBorders>
              <w:top w:val="single" w:sz="4" w:space="0" w:color="auto"/>
              <w:left w:val="single" w:sz="4" w:space="0" w:color="auto"/>
              <w:bottom w:val="single" w:sz="4" w:space="0" w:color="auto"/>
              <w:right w:val="single" w:sz="4" w:space="0" w:color="auto"/>
            </w:tcBorders>
          </w:tcPr>
          <w:p w:rsidR="002C220B" w:rsidRPr="00686C50" w:rsidRDefault="002C220B" w:rsidP="00056133">
            <w:pPr>
              <w:tabs>
                <w:tab w:val="left" w:pos="9356"/>
              </w:tabs>
              <w:spacing w:after="0" w:line="240" w:lineRule="auto"/>
              <w:ind w:right="-1"/>
              <w:jc w:val="center"/>
              <w:rPr>
                <w:sz w:val="20"/>
                <w:szCs w:val="20"/>
              </w:rPr>
            </w:pPr>
            <w:r w:rsidRPr="00686C50">
              <w:rPr>
                <w:sz w:val="20"/>
                <w:szCs w:val="20"/>
              </w:rPr>
              <w:t>0%</w:t>
            </w:r>
          </w:p>
        </w:tc>
      </w:tr>
    </w:tbl>
    <w:p w:rsidR="002C220B" w:rsidRPr="00686C50" w:rsidRDefault="002C220B" w:rsidP="00056133">
      <w:pPr>
        <w:pStyle w:val="ae"/>
        <w:tabs>
          <w:tab w:val="left" w:pos="459"/>
          <w:tab w:val="left" w:pos="9356"/>
        </w:tabs>
        <w:suppressAutoHyphens/>
        <w:spacing w:before="0" w:beforeAutospacing="0" w:after="0" w:afterAutospacing="0" w:line="276" w:lineRule="auto"/>
        <w:ind w:right="-1"/>
      </w:pPr>
    </w:p>
    <w:p w:rsidR="002C220B" w:rsidRPr="00686C50" w:rsidRDefault="002C220B" w:rsidP="00056133">
      <w:pPr>
        <w:tabs>
          <w:tab w:val="left" w:pos="9356"/>
        </w:tabs>
        <w:spacing w:after="0"/>
        <w:ind w:right="-1" w:firstLine="708"/>
        <w:jc w:val="both"/>
        <w:rPr>
          <w:rFonts w:eastAsia="Times New Roman"/>
          <w:sz w:val="28"/>
          <w:szCs w:val="28"/>
        </w:rPr>
      </w:pPr>
      <w:proofErr w:type="gramStart"/>
      <w:r w:rsidRPr="00686C50">
        <w:rPr>
          <w:rFonts w:eastAsia="Times New Roman"/>
          <w:sz w:val="28"/>
          <w:szCs w:val="28"/>
        </w:rPr>
        <w:t xml:space="preserve">Фактическое выполнение 2018 года по отношению к установленному плану за отчетный год составляет 96 %. </w:t>
      </w:r>
      <w:r w:rsidRPr="00686C50">
        <w:rPr>
          <w:sz w:val="28"/>
          <w:szCs w:val="28"/>
        </w:rPr>
        <w:t>Увеличение суммы финансирования муниципальной программы «Обеспечение доступным и комфортным жильем жителей города Ханты-Мансийска на 2016 - 2020 годы» в 2018 году по о</w:t>
      </w:r>
      <w:r w:rsidRPr="00686C50">
        <w:rPr>
          <w:sz w:val="28"/>
          <w:szCs w:val="28"/>
        </w:rPr>
        <w:t>т</w:t>
      </w:r>
      <w:r w:rsidRPr="00686C50">
        <w:rPr>
          <w:sz w:val="28"/>
          <w:szCs w:val="28"/>
        </w:rPr>
        <w:t>ношению к 2017 году на 622 709,8 тыс. рублей или на 98,3%. обусловлено увеличение</w:t>
      </w:r>
      <w:r w:rsidR="00661A8D">
        <w:rPr>
          <w:sz w:val="28"/>
          <w:szCs w:val="28"/>
        </w:rPr>
        <w:t>м</w:t>
      </w:r>
      <w:r w:rsidRPr="00686C50">
        <w:rPr>
          <w:sz w:val="28"/>
          <w:szCs w:val="28"/>
        </w:rPr>
        <w:t xml:space="preserve"> объёма субсидий из бюджета автономного округа бюджету м</w:t>
      </w:r>
      <w:r w:rsidRPr="00686C50">
        <w:rPr>
          <w:sz w:val="28"/>
          <w:szCs w:val="28"/>
        </w:rPr>
        <w:t>у</w:t>
      </w:r>
      <w:r w:rsidRPr="00686C50">
        <w:rPr>
          <w:sz w:val="28"/>
          <w:szCs w:val="28"/>
        </w:rPr>
        <w:t>ниципального образования город Ханты-Мансийск.</w:t>
      </w:r>
      <w:proofErr w:type="gramEnd"/>
    </w:p>
    <w:p w:rsidR="002C220B" w:rsidRPr="00686C50" w:rsidRDefault="002C220B" w:rsidP="00056133">
      <w:pPr>
        <w:tabs>
          <w:tab w:val="left" w:pos="9356"/>
        </w:tabs>
        <w:spacing w:after="0"/>
        <w:ind w:right="-1" w:firstLine="708"/>
        <w:jc w:val="both"/>
        <w:rPr>
          <w:rFonts w:eastAsia="Arial Unicode MS"/>
          <w:sz w:val="28"/>
          <w:szCs w:val="28"/>
        </w:rPr>
      </w:pPr>
      <w:r w:rsidRPr="00686C50">
        <w:rPr>
          <w:rFonts w:eastAsia="Arial Unicode MS"/>
          <w:sz w:val="28"/>
          <w:szCs w:val="28"/>
        </w:rPr>
        <w:t>Для достижения установленных программой целевых показателей и основной цели - улучшения жилищных условий отдельных категорий гра</w:t>
      </w:r>
      <w:r w:rsidRPr="00686C50">
        <w:rPr>
          <w:rFonts w:eastAsia="Arial Unicode MS"/>
          <w:sz w:val="28"/>
          <w:szCs w:val="28"/>
        </w:rPr>
        <w:t>ж</w:t>
      </w:r>
      <w:r w:rsidRPr="00686C50">
        <w:rPr>
          <w:rFonts w:eastAsia="Arial Unicode MS"/>
          <w:sz w:val="28"/>
          <w:szCs w:val="28"/>
        </w:rPr>
        <w:t xml:space="preserve">дан, проживающих в городе Ханты-Мансийске в 2018 году, осуществлялась </w:t>
      </w:r>
      <w:r w:rsidRPr="00686C50">
        <w:rPr>
          <w:rFonts w:eastAsia="Arial Unicode MS"/>
          <w:sz w:val="28"/>
          <w:szCs w:val="28"/>
        </w:rPr>
        <w:lastRenderedPageBreak/>
        <w:t>реализация мероприятий: приобретение жилья; предоставление безвозмез</w:t>
      </w:r>
      <w:r w:rsidRPr="00686C50">
        <w:rPr>
          <w:rFonts w:eastAsia="Arial Unicode MS"/>
          <w:sz w:val="28"/>
          <w:szCs w:val="28"/>
        </w:rPr>
        <w:t>д</w:t>
      </w:r>
      <w:r w:rsidRPr="00686C50">
        <w:rPr>
          <w:rFonts w:eastAsia="Arial Unicode MS"/>
          <w:sz w:val="28"/>
          <w:szCs w:val="28"/>
        </w:rPr>
        <w:t>ных субсидий, социальных и единовременных денежных выплат на стро</w:t>
      </w:r>
      <w:r w:rsidRPr="00686C50">
        <w:rPr>
          <w:rFonts w:eastAsia="Arial Unicode MS"/>
          <w:sz w:val="28"/>
          <w:szCs w:val="28"/>
        </w:rPr>
        <w:t>и</w:t>
      </w:r>
      <w:r w:rsidRPr="00686C50">
        <w:rPr>
          <w:rFonts w:eastAsia="Arial Unicode MS"/>
          <w:sz w:val="28"/>
          <w:szCs w:val="28"/>
        </w:rPr>
        <w:t xml:space="preserve">тельство и приобретение жилых помещений. </w:t>
      </w:r>
      <w:proofErr w:type="spellStart"/>
      <w:proofErr w:type="gramStart"/>
      <w:r w:rsidRPr="00686C50">
        <w:rPr>
          <w:rFonts w:eastAsia="Arial Unicode MS"/>
          <w:sz w:val="28"/>
          <w:szCs w:val="28"/>
        </w:rPr>
        <w:t>Софинансирование</w:t>
      </w:r>
      <w:proofErr w:type="spellEnd"/>
      <w:r w:rsidRPr="00686C50">
        <w:rPr>
          <w:rFonts w:eastAsia="Arial Unicode MS"/>
          <w:sz w:val="28"/>
          <w:szCs w:val="28"/>
        </w:rPr>
        <w:t xml:space="preserve"> меропри</w:t>
      </w:r>
      <w:r w:rsidRPr="00686C50">
        <w:rPr>
          <w:rFonts w:eastAsia="Arial Unicode MS"/>
          <w:sz w:val="28"/>
          <w:szCs w:val="28"/>
        </w:rPr>
        <w:t>я</w:t>
      </w:r>
      <w:r w:rsidRPr="00686C50">
        <w:rPr>
          <w:rFonts w:eastAsia="Arial Unicode MS"/>
          <w:sz w:val="28"/>
          <w:szCs w:val="28"/>
        </w:rPr>
        <w:t>тий муниципальной программы осуществлялось за счет средств</w:t>
      </w:r>
      <w:r w:rsidRPr="00686C50">
        <w:rPr>
          <w:rFonts w:eastAsia="Times New Roman"/>
          <w:sz w:val="28"/>
          <w:szCs w:val="28"/>
        </w:rPr>
        <w:t xml:space="preserve"> государс</w:t>
      </w:r>
      <w:r w:rsidRPr="00686C50">
        <w:rPr>
          <w:rFonts w:eastAsia="Times New Roman"/>
          <w:sz w:val="28"/>
          <w:szCs w:val="28"/>
        </w:rPr>
        <w:t>т</w:t>
      </w:r>
      <w:r w:rsidRPr="00686C50">
        <w:rPr>
          <w:rFonts w:eastAsia="Times New Roman"/>
          <w:sz w:val="28"/>
          <w:szCs w:val="28"/>
        </w:rPr>
        <w:t>венной программы Ханты-Мансийского автономного округа – Югры «Обе</w:t>
      </w:r>
      <w:r w:rsidRPr="00686C50">
        <w:rPr>
          <w:rFonts w:eastAsia="Times New Roman"/>
          <w:sz w:val="28"/>
          <w:szCs w:val="28"/>
        </w:rPr>
        <w:t>с</w:t>
      </w:r>
      <w:r w:rsidRPr="00686C50">
        <w:rPr>
          <w:rFonts w:eastAsia="Times New Roman"/>
          <w:sz w:val="28"/>
          <w:szCs w:val="28"/>
        </w:rPr>
        <w:t>печение доступным и комфортным жильем жителей Ханты-Мансийского а</w:t>
      </w:r>
      <w:r w:rsidRPr="00686C50">
        <w:rPr>
          <w:rFonts w:eastAsia="Times New Roman"/>
          <w:sz w:val="28"/>
          <w:szCs w:val="28"/>
        </w:rPr>
        <w:t>в</w:t>
      </w:r>
      <w:r w:rsidRPr="00686C50">
        <w:rPr>
          <w:rFonts w:eastAsia="Times New Roman"/>
          <w:sz w:val="28"/>
          <w:szCs w:val="28"/>
        </w:rPr>
        <w:t xml:space="preserve">тономного округа - Югры в 2018 - 2025 годах и на период до 2030 года», </w:t>
      </w:r>
      <w:r w:rsidRPr="00686C50">
        <w:rPr>
          <w:rFonts w:eastAsia="Arial Unicode MS"/>
          <w:sz w:val="28"/>
          <w:szCs w:val="28"/>
        </w:rPr>
        <w:t>г</w:t>
      </w:r>
      <w:r w:rsidRPr="00686C50">
        <w:rPr>
          <w:rFonts w:eastAsia="Arial Unicode MS"/>
          <w:sz w:val="28"/>
          <w:szCs w:val="28"/>
        </w:rPr>
        <w:t>о</w:t>
      </w:r>
      <w:r w:rsidRPr="00686C50">
        <w:rPr>
          <w:rFonts w:eastAsia="Arial Unicode MS"/>
          <w:sz w:val="28"/>
          <w:szCs w:val="28"/>
        </w:rPr>
        <w:t>сударственной программы Ханты-Мансийского автономного округа - Югры «</w:t>
      </w:r>
      <w:r w:rsidRPr="00686C50">
        <w:rPr>
          <w:bCs/>
          <w:sz w:val="28"/>
          <w:szCs w:val="28"/>
        </w:rPr>
        <w:t>Социальная поддержка жителей Ханты-Мансийского автономного округа - Югры на 2018 - 2025 годы и на период до 2030 года</w:t>
      </w:r>
      <w:r w:rsidRPr="00686C50">
        <w:rPr>
          <w:rFonts w:eastAsia="Arial Unicode MS"/>
          <w:sz w:val="28"/>
          <w:szCs w:val="28"/>
        </w:rPr>
        <w:t>».</w:t>
      </w:r>
      <w:proofErr w:type="gramEnd"/>
    </w:p>
    <w:p w:rsidR="00056133" w:rsidRDefault="002C220B" w:rsidP="00056133">
      <w:pPr>
        <w:tabs>
          <w:tab w:val="left" w:pos="9356"/>
        </w:tabs>
        <w:autoSpaceDE w:val="0"/>
        <w:autoSpaceDN w:val="0"/>
        <w:spacing w:after="0"/>
        <w:ind w:right="-1" w:firstLine="709"/>
        <w:jc w:val="both"/>
        <w:rPr>
          <w:sz w:val="28"/>
          <w:szCs w:val="28"/>
        </w:rPr>
      </w:pPr>
      <w:proofErr w:type="gramStart"/>
      <w:r w:rsidRPr="00686C50">
        <w:rPr>
          <w:bCs/>
          <w:sz w:val="28"/>
          <w:szCs w:val="28"/>
        </w:rPr>
        <w:t>По основному мероприятию «Приобретение жилых помещений с ц</w:t>
      </w:r>
      <w:r w:rsidRPr="00686C50">
        <w:rPr>
          <w:bCs/>
          <w:sz w:val="28"/>
          <w:szCs w:val="28"/>
        </w:rPr>
        <w:t>е</w:t>
      </w:r>
      <w:r w:rsidRPr="00686C50">
        <w:rPr>
          <w:bCs/>
          <w:sz w:val="28"/>
          <w:szCs w:val="28"/>
        </w:rPr>
        <w:t>лью улучшения жилищных условий отдельных категорий граждан и перес</w:t>
      </w:r>
      <w:r w:rsidRPr="00686C50">
        <w:rPr>
          <w:bCs/>
          <w:sz w:val="28"/>
          <w:szCs w:val="28"/>
        </w:rPr>
        <w:t>е</w:t>
      </w:r>
      <w:r w:rsidRPr="00686C50">
        <w:rPr>
          <w:bCs/>
          <w:sz w:val="28"/>
          <w:szCs w:val="28"/>
        </w:rPr>
        <w:t>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w:t>
      </w:r>
      <w:r w:rsidRPr="00686C50">
        <w:rPr>
          <w:bCs/>
          <w:sz w:val="28"/>
          <w:szCs w:val="28"/>
        </w:rPr>
        <w:t>о</w:t>
      </w:r>
      <w:r w:rsidRPr="00686C50">
        <w:rPr>
          <w:bCs/>
          <w:sz w:val="28"/>
          <w:szCs w:val="28"/>
        </w:rPr>
        <w:t>живания жилищном фонде» при плане 832 309,1 тыс. рублей, кассовое и</w:t>
      </w:r>
      <w:r w:rsidRPr="00686C50">
        <w:rPr>
          <w:bCs/>
          <w:sz w:val="28"/>
          <w:szCs w:val="28"/>
        </w:rPr>
        <w:t>с</w:t>
      </w:r>
      <w:r w:rsidRPr="00686C50">
        <w:rPr>
          <w:bCs/>
          <w:sz w:val="28"/>
          <w:szCs w:val="28"/>
        </w:rPr>
        <w:t xml:space="preserve">полнение составило 818 628,1 тыс. рублей </w:t>
      </w:r>
      <w:r w:rsidRPr="00686C50">
        <w:rPr>
          <w:sz w:val="28"/>
          <w:szCs w:val="28"/>
        </w:rPr>
        <w:t>или 98,4% от</w:t>
      </w:r>
      <w:proofErr w:type="gramEnd"/>
      <w:r w:rsidRPr="00686C50">
        <w:rPr>
          <w:sz w:val="28"/>
          <w:szCs w:val="28"/>
        </w:rPr>
        <w:t xml:space="preserve"> годового объема, в том числе исполнение: 2 762,5 тыс. рублей – средства федерального бюдж</w:t>
      </w:r>
      <w:r w:rsidRPr="00686C50">
        <w:rPr>
          <w:sz w:val="28"/>
          <w:szCs w:val="28"/>
        </w:rPr>
        <w:t>е</w:t>
      </w:r>
      <w:r w:rsidRPr="00686C50">
        <w:rPr>
          <w:sz w:val="28"/>
          <w:szCs w:val="28"/>
        </w:rPr>
        <w:t>та; 713 734,0 тыс. рублей – субсидии и субвенции бюджета автономного о</w:t>
      </w:r>
      <w:r w:rsidRPr="00686C50">
        <w:rPr>
          <w:sz w:val="28"/>
          <w:szCs w:val="28"/>
        </w:rPr>
        <w:t>к</w:t>
      </w:r>
      <w:r w:rsidRPr="00686C50">
        <w:rPr>
          <w:sz w:val="28"/>
          <w:szCs w:val="28"/>
        </w:rPr>
        <w:t xml:space="preserve">руга;  102 131,6  тыс. рублей средства городского бюджета, в том числе: </w:t>
      </w:r>
    </w:p>
    <w:p w:rsidR="002C220B" w:rsidRPr="00686C50" w:rsidRDefault="002C220B" w:rsidP="00056133">
      <w:pPr>
        <w:tabs>
          <w:tab w:val="left" w:pos="9356"/>
        </w:tabs>
        <w:autoSpaceDE w:val="0"/>
        <w:autoSpaceDN w:val="0"/>
        <w:spacing w:after="0"/>
        <w:ind w:right="-1" w:firstLine="709"/>
        <w:jc w:val="both"/>
        <w:rPr>
          <w:sz w:val="28"/>
          <w:szCs w:val="28"/>
        </w:rPr>
      </w:pPr>
      <w:r w:rsidRPr="00686C50">
        <w:rPr>
          <w:sz w:val="28"/>
          <w:szCs w:val="28"/>
        </w:rPr>
        <w:t>- на приобретение жилых помещений направлены субсидии автономн</w:t>
      </w:r>
      <w:r w:rsidRPr="00686C50">
        <w:rPr>
          <w:sz w:val="28"/>
          <w:szCs w:val="28"/>
        </w:rPr>
        <w:t>о</w:t>
      </w:r>
      <w:r w:rsidRPr="00686C50">
        <w:rPr>
          <w:sz w:val="28"/>
          <w:szCs w:val="28"/>
        </w:rPr>
        <w:t xml:space="preserve">го округа в сумме 658 015,4 тыс. рублей, </w:t>
      </w:r>
      <w:r w:rsidRPr="00686C50">
        <w:rPr>
          <w:bCs/>
          <w:sz w:val="28"/>
          <w:szCs w:val="28"/>
        </w:rPr>
        <w:t>81 327,8 тыс</w:t>
      </w:r>
      <w:r w:rsidRPr="00686C50">
        <w:rPr>
          <w:sz w:val="28"/>
          <w:szCs w:val="28"/>
        </w:rPr>
        <w:t>. рублей – средства г</w:t>
      </w:r>
      <w:r w:rsidRPr="00686C50">
        <w:rPr>
          <w:sz w:val="28"/>
          <w:szCs w:val="28"/>
        </w:rPr>
        <w:t>о</w:t>
      </w:r>
      <w:r w:rsidRPr="00686C50">
        <w:rPr>
          <w:sz w:val="28"/>
          <w:szCs w:val="28"/>
        </w:rPr>
        <w:t xml:space="preserve">родского бюджета. Средства окружного и городского бюджетов направлены на приобретение 232 квартиры по адресам: </w:t>
      </w:r>
      <w:proofErr w:type="gramStart"/>
      <w:r w:rsidRPr="00686C50">
        <w:rPr>
          <w:sz w:val="28"/>
          <w:szCs w:val="28"/>
        </w:rPr>
        <w:t>«Жилой комплекс «Иртыш» по ул. Объездная, ул. Молодёжная, д.13, корп.2, ул. Молодёжная, д.13, корп.3, ул. Молодёжная, д.13, корп.4, ул. Свободы, 17;</w:t>
      </w:r>
      <w:proofErr w:type="gramEnd"/>
    </w:p>
    <w:p w:rsidR="002C220B" w:rsidRPr="00686C50" w:rsidRDefault="002C220B" w:rsidP="00056133">
      <w:pPr>
        <w:tabs>
          <w:tab w:val="left" w:pos="9356"/>
        </w:tabs>
        <w:spacing w:after="0"/>
        <w:ind w:right="-1" w:firstLine="708"/>
        <w:jc w:val="both"/>
        <w:rPr>
          <w:sz w:val="28"/>
          <w:szCs w:val="28"/>
        </w:rPr>
      </w:pPr>
      <w:r w:rsidRPr="00686C50">
        <w:rPr>
          <w:bCs/>
          <w:sz w:val="28"/>
          <w:szCs w:val="28"/>
        </w:rPr>
        <w:t>- на улучшение жилищных условий многодетных семей средства г</w:t>
      </w:r>
      <w:r w:rsidRPr="00686C50">
        <w:rPr>
          <w:bCs/>
          <w:sz w:val="28"/>
          <w:szCs w:val="28"/>
        </w:rPr>
        <w:t>о</w:t>
      </w:r>
      <w:r w:rsidRPr="00686C50">
        <w:rPr>
          <w:bCs/>
          <w:sz w:val="28"/>
          <w:szCs w:val="28"/>
        </w:rPr>
        <w:t>родского бюджета в сумме 4 303,8 тыс</w:t>
      </w:r>
      <w:r w:rsidRPr="00686C50">
        <w:rPr>
          <w:sz w:val="28"/>
          <w:szCs w:val="28"/>
        </w:rPr>
        <w:t>. рублей направлены</w:t>
      </w:r>
      <w:r w:rsidRPr="00686C50">
        <w:t xml:space="preserve"> </w:t>
      </w:r>
      <w:r w:rsidRPr="00686C50">
        <w:rPr>
          <w:sz w:val="28"/>
          <w:szCs w:val="28"/>
        </w:rPr>
        <w:t xml:space="preserve">на приобретение 3-х комнатной  квартиры по ул. </w:t>
      </w:r>
      <w:proofErr w:type="gramStart"/>
      <w:r w:rsidRPr="00686C50">
        <w:rPr>
          <w:sz w:val="28"/>
          <w:szCs w:val="28"/>
        </w:rPr>
        <w:t>Объездная</w:t>
      </w:r>
      <w:proofErr w:type="gramEnd"/>
      <w:r w:rsidRPr="00686C50">
        <w:rPr>
          <w:sz w:val="28"/>
          <w:szCs w:val="28"/>
        </w:rPr>
        <w:t xml:space="preserve"> («Жилой комплекс «Иртыш» в г. Ханты-Мансийск. 2-й этап строительства»);</w:t>
      </w:r>
    </w:p>
    <w:p w:rsidR="002C220B" w:rsidRPr="00686C50" w:rsidRDefault="002C220B" w:rsidP="00056133">
      <w:pPr>
        <w:tabs>
          <w:tab w:val="left" w:pos="9356"/>
        </w:tabs>
        <w:spacing w:after="0"/>
        <w:ind w:right="-1" w:firstLine="709"/>
        <w:jc w:val="both"/>
      </w:pPr>
      <w:r w:rsidRPr="00686C50">
        <w:rPr>
          <w:bCs/>
          <w:sz w:val="28"/>
          <w:szCs w:val="28"/>
        </w:rPr>
        <w:t>- на улучшение жилищных условий замещающим семьям средства г</w:t>
      </w:r>
      <w:r w:rsidRPr="00686C50">
        <w:rPr>
          <w:bCs/>
          <w:sz w:val="28"/>
          <w:szCs w:val="28"/>
        </w:rPr>
        <w:t>о</w:t>
      </w:r>
      <w:r w:rsidRPr="00686C50">
        <w:rPr>
          <w:bCs/>
          <w:sz w:val="28"/>
          <w:szCs w:val="28"/>
        </w:rPr>
        <w:t>родского бюджета в сумме 16 500,0 тыс</w:t>
      </w:r>
      <w:r w:rsidRPr="00686C50">
        <w:rPr>
          <w:sz w:val="28"/>
          <w:szCs w:val="28"/>
        </w:rPr>
        <w:t>. рублей направлены</w:t>
      </w:r>
      <w:r w:rsidRPr="00686C50">
        <w:t xml:space="preserve"> </w:t>
      </w:r>
      <w:r w:rsidRPr="00686C50">
        <w:rPr>
          <w:sz w:val="28"/>
          <w:szCs w:val="28"/>
        </w:rPr>
        <w:t>на приобретение дома с земельным участком по ул. Барабинская, д. 6;</w:t>
      </w:r>
      <w:r w:rsidRPr="00686C50">
        <w:t xml:space="preserve"> </w:t>
      </w:r>
    </w:p>
    <w:p w:rsidR="002C220B" w:rsidRPr="00686C50" w:rsidRDefault="002C220B" w:rsidP="00056133">
      <w:pPr>
        <w:tabs>
          <w:tab w:val="left" w:pos="9356"/>
        </w:tabs>
        <w:spacing w:after="0"/>
        <w:ind w:right="-1" w:firstLine="709"/>
        <w:jc w:val="both"/>
        <w:rPr>
          <w:sz w:val="28"/>
          <w:szCs w:val="28"/>
        </w:rPr>
      </w:pPr>
      <w:proofErr w:type="gramStart"/>
      <w:r w:rsidRPr="00686C50">
        <w:rPr>
          <w:sz w:val="28"/>
          <w:szCs w:val="28"/>
        </w:rPr>
        <w:t xml:space="preserve">- на улучшение жилищных условий детей-сирот и детей, оставшихся без попечения родителей 58 481,1 тыс. рублей направлено на приобретение 40 жилых помещений (27 по заключенным муниципальным контрактам  2018 года, 13 по заключенным муниципальным контрактам  2017 года) для детей-сирот и лиц из числа: 55 718,6 тыс. рублей – субвенция бюджета округа, </w:t>
      </w:r>
      <w:r w:rsidRPr="00686C50">
        <w:rPr>
          <w:sz w:val="28"/>
          <w:szCs w:val="28"/>
        </w:rPr>
        <w:lastRenderedPageBreak/>
        <w:t>2 762,5 тыс. рублей – средства федерального бюджета</w:t>
      </w:r>
      <w:r w:rsidRPr="00686C50">
        <w:t xml:space="preserve"> </w:t>
      </w:r>
      <w:r w:rsidRPr="00686C50">
        <w:rPr>
          <w:sz w:val="28"/>
          <w:szCs w:val="28"/>
        </w:rPr>
        <w:t>ул. Молодёжная, д.13, корп</w:t>
      </w:r>
      <w:proofErr w:type="gramEnd"/>
      <w:r w:rsidRPr="00686C50">
        <w:rPr>
          <w:sz w:val="28"/>
          <w:szCs w:val="28"/>
        </w:rPr>
        <w:t xml:space="preserve">.2, корп.4. </w:t>
      </w:r>
    </w:p>
    <w:p w:rsidR="002C220B" w:rsidRPr="00686C50" w:rsidRDefault="002C220B" w:rsidP="00056133">
      <w:pPr>
        <w:tabs>
          <w:tab w:val="left" w:pos="9356"/>
        </w:tabs>
        <w:autoSpaceDE w:val="0"/>
        <w:autoSpaceDN w:val="0"/>
        <w:spacing w:after="0"/>
        <w:ind w:right="-1" w:firstLine="709"/>
        <w:jc w:val="both"/>
        <w:rPr>
          <w:sz w:val="28"/>
          <w:szCs w:val="28"/>
        </w:rPr>
      </w:pPr>
      <w:proofErr w:type="gramStart"/>
      <w:r w:rsidRPr="00686C50">
        <w:rPr>
          <w:bCs/>
          <w:sz w:val="28"/>
          <w:szCs w:val="28"/>
        </w:rPr>
        <w:t>По основному мероприятию «Предоставление отдельным категориям граждан мер социальной поддержки с целью улучшения указанными гражд</w:t>
      </w:r>
      <w:r w:rsidRPr="00686C50">
        <w:rPr>
          <w:bCs/>
          <w:sz w:val="28"/>
          <w:szCs w:val="28"/>
        </w:rPr>
        <w:t>а</w:t>
      </w:r>
      <w:r w:rsidRPr="00686C50">
        <w:rPr>
          <w:bCs/>
          <w:sz w:val="28"/>
          <w:szCs w:val="28"/>
        </w:rPr>
        <w:t>нами жилищных условий» при плане 4 605,9 тыс. рублей кассовое исполн</w:t>
      </w:r>
      <w:r w:rsidRPr="00686C50">
        <w:rPr>
          <w:bCs/>
          <w:sz w:val="28"/>
          <w:szCs w:val="28"/>
        </w:rPr>
        <w:t>е</w:t>
      </w:r>
      <w:r w:rsidRPr="00686C50">
        <w:rPr>
          <w:bCs/>
          <w:sz w:val="28"/>
          <w:szCs w:val="28"/>
        </w:rPr>
        <w:t xml:space="preserve">ние составило 3 163,7 тыс. рублей </w:t>
      </w:r>
      <w:r w:rsidRPr="00686C50">
        <w:rPr>
          <w:sz w:val="28"/>
          <w:szCs w:val="28"/>
        </w:rPr>
        <w:t>или 68,7% от годового объема, в том чи</w:t>
      </w:r>
      <w:r w:rsidRPr="00686C50">
        <w:rPr>
          <w:sz w:val="28"/>
          <w:szCs w:val="28"/>
        </w:rPr>
        <w:t>с</w:t>
      </w:r>
      <w:r w:rsidRPr="00686C50">
        <w:rPr>
          <w:sz w:val="28"/>
          <w:szCs w:val="28"/>
        </w:rPr>
        <w:t>ле: 1 955,4 тыс. рублей – средства федерального бюджета; 1 138,9 тыс. ру</w:t>
      </w:r>
      <w:r w:rsidRPr="00686C50">
        <w:rPr>
          <w:sz w:val="28"/>
          <w:szCs w:val="28"/>
        </w:rPr>
        <w:t>б</w:t>
      </w:r>
      <w:r w:rsidRPr="00686C50">
        <w:rPr>
          <w:sz w:val="28"/>
          <w:szCs w:val="28"/>
        </w:rPr>
        <w:t>лей - субсидии бюджета автономного округа;</w:t>
      </w:r>
      <w:proofErr w:type="gramEnd"/>
      <w:r w:rsidRPr="00686C50">
        <w:rPr>
          <w:sz w:val="28"/>
          <w:szCs w:val="28"/>
        </w:rPr>
        <w:t> 69,4  тыс. рублей средства г</w:t>
      </w:r>
      <w:r w:rsidRPr="00686C50">
        <w:rPr>
          <w:sz w:val="28"/>
          <w:szCs w:val="28"/>
        </w:rPr>
        <w:t>о</w:t>
      </w:r>
      <w:r w:rsidRPr="00686C50">
        <w:rPr>
          <w:sz w:val="28"/>
          <w:szCs w:val="28"/>
        </w:rPr>
        <w:t xml:space="preserve">родского бюджета, в том числе: </w:t>
      </w:r>
    </w:p>
    <w:p w:rsidR="00056133" w:rsidRDefault="002C220B" w:rsidP="00056133">
      <w:pPr>
        <w:tabs>
          <w:tab w:val="left" w:pos="459"/>
          <w:tab w:val="left" w:pos="9356"/>
        </w:tabs>
        <w:suppressAutoHyphens/>
        <w:spacing w:after="0"/>
        <w:ind w:right="-1" w:firstLine="567"/>
        <w:jc w:val="both"/>
        <w:rPr>
          <w:rFonts w:eastAsia="Arial Unicode MS"/>
          <w:sz w:val="28"/>
          <w:szCs w:val="28"/>
        </w:rPr>
      </w:pPr>
      <w:proofErr w:type="gramStart"/>
      <w:r w:rsidRPr="00686C50">
        <w:rPr>
          <w:bCs/>
          <w:sz w:val="28"/>
          <w:szCs w:val="28"/>
        </w:rPr>
        <w:t>- на у</w:t>
      </w:r>
      <w:r w:rsidRPr="00686C50">
        <w:rPr>
          <w:rFonts w:eastAsia="Arial Unicode MS"/>
          <w:sz w:val="28"/>
          <w:szCs w:val="28"/>
        </w:rPr>
        <w:t>лучшение жилищных условий молодых семей 1 387,3</w:t>
      </w:r>
      <w:r w:rsidRPr="00686C50">
        <w:rPr>
          <w:rFonts w:eastAsia="Arial Unicode MS"/>
          <w:bCs/>
          <w:sz w:val="28"/>
          <w:szCs w:val="28"/>
        </w:rPr>
        <w:t xml:space="preserve"> тыс. рублей </w:t>
      </w:r>
      <w:r w:rsidRPr="00686C50">
        <w:rPr>
          <w:rFonts w:eastAsia="Arial Unicode MS"/>
          <w:sz w:val="28"/>
          <w:szCs w:val="28"/>
        </w:rPr>
        <w:t xml:space="preserve">предоставлено одной молодой семье, обратившейся в целях реализации права по обеспечение жильем в соответствии с Федеральной целевой программой «Жилище» на 2015-2020 годы и в рамках </w:t>
      </w:r>
      <w:r w:rsidRPr="00686C50">
        <w:rPr>
          <w:sz w:val="28"/>
          <w:szCs w:val="28"/>
        </w:rPr>
        <w:t>государственной программы Ханты-Мансийского автономного округа - Югры «</w:t>
      </w:r>
      <w:r w:rsidRPr="00686C50">
        <w:rPr>
          <w:rFonts w:eastAsia="Times New Roman"/>
          <w:sz w:val="28"/>
          <w:szCs w:val="28"/>
        </w:rPr>
        <w:t>Обеспечение доступным и комфортным жильем жителей Ханты-Мансийского автономного округа - Югры в 2018 - 2025 годах и на период до 2030</w:t>
      </w:r>
      <w:proofErr w:type="gramEnd"/>
      <w:r w:rsidRPr="00686C50">
        <w:rPr>
          <w:rFonts w:eastAsia="Times New Roman"/>
          <w:sz w:val="28"/>
          <w:szCs w:val="28"/>
        </w:rPr>
        <w:t xml:space="preserve"> года</w:t>
      </w:r>
      <w:r w:rsidRPr="00686C50">
        <w:rPr>
          <w:sz w:val="28"/>
          <w:szCs w:val="28"/>
        </w:rPr>
        <w:t>»</w:t>
      </w:r>
      <w:r w:rsidRPr="00686C50">
        <w:rPr>
          <w:rFonts w:eastAsia="Arial Unicode MS"/>
          <w:sz w:val="28"/>
          <w:szCs w:val="28"/>
        </w:rPr>
        <w:t xml:space="preserve">. </w:t>
      </w:r>
      <w:proofErr w:type="spellStart"/>
      <w:r w:rsidRPr="00686C50">
        <w:rPr>
          <w:rFonts w:eastAsia="Arial Unicode MS"/>
          <w:sz w:val="28"/>
          <w:szCs w:val="28"/>
        </w:rPr>
        <w:t>Софинансирование</w:t>
      </w:r>
      <w:proofErr w:type="spellEnd"/>
      <w:r w:rsidRPr="00686C50">
        <w:rPr>
          <w:rFonts w:eastAsia="Arial Unicode MS"/>
          <w:sz w:val="28"/>
          <w:szCs w:val="28"/>
        </w:rPr>
        <w:t xml:space="preserve"> составило: 1 138,9</w:t>
      </w:r>
      <w:r w:rsidRPr="00686C50">
        <w:rPr>
          <w:rFonts w:eastAsia="Arial Unicode MS"/>
          <w:bCs/>
          <w:sz w:val="28"/>
          <w:szCs w:val="28"/>
        </w:rPr>
        <w:t xml:space="preserve"> тыс. рублей</w:t>
      </w:r>
      <w:r w:rsidRPr="00686C50">
        <w:rPr>
          <w:rFonts w:eastAsia="Arial Unicode MS"/>
          <w:sz w:val="28"/>
          <w:szCs w:val="28"/>
        </w:rPr>
        <w:t xml:space="preserve"> средства бюджета автономного округа; </w:t>
      </w:r>
      <w:r w:rsidRPr="00686C50">
        <w:rPr>
          <w:rFonts w:eastAsia="Arial Unicode MS"/>
          <w:bCs/>
          <w:sz w:val="28"/>
          <w:szCs w:val="28"/>
        </w:rPr>
        <w:t>179,0 тыс</w:t>
      </w:r>
      <w:r w:rsidRPr="00686C50">
        <w:rPr>
          <w:rFonts w:eastAsia="Arial Unicode MS"/>
          <w:sz w:val="28"/>
          <w:szCs w:val="28"/>
        </w:rPr>
        <w:t xml:space="preserve">. рублей средства федерального бюджета; 69,4 тыс. рублей средства городского бюджета; </w:t>
      </w:r>
    </w:p>
    <w:p w:rsidR="00056133" w:rsidRDefault="002C220B" w:rsidP="00056133">
      <w:pPr>
        <w:tabs>
          <w:tab w:val="left" w:pos="459"/>
          <w:tab w:val="left" w:pos="9356"/>
        </w:tabs>
        <w:suppressAutoHyphens/>
        <w:spacing w:after="0"/>
        <w:ind w:right="-1" w:firstLine="567"/>
        <w:jc w:val="both"/>
        <w:rPr>
          <w:sz w:val="28"/>
          <w:szCs w:val="28"/>
        </w:rPr>
      </w:pPr>
      <w:r w:rsidRPr="00686C50">
        <w:rPr>
          <w:sz w:val="28"/>
          <w:szCs w:val="28"/>
        </w:rPr>
        <w:t>- 1 776,4 тыс. рублей субвенция из федерального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2C220B" w:rsidRPr="00686C50" w:rsidRDefault="002C220B" w:rsidP="00056133">
      <w:pPr>
        <w:tabs>
          <w:tab w:val="left" w:pos="459"/>
          <w:tab w:val="left" w:pos="9356"/>
        </w:tabs>
        <w:suppressAutoHyphens/>
        <w:spacing w:after="0"/>
        <w:ind w:right="-1" w:firstLine="567"/>
        <w:jc w:val="both"/>
        <w:rPr>
          <w:rFonts w:eastAsia="Arial Unicode MS"/>
          <w:sz w:val="28"/>
          <w:szCs w:val="28"/>
        </w:rPr>
      </w:pPr>
      <w:proofErr w:type="gramStart"/>
      <w:r w:rsidRPr="00686C50">
        <w:rPr>
          <w:bCs/>
          <w:sz w:val="28"/>
          <w:szCs w:val="28"/>
        </w:rPr>
        <w:t xml:space="preserve">По основному мероприятию </w:t>
      </w:r>
      <w:r w:rsidRPr="00686C50">
        <w:rPr>
          <w:rFonts w:eastAsia="Arial Unicode MS"/>
          <w:sz w:val="28"/>
          <w:szCs w:val="28"/>
        </w:rPr>
        <w:t>«</w:t>
      </w:r>
      <w:r w:rsidRPr="00686C50">
        <w:rPr>
          <w:bCs/>
          <w:sz w:val="28"/>
          <w:szCs w:val="28"/>
        </w:rPr>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r w:rsidRPr="00686C50">
        <w:rPr>
          <w:rFonts w:eastAsia="Arial Unicode MS"/>
          <w:sz w:val="28"/>
          <w:szCs w:val="28"/>
        </w:rPr>
        <w:t>» в соответствии с законом ХМАО - Югры от 31.03.2009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направлено средств окружного бюджета в сумме 12,7 тыс</w:t>
      </w:r>
      <w:proofErr w:type="gramEnd"/>
      <w:r w:rsidRPr="00686C50">
        <w:rPr>
          <w:rFonts w:eastAsia="Arial Unicode MS"/>
          <w:sz w:val="28"/>
          <w:szCs w:val="28"/>
        </w:rPr>
        <w:t xml:space="preserve">. рублей в 100% исполнении - для приобретения основных средств </w:t>
      </w:r>
      <w:proofErr w:type="gramStart"/>
      <w:r w:rsidRPr="00686C50">
        <w:rPr>
          <w:rFonts w:eastAsia="Arial Unicode MS"/>
          <w:sz w:val="28"/>
          <w:szCs w:val="28"/>
        </w:rPr>
        <w:t>специалистам</w:t>
      </w:r>
      <w:proofErr w:type="gramEnd"/>
      <w:r w:rsidRPr="00686C50">
        <w:rPr>
          <w:rFonts w:eastAsia="Arial Unicode MS"/>
          <w:sz w:val="28"/>
          <w:szCs w:val="28"/>
        </w:rPr>
        <w:t xml:space="preserve"> осуществляющим функции в рамках</w:t>
      </w:r>
      <w:r w:rsidRPr="00686C50">
        <w:rPr>
          <w:bCs/>
          <w:sz w:val="28"/>
          <w:szCs w:val="28"/>
        </w:rPr>
        <w:t xml:space="preserve"> переданного отдельного государственного полномочия - постановка на учет и учет граждан, имеющих право на получение жилищных субсидий, выезжающих из районов Крайнего Севера и приравненных к ним местностей.</w:t>
      </w:r>
      <w:r w:rsidRPr="00686C50">
        <w:rPr>
          <w:bCs/>
          <w:sz w:val="28"/>
          <w:szCs w:val="28"/>
          <w:highlight w:val="cyan"/>
        </w:rPr>
        <w:t xml:space="preserve"> </w:t>
      </w:r>
      <w:r w:rsidRPr="00686C50">
        <w:rPr>
          <w:rFonts w:eastAsia="Arial Unicode MS"/>
          <w:sz w:val="28"/>
          <w:szCs w:val="28"/>
        </w:rPr>
        <w:t xml:space="preserve"> </w:t>
      </w:r>
    </w:p>
    <w:p w:rsidR="002C220B" w:rsidRPr="00686C50" w:rsidRDefault="002C220B" w:rsidP="004F607F">
      <w:pPr>
        <w:tabs>
          <w:tab w:val="left" w:pos="9356"/>
        </w:tabs>
        <w:autoSpaceDE w:val="0"/>
        <w:autoSpaceDN w:val="0"/>
        <w:spacing w:after="0"/>
        <w:ind w:right="-1" w:firstLine="709"/>
        <w:jc w:val="both"/>
        <w:rPr>
          <w:sz w:val="28"/>
          <w:szCs w:val="28"/>
        </w:rPr>
      </w:pPr>
      <w:r w:rsidRPr="00686C50">
        <w:rPr>
          <w:bCs/>
          <w:sz w:val="28"/>
          <w:szCs w:val="28"/>
        </w:rPr>
        <w:lastRenderedPageBreak/>
        <w:t>По основному мероприятию</w:t>
      </w:r>
      <w:r w:rsidRPr="00686C50">
        <w:rPr>
          <w:sz w:val="16"/>
          <w:szCs w:val="16"/>
        </w:rPr>
        <w:t xml:space="preserve"> </w:t>
      </w:r>
      <w:r w:rsidRPr="00686C50">
        <w:rPr>
          <w:sz w:val="28"/>
          <w:szCs w:val="28"/>
        </w:rPr>
        <w:t>«Подготовка территории для индивид</w:t>
      </w:r>
      <w:r w:rsidRPr="00686C50">
        <w:rPr>
          <w:sz w:val="28"/>
          <w:szCs w:val="28"/>
        </w:rPr>
        <w:t>у</w:t>
      </w:r>
      <w:r w:rsidRPr="00686C50">
        <w:rPr>
          <w:sz w:val="28"/>
          <w:szCs w:val="28"/>
        </w:rPr>
        <w:t>ального жилищного строительства в целях обеспечения земельными учас</w:t>
      </w:r>
      <w:r w:rsidRPr="00686C50">
        <w:rPr>
          <w:sz w:val="28"/>
          <w:szCs w:val="28"/>
        </w:rPr>
        <w:t>т</w:t>
      </w:r>
      <w:r w:rsidRPr="00686C50">
        <w:rPr>
          <w:sz w:val="28"/>
          <w:szCs w:val="28"/>
        </w:rPr>
        <w:t>ками отдельных категорий граждан»</w:t>
      </w:r>
      <w:r w:rsidRPr="00686C50">
        <w:rPr>
          <w:bCs/>
          <w:sz w:val="28"/>
          <w:szCs w:val="28"/>
        </w:rPr>
        <w:t xml:space="preserve"> при плане 419 435,1 тыс. рублей касс</w:t>
      </w:r>
      <w:r w:rsidRPr="00686C50">
        <w:rPr>
          <w:bCs/>
          <w:sz w:val="28"/>
          <w:szCs w:val="28"/>
        </w:rPr>
        <w:t>о</w:t>
      </w:r>
      <w:r w:rsidRPr="00686C50">
        <w:rPr>
          <w:bCs/>
          <w:sz w:val="28"/>
          <w:szCs w:val="28"/>
        </w:rPr>
        <w:t xml:space="preserve">вое исполнение составило 384 206,9 тыс. рублей или </w:t>
      </w:r>
      <w:r w:rsidRPr="00686C50">
        <w:rPr>
          <w:sz w:val="28"/>
          <w:szCs w:val="28"/>
        </w:rPr>
        <w:t>91,6% от годового об</w:t>
      </w:r>
      <w:r w:rsidRPr="00686C50">
        <w:rPr>
          <w:sz w:val="28"/>
          <w:szCs w:val="28"/>
        </w:rPr>
        <w:t>ъ</w:t>
      </w:r>
      <w:r w:rsidRPr="00686C50">
        <w:rPr>
          <w:sz w:val="28"/>
          <w:szCs w:val="28"/>
        </w:rPr>
        <w:t>ема, в том числе: 160 304,4 тыс. рублей - субсидии бюджета автономного о</w:t>
      </w:r>
      <w:r w:rsidRPr="00686C50">
        <w:rPr>
          <w:sz w:val="28"/>
          <w:szCs w:val="28"/>
        </w:rPr>
        <w:t>к</w:t>
      </w:r>
      <w:r w:rsidRPr="00686C50">
        <w:rPr>
          <w:sz w:val="28"/>
          <w:szCs w:val="28"/>
        </w:rPr>
        <w:t>руга;  223 902,5  тыс. рублей средства городского бюджета, – выполнение р</w:t>
      </w:r>
      <w:r w:rsidRPr="00686C50">
        <w:rPr>
          <w:sz w:val="28"/>
          <w:szCs w:val="28"/>
        </w:rPr>
        <w:t>а</w:t>
      </w:r>
      <w:r w:rsidRPr="00686C50">
        <w:rPr>
          <w:sz w:val="28"/>
          <w:szCs w:val="28"/>
        </w:rPr>
        <w:t xml:space="preserve">бот по объекту «Отсыпка территории первой очереди и берегоукрепительные работы жилого микрорайона «Восточный» вдоль ул. Индустриальная» </w:t>
      </w:r>
    </w:p>
    <w:p w:rsidR="002C220B" w:rsidRPr="00686C50" w:rsidRDefault="002C220B" w:rsidP="004F607F">
      <w:pPr>
        <w:tabs>
          <w:tab w:val="left" w:pos="9356"/>
        </w:tabs>
        <w:spacing w:after="0"/>
        <w:ind w:right="-1" w:firstLine="567"/>
        <w:jc w:val="both"/>
        <w:rPr>
          <w:rFonts w:eastAsia="Times New Roman"/>
          <w:sz w:val="28"/>
          <w:szCs w:val="28"/>
        </w:rPr>
      </w:pPr>
      <w:r w:rsidRPr="00686C50">
        <w:rPr>
          <w:rFonts w:eastAsia="Times New Roman"/>
          <w:sz w:val="28"/>
          <w:szCs w:val="28"/>
        </w:rPr>
        <w:t>С целью обеспечения жилищных прав граждан в 2018 году в рамках реализации государственных и муниципальной жилищных программ прио</w:t>
      </w:r>
      <w:r w:rsidRPr="00686C50">
        <w:rPr>
          <w:rFonts w:eastAsia="Times New Roman"/>
          <w:sz w:val="28"/>
          <w:szCs w:val="28"/>
        </w:rPr>
        <w:t>б</w:t>
      </w:r>
      <w:r w:rsidRPr="00686C50">
        <w:rPr>
          <w:rFonts w:eastAsia="Times New Roman"/>
          <w:sz w:val="28"/>
          <w:szCs w:val="28"/>
        </w:rPr>
        <w:t>ретено 447 жилых помещений, в том числе:</w:t>
      </w:r>
    </w:p>
    <w:p w:rsidR="002C220B" w:rsidRPr="00686C50" w:rsidRDefault="002C220B" w:rsidP="004F607F">
      <w:pPr>
        <w:tabs>
          <w:tab w:val="left" w:pos="9356"/>
        </w:tabs>
        <w:spacing w:after="0"/>
        <w:ind w:right="-1" w:firstLine="567"/>
        <w:jc w:val="both"/>
        <w:rPr>
          <w:sz w:val="28"/>
          <w:szCs w:val="28"/>
        </w:rPr>
      </w:pPr>
      <w:r w:rsidRPr="00686C50">
        <w:rPr>
          <w:sz w:val="28"/>
          <w:szCs w:val="28"/>
        </w:rPr>
        <w:t xml:space="preserve">- 230 семей, </w:t>
      </w:r>
      <w:proofErr w:type="gramStart"/>
      <w:r w:rsidRPr="00686C50">
        <w:rPr>
          <w:sz w:val="28"/>
          <w:szCs w:val="28"/>
        </w:rPr>
        <w:t>проживающие</w:t>
      </w:r>
      <w:proofErr w:type="gramEnd"/>
      <w:r w:rsidRPr="00686C50">
        <w:rPr>
          <w:sz w:val="28"/>
          <w:szCs w:val="28"/>
        </w:rPr>
        <w:t xml:space="preserve"> в аварийном жилищном фонде; </w:t>
      </w:r>
    </w:p>
    <w:p w:rsidR="002C220B" w:rsidRPr="00686C50" w:rsidRDefault="002C220B" w:rsidP="004F607F">
      <w:pPr>
        <w:tabs>
          <w:tab w:val="left" w:pos="9356"/>
        </w:tabs>
        <w:spacing w:after="0"/>
        <w:ind w:right="-1" w:firstLine="567"/>
        <w:jc w:val="both"/>
        <w:rPr>
          <w:sz w:val="28"/>
          <w:szCs w:val="28"/>
        </w:rPr>
      </w:pPr>
      <w:r w:rsidRPr="00686C50">
        <w:rPr>
          <w:sz w:val="28"/>
          <w:szCs w:val="28"/>
        </w:rPr>
        <w:t>- 142 семьи, имеющие право на обеспечение жилыми помещениями ж</w:t>
      </w:r>
      <w:r w:rsidRPr="00686C50">
        <w:rPr>
          <w:sz w:val="28"/>
          <w:szCs w:val="28"/>
        </w:rPr>
        <w:t>и</w:t>
      </w:r>
      <w:r w:rsidRPr="00686C50">
        <w:rPr>
          <w:sz w:val="28"/>
          <w:szCs w:val="28"/>
        </w:rPr>
        <w:t>лищного фонда коммерческого использования и специализированного ж</w:t>
      </w:r>
      <w:r w:rsidRPr="00686C50">
        <w:rPr>
          <w:sz w:val="28"/>
          <w:szCs w:val="28"/>
        </w:rPr>
        <w:t>и</w:t>
      </w:r>
      <w:r w:rsidRPr="00686C50">
        <w:rPr>
          <w:sz w:val="28"/>
          <w:szCs w:val="28"/>
        </w:rPr>
        <w:t>лищного фонда;</w:t>
      </w:r>
    </w:p>
    <w:p w:rsidR="002C220B" w:rsidRPr="00686C50" w:rsidRDefault="002C220B" w:rsidP="004F607F">
      <w:pPr>
        <w:tabs>
          <w:tab w:val="left" w:pos="9356"/>
        </w:tabs>
        <w:spacing w:after="0"/>
        <w:ind w:right="-1" w:firstLine="567"/>
        <w:jc w:val="both"/>
        <w:rPr>
          <w:sz w:val="28"/>
          <w:szCs w:val="28"/>
        </w:rPr>
      </w:pPr>
      <w:r w:rsidRPr="00686C50">
        <w:rPr>
          <w:sz w:val="28"/>
          <w:szCs w:val="28"/>
        </w:rPr>
        <w:t xml:space="preserve">- 39 детей-сирот и детей, оставшихся без попечения родителей. </w:t>
      </w:r>
    </w:p>
    <w:p w:rsidR="002C220B" w:rsidRPr="00686C50" w:rsidRDefault="002C220B" w:rsidP="004F607F">
      <w:pPr>
        <w:tabs>
          <w:tab w:val="left" w:pos="9356"/>
        </w:tabs>
        <w:spacing w:after="0"/>
        <w:ind w:right="-1" w:firstLine="567"/>
        <w:jc w:val="both"/>
        <w:rPr>
          <w:sz w:val="28"/>
          <w:szCs w:val="28"/>
        </w:rPr>
      </w:pPr>
      <w:r w:rsidRPr="00686C50">
        <w:rPr>
          <w:sz w:val="28"/>
          <w:szCs w:val="28"/>
        </w:rPr>
        <w:t>- 19 семей, относящихся к отдельным льготным категориям граждан (молодые семьи,  участники боевых действий, инвалиды,  многодетные с</w:t>
      </w:r>
      <w:r w:rsidRPr="00686C50">
        <w:rPr>
          <w:sz w:val="28"/>
          <w:szCs w:val="28"/>
        </w:rPr>
        <w:t>е</w:t>
      </w:r>
      <w:r w:rsidRPr="00686C50">
        <w:rPr>
          <w:sz w:val="28"/>
          <w:szCs w:val="28"/>
        </w:rPr>
        <w:t>мьи);</w:t>
      </w:r>
    </w:p>
    <w:p w:rsidR="002C220B" w:rsidRPr="00686C50" w:rsidRDefault="002C220B" w:rsidP="004F607F">
      <w:pPr>
        <w:tabs>
          <w:tab w:val="left" w:pos="9356"/>
        </w:tabs>
        <w:spacing w:after="0"/>
        <w:ind w:right="-1" w:firstLine="567"/>
        <w:jc w:val="both"/>
        <w:rPr>
          <w:sz w:val="28"/>
          <w:szCs w:val="28"/>
        </w:rPr>
      </w:pPr>
      <w:r w:rsidRPr="00686C50">
        <w:rPr>
          <w:sz w:val="28"/>
          <w:szCs w:val="28"/>
        </w:rPr>
        <w:t>- 12 семей, имеющих право на внеочередное предоставление жилых п</w:t>
      </w:r>
      <w:r w:rsidRPr="00686C50">
        <w:rPr>
          <w:sz w:val="28"/>
          <w:szCs w:val="28"/>
        </w:rPr>
        <w:t>о</w:t>
      </w:r>
      <w:r w:rsidRPr="00686C50">
        <w:rPr>
          <w:sz w:val="28"/>
          <w:szCs w:val="28"/>
        </w:rPr>
        <w:t xml:space="preserve">мещений; </w:t>
      </w:r>
    </w:p>
    <w:p w:rsidR="002C220B" w:rsidRDefault="002C220B" w:rsidP="004F607F">
      <w:pPr>
        <w:tabs>
          <w:tab w:val="left" w:pos="9356"/>
        </w:tabs>
        <w:spacing w:after="0"/>
        <w:ind w:right="-1" w:firstLine="567"/>
        <w:jc w:val="both"/>
        <w:rPr>
          <w:sz w:val="28"/>
          <w:szCs w:val="28"/>
        </w:rPr>
      </w:pPr>
      <w:r w:rsidRPr="00686C50">
        <w:rPr>
          <w:sz w:val="28"/>
          <w:szCs w:val="28"/>
        </w:rPr>
        <w:t>- 5 многодетных семей, имеющих 5 и более детей.</w:t>
      </w:r>
    </w:p>
    <w:p w:rsidR="00661A8D" w:rsidRDefault="00661A8D" w:rsidP="00056133">
      <w:pPr>
        <w:tabs>
          <w:tab w:val="left" w:pos="9072"/>
        </w:tabs>
        <w:spacing w:after="0"/>
        <w:ind w:right="424" w:firstLine="567"/>
        <w:jc w:val="left"/>
        <w:rPr>
          <w:sz w:val="28"/>
          <w:szCs w:val="28"/>
        </w:rPr>
      </w:pPr>
    </w:p>
    <w:p w:rsidR="00661A8D" w:rsidRDefault="00661A8D" w:rsidP="00056133">
      <w:pPr>
        <w:tabs>
          <w:tab w:val="left" w:pos="9072"/>
        </w:tabs>
        <w:spacing w:after="0"/>
        <w:ind w:right="424" w:firstLine="567"/>
        <w:jc w:val="left"/>
        <w:rPr>
          <w:sz w:val="28"/>
          <w:szCs w:val="28"/>
        </w:rPr>
      </w:pPr>
    </w:p>
    <w:p w:rsidR="00661A8D" w:rsidRDefault="00661A8D" w:rsidP="00AB1BF4">
      <w:pPr>
        <w:spacing w:after="0"/>
        <w:ind w:right="424" w:firstLine="567"/>
        <w:jc w:val="left"/>
        <w:rPr>
          <w:sz w:val="28"/>
          <w:szCs w:val="28"/>
        </w:rPr>
      </w:pPr>
    </w:p>
    <w:p w:rsidR="00661A8D" w:rsidRDefault="00661A8D" w:rsidP="00AB1BF4">
      <w:pPr>
        <w:spacing w:after="0"/>
        <w:ind w:right="424" w:firstLine="567"/>
        <w:jc w:val="left"/>
        <w:rPr>
          <w:sz w:val="28"/>
          <w:szCs w:val="28"/>
        </w:rPr>
      </w:pPr>
    </w:p>
    <w:p w:rsidR="00661A8D" w:rsidRDefault="00661A8D" w:rsidP="00AB1BF4">
      <w:pPr>
        <w:spacing w:after="0"/>
        <w:ind w:right="424" w:firstLine="567"/>
        <w:jc w:val="left"/>
        <w:rPr>
          <w:sz w:val="28"/>
          <w:szCs w:val="28"/>
        </w:rPr>
      </w:pPr>
    </w:p>
    <w:p w:rsidR="00661A8D" w:rsidRDefault="00661A8D" w:rsidP="00AB1BF4">
      <w:pPr>
        <w:spacing w:after="0"/>
        <w:ind w:right="424" w:firstLine="567"/>
        <w:jc w:val="left"/>
        <w:rPr>
          <w:sz w:val="28"/>
          <w:szCs w:val="28"/>
        </w:rPr>
      </w:pPr>
    </w:p>
    <w:p w:rsidR="00661A8D" w:rsidRDefault="00661A8D" w:rsidP="00AB1BF4">
      <w:pPr>
        <w:spacing w:after="0"/>
        <w:ind w:right="424" w:firstLine="567"/>
        <w:jc w:val="left"/>
        <w:rPr>
          <w:sz w:val="28"/>
          <w:szCs w:val="28"/>
        </w:rPr>
      </w:pPr>
    </w:p>
    <w:p w:rsidR="00661A8D" w:rsidRDefault="00661A8D" w:rsidP="00AB1BF4">
      <w:pPr>
        <w:spacing w:after="0"/>
        <w:ind w:right="424" w:firstLine="567"/>
        <w:jc w:val="left"/>
        <w:rPr>
          <w:sz w:val="28"/>
          <w:szCs w:val="28"/>
        </w:rPr>
      </w:pPr>
    </w:p>
    <w:p w:rsidR="00661A8D" w:rsidRDefault="00661A8D" w:rsidP="00AB1BF4">
      <w:pPr>
        <w:spacing w:after="0"/>
        <w:ind w:right="424" w:firstLine="567"/>
        <w:jc w:val="left"/>
        <w:rPr>
          <w:sz w:val="28"/>
          <w:szCs w:val="28"/>
        </w:rPr>
      </w:pPr>
    </w:p>
    <w:p w:rsidR="00661A8D" w:rsidRDefault="00661A8D" w:rsidP="00AB1BF4">
      <w:pPr>
        <w:spacing w:after="0"/>
        <w:ind w:right="424" w:firstLine="567"/>
        <w:jc w:val="left"/>
        <w:rPr>
          <w:sz w:val="28"/>
          <w:szCs w:val="28"/>
        </w:rPr>
      </w:pPr>
    </w:p>
    <w:p w:rsidR="00661A8D" w:rsidRDefault="00661A8D" w:rsidP="00AB1BF4">
      <w:pPr>
        <w:spacing w:after="0"/>
        <w:ind w:right="424" w:firstLine="567"/>
        <w:jc w:val="left"/>
        <w:rPr>
          <w:sz w:val="28"/>
          <w:szCs w:val="28"/>
        </w:rPr>
      </w:pPr>
    </w:p>
    <w:p w:rsidR="00661A8D" w:rsidRDefault="00661A8D" w:rsidP="00AB1BF4">
      <w:pPr>
        <w:spacing w:after="0"/>
        <w:ind w:right="424" w:firstLine="567"/>
        <w:jc w:val="left"/>
        <w:rPr>
          <w:sz w:val="28"/>
          <w:szCs w:val="28"/>
        </w:rPr>
      </w:pPr>
    </w:p>
    <w:p w:rsidR="00661A8D" w:rsidRPr="00686C50" w:rsidRDefault="00661A8D" w:rsidP="00AB1BF4">
      <w:pPr>
        <w:spacing w:after="0"/>
        <w:ind w:right="424" w:firstLine="567"/>
        <w:jc w:val="left"/>
        <w:rPr>
          <w:sz w:val="28"/>
          <w:szCs w:val="28"/>
        </w:rPr>
      </w:pPr>
    </w:p>
    <w:p w:rsidR="00796002" w:rsidRDefault="00796002" w:rsidP="00AB1BF4">
      <w:pPr>
        <w:pStyle w:val="ae"/>
        <w:tabs>
          <w:tab w:val="left" w:pos="459"/>
        </w:tabs>
        <w:suppressAutoHyphens/>
        <w:spacing w:before="0" w:beforeAutospacing="0" w:after="240" w:afterAutospacing="0" w:line="276" w:lineRule="auto"/>
        <w:ind w:right="424" w:firstLine="709"/>
        <w:jc w:val="both"/>
        <w:rPr>
          <w:color w:val="FF0000"/>
          <w:sz w:val="28"/>
          <w:szCs w:val="28"/>
        </w:rPr>
      </w:pPr>
    </w:p>
    <w:p w:rsidR="003F6408" w:rsidRDefault="003F6408" w:rsidP="00AB1BF4">
      <w:pPr>
        <w:ind w:right="424"/>
      </w:pPr>
    </w:p>
    <w:sectPr w:rsidR="003F6408" w:rsidSect="00EA0094">
      <w:head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841" w:rsidRDefault="00874841" w:rsidP="00FF5332">
      <w:pPr>
        <w:spacing w:after="0" w:line="240" w:lineRule="auto"/>
      </w:pPr>
      <w:r>
        <w:separator/>
      </w:r>
    </w:p>
  </w:endnote>
  <w:endnote w:type="continuationSeparator" w:id="0">
    <w:p w:rsidR="00874841" w:rsidRDefault="00874841" w:rsidP="00FF5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841" w:rsidRDefault="00874841" w:rsidP="00FF5332">
      <w:pPr>
        <w:spacing w:after="0" w:line="240" w:lineRule="auto"/>
      </w:pPr>
      <w:r>
        <w:separator/>
      </w:r>
    </w:p>
  </w:footnote>
  <w:footnote w:type="continuationSeparator" w:id="0">
    <w:p w:rsidR="00874841" w:rsidRDefault="00874841" w:rsidP="00FF5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1F" w:rsidRDefault="00782B33">
    <w:pPr>
      <w:pStyle w:val="af1"/>
    </w:pPr>
    <w:r>
      <w:fldChar w:fldCharType="begin"/>
    </w:r>
    <w:r w:rsidR="00EF231F">
      <w:instrText xml:space="preserve"> PAGE   \* MERGEFORMAT </w:instrText>
    </w:r>
    <w:r>
      <w:fldChar w:fldCharType="separate"/>
    </w:r>
    <w:r w:rsidR="004F607F">
      <w:rPr>
        <w:noProof/>
      </w:rPr>
      <w:t>8</w:t>
    </w:r>
    <w:r>
      <w:rPr>
        <w:noProof/>
      </w:rPr>
      <w:fldChar w:fldCharType="end"/>
    </w:r>
  </w:p>
  <w:p w:rsidR="00EF231F" w:rsidRDefault="00EF231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4">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5">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3"/>
  </w:num>
  <w:num w:numId="4">
    <w:abstractNumId w:val="9"/>
  </w:num>
  <w:num w:numId="5">
    <w:abstractNumId w:val="6"/>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
  </w:num>
  <w:num w:numId="11">
    <w:abstractNumId w:val="8"/>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6722B"/>
    <w:rsid w:val="000000FC"/>
    <w:rsid w:val="00000690"/>
    <w:rsid w:val="0000229B"/>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3182"/>
    <w:rsid w:val="000239B0"/>
    <w:rsid w:val="00023C06"/>
    <w:rsid w:val="000249FD"/>
    <w:rsid w:val="00031E1E"/>
    <w:rsid w:val="00032232"/>
    <w:rsid w:val="000346CF"/>
    <w:rsid w:val="00036EFD"/>
    <w:rsid w:val="00037551"/>
    <w:rsid w:val="00037FD4"/>
    <w:rsid w:val="000400DA"/>
    <w:rsid w:val="00040656"/>
    <w:rsid w:val="00040EAD"/>
    <w:rsid w:val="000412B3"/>
    <w:rsid w:val="0004168A"/>
    <w:rsid w:val="00041B18"/>
    <w:rsid w:val="000439D1"/>
    <w:rsid w:val="00043E35"/>
    <w:rsid w:val="00047E64"/>
    <w:rsid w:val="00051E8E"/>
    <w:rsid w:val="00053363"/>
    <w:rsid w:val="00056133"/>
    <w:rsid w:val="00061A5B"/>
    <w:rsid w:val="00062DF0"/>
    <w:rsid w:val="00064D26"/>
    <w:rsid w:val="00065CD6"/>
    <w:rsid w:val="00066464"/>
    <w:rsid w:val="00067393"/>
    <w:rsid w:val="00070A50"/>
    <w:rsid w:val="00072490"/>
    <w:rsid w:val="000724F9"/>
    <w:rsid w:val="0007503D"/>
    <w:rsid w:val="00075990"/>
    <w:rsid w:val="00075EDE"/>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25B0"/>
    <w:rsid w:val="000B41C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33F5"/>
    <w:rsid w:val="001046F6"/>
    <w:rsid w:val="0010737A"/>
    <w:rsid w:val="00110858"/>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45D"/>
    <w:rsid w:val="001661BD"/>
    <w:rsid w:val="00166736"/>
    <w:rsid w:val="00172E9B"/>
    <w:rsid w:val="00173814"/>
    <w:rsid w:val="00174537"/>
    <w:rsid w:val="00174FB6"/>
    <w:rsid w:val="00182627"/>
    <w:rsid w:val="00182B12"/>
    <w:rsid w:val="001835FE"/>
    <w:rsid w:val="00185CE6"/>
    <w:rsid w:val="00187034"/>
    <w:rsid w:val="00187662"/>
    <w:rsid w:val="001907CA"/>
    <w:rsid w:val="00195A87"/>
    <w:rsid w:val="00195C1B"/>
    <w:rsid w:val="00197160"/>
    <w:rsid w:val="001972BF"/>
    <w:rsid w:val="001A1BC8"/>
    <w:rsid w:val="001B00BA"/>
    <w:rsid w:val="001B02DA"/>
    <w:rsid w:val="001B0B9F"/>
    <w:rsid w:val="001B3669"/>
    <w:rsid w:val="001C2E86"/>
    <w:rsid w:val="001C3DB0"/>
    <w:rsid w:val="001C5167"/>
    <w:rsid w:val="001C6E95"/>
    <w:rsid w:val="001C6FD1"/>
    <w:rsid w:val="001D0D60"/>
    <w:rsid w:val="001D2E29"/>
    <w:rsid w:val="001D2F92"/>
    <w:rsid w:val="001D3B95"/>
    <w:rsid w:val="001D6949"/>
    <w:rsid w:val="001E0131"/>
    <w:rsid w:val="001E3BFD"/>
    <w:rsid w:val="001E4100"/>
    <w:rsid w:val="001E5837"/>
    <w:rsid w:val="001E645C"/>
    <w:rsid w:val="001F0538"/>
    <w:rsid w:val="001F16E0"/>
    <w:rsid w:val="001F406D"/>
    <w:rsid w:val="001F5382"/>
    <w:rsid w:val="001F60F5"/>
    <w:rsid w:val="001F774F"/>
    <w:rsid w:val="00200101"/>
    <w:rsid w:val="00202218"/>
    <w:rsid w:val="00205873"/>
    <w:rsid w:val="00206245"/>
    <w:rsid w:val="0020670E"/>
    <w:rsid w:val="002072EE"/>
    <w:rsid w:val="0021177E"/>
    <w:rsid w:val="00215838"/>
    <w:rsid w:val="00220890"/>
    <w:rsid w:val="00222136"/>
    <w:rsid w:val="002224E4"/>
    <w:rsid w:val="00223600"/>
    <w:rsid w:val="00223C8C"/>
    <w:rsid w:val="00225E29"/>
    <w:rsid w:val="00225E49"/>
    <w:rsid w:val="00226935"/>
    <w:rsid w:val="00226EB6"/>
    <w:rsid w:val="00227331"/>
    <w:rsid w:val="0023071A"/>
    <w:rsid w:val="00230D09"/>
    <w:rsid w:val="00233FF4"/>
    <w:rsid w:val="00235B66"/>
    <w:rsid w:val="00236E3F"/>
    <w:rsid w:val="002379F1"/>
    <w:rsid w:val="0024166C"/>
    <w:rsid w:val="00242075"/>
    <w:rsid w:val="002435F8"/>
    <w:rsid w:val="002449F3"/>
    <w:rsid w:val="00244B6E"/>
    <w:rsid w:val="0025435E"/>
    <w:rsid w:val="00255852"/>
    <w:rsid w:val="002579EE"/>
    <w:rsid w:val="00261227"/>
    <w:rsid w:val="0026386F"/>
    <w:rsid w:val="002666A5"/>
    <w:rsid w:val="00266EBE"/>
    <w:rsid w:val="00267674"/>
    <w:rsid w:val="0027025F"/>
    <w:rsid w:val="002703C5"/>
    <w:rsid w:val="0027788C"/>
    <w:rsid w:val="0027795F"/>
    <w:rsid w:val="00277A45"/>
    <w:rsid w:val="002801E6"/>
    <w:rsid w:val="00283069"/>
    <w:rsid w:val="00284705"/>
    <w:rsid w:val="00285D0E"/>
    <w:rsid w:val="00286C4E"/>
    <w:rsid w:val="0029033E"/>
    <w:rsid w:val="002905F7"/>
    <w:rsid w:val="00292242"/>
    <w:rsid w:val="00294412"/>
    <w:rsid w:val="00294F38"/>
    <w:rsid w:val="0029552E"/>
    <w:rsid w:val="002956C5"/>
    <w:rsid w:val="00296D8C"/>
    <w:rsid w:val="002972C1"/>
    <w:rsid w:val="002977E9"/>
    <w:rsid w:val="002A17C0"/>
    <w:rsid w:val="002A39EF"/>
    <w:rsid w:val="002A435A"/>
    <w:rsid w:val="002A58A7"/>
    <w:rsid w:val="002A6C06"/>
    <w:rsid w:val="002B3698"/>
    <w:rsid w:val="002C2173"/>
    <w:rsid w:val="002C220B"/>
    <w:rsid w:val="002C229C"/>
    <w:rsid w:val="002C273D"/>
    <w:rsid w:val="002C2A45"/>
    <w:rsid w:val="002C3530"/>
    <w:rsid w:val="002C36B0"/>
    <w:rsid w:val="002C7A4E"/>
    <w:rsid w:val="002D5DF0"/>
    <w:rsid w:val="002E1063"/>
    <w:rsid w:val="002E1816"/>
    <w:rsid w:val="002E2E6B"/>
    <w:rsid w:val="002E4EEC"/>
    <w:rsid w:val="002E6974"/>
    <w:rsid w:val="002E72A1"/>
    <w:rsid w:val="002F01CA"/>
    <w:rsid w:val="002F1B09"/>
    <w:rsid w:val="002F1DB0"/>
    <w:rsid w:val="002F2A4D"/>
    <w:rsid w:val="002F5301"/>
    <w:rsid w:val="003005CB"/>
    <w:rsid w:val="00300A1A"/>
    <w:rsid w:val="00300BCF"/>
    <w:rsid w:val="0030104A"/>
    <w:rsid w:val="00303878"/>
    <w:rsid w:val="00303999"/>
    <w:rsid w:val="00303B3A"/>
    <w:rsid w:val="0030462F"/>
    <w:rsid w:val="003073A5"/>
    <w:rsid w:val="003103E4"/>
    <w:rsid w:val="003104BA"/>
    <w:rsid w:val="00310A50"/>
    <w:rsid w:val="00315D0E"/>
    <w:rsid w:val="003201C8"/>
    <w:rsid w:val="00320D06"/>
    <w:rsid w:val="00322319"/>
    <w:rsid w:val="00323062"/>
    <w:rsid w:val="00324227"/>
    <w:rsid w:val="00324654"/>
    <w:rsid w:val="00325B5D"/>
    <w:rsid w:val="003262AB"/>
    <w:rsid w:val="003278CE"/>
    <w:rsid w:val="003326FB"/>
    <w:rsid w:val="003341D5"/>
    <w:rsid w:val="00334CEE"/>
    <w:rsid w:val="00336B11"/>
    <w:rsid w:val="0033767F"/>
    <w:rsid w:val="00340E6E"/>
    <w:rsid w:val="00341809"/>
    <w:rsid w:val="00341AC1"/>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6AF"/>
    <w:rsid w:val="00367BF8"/>
    <w:rsid w:val="00367DFB"/>
    <w:rsid w:val="00370791"/>
    <w:rsid w:val="00370F36"/>
    <w:rsid w:val="0037155E"/>
    <w:rsid w:val="00371B75"/>
    <w:rsid w:val="00371F31"/>
    <w:rsid w:val="0037207E"/>
    <w:rsid w:val="003757D6"/>
    <w:rsid w:val="00376DB9"/>
    <w:rsid w:val="00377E62"/>
    <w:rsid w:val="003804FB"/>
    <w:rsid w:val="003826F7"/>
    <w:rsid w:val="00383CD7"/>
    <w:rsid w:val="0038461D"/>
    <w:rsid w:val="00384FF7"/>
    <w:rsid w:val="00385959"/>
    <w:rsid w:val="00386521"/>
    <w:rsid w:val="0038724E"/>
    <w:rsid w:val="00390BBF"/>
    <w:rsid w:val="003922C5"/>
    <w:rsid w:val="00396DA9"/>
    <w:rsid w:val="003A2A6D"/>
    <w:rsid w:val="003A550C"/>
    <w:rsid w:val="003A5748"/>
    <w:rsid w:val="003A5C93"/>
    <w:rsid w:val="003A7E12"/>
    <w:rsid w:val="003B104F"/>
    <w:rsid w:val="003B234D"/>
    <w:rsid w:val="003B571E"/>
    <w:rsid w:val="003B6AEF"/>
    <w:rsid w:val="003B7D1E"/>
    <w:rsid w:val="003C1982"/>
    <w:rsid w:val="003C71B3"/>
    <w:rsid w:val="003C7E78"/>
    <w:rsid w:val="003D0CB2"/>
    <w:rsid w:val="003D1265"/>
    <w:rsid w:val="003D5035"/>
    <w:rsid w:val="003D51B2"/>
    <w:rsid w:val="003D72FB"/>
    <w:rsid w:val="003D73A3"/>
    <w:rsid w:val="003D7E6A"/>
    <w:rsid w:val="003E0C26"/>
    <w:rsid w:val="003E1372"/>
    <w:rsid w:val="003E4722"/>
    <w:rsid w:val="003E573F"/>
    <w:rsid w:val="003F069F"/>
    <w:rsid w:val="003F3087"/>
    <w:rsid w:val="003F3290"/>
    <w:rsid w:val="003F6408"/>
    <w:rsid w:val="003F66A2"/>
    <w:rsid w:val="003F6761"/>
    <w:rsid w:val="004002A9"/>
    <w:rsid w:val="00401EDD"/>
    <w:rsid w:val="0040437E"/>
    <w:rsid w:val="00405E0C"/>
    <w:rsid w:val="004062E1"/>
    <w:rsid w:val="004103AB"/>
    <w:rsid w:val="0041121B"/>
    <w:rsid w:val="00412838"/>
    <w:rsid w:val="00414AC3"/>
    <w:rsid w:val="004211F6"/>
    <w:rsid w:val="00423016"/>
    <w:rsid w:val="00423D9C"/>
    <w:rsid w:val="00432C80"/>
    <w:rsid w:val="004338D6"/>
    <w:rsid w:val="00434995"/>
    <w:rsid w:val="00435896"/>
    <w:rsid w:val="00436AF6"/>
    <w:rsid w:val="00437CD6"/>
    <w:rsid w:val="00440672"/>
    <w:rsid w:val="00441679"/>
    <w:rsid w:val="004421DE"/>
    <w:rsid w:val="004452CF"/>
    <w:rsid w:val="00447048"/>
    <w:rsid w:val="00447A8F"/>
    <w:rsid w:val="00447CC9"/>
    <w:rsid w:val="00450178"/>
    <w:rsid w:val="0045077D"/>
    <w:rsid w:val="004519C2"/>
    <w:rsid w:val="00453132"/>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7990"/>
    <w:rsid w:val="00480437"/>
    <w:rsid w:val="004808B9"/>
    <w:rsid w:val="00480DBD"/>
    <w:rsid w:val="00483BC5"/>
    <w:rsid w:val="004860E9"/>
    <w:rsid w:val="00492E8D"/>
    <w:rsid w:val="00494C67"/>
    <w:rsid w:val="00494CE7"/>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6BA5"/>
    <w:rsid w:val="004C6F0E"/>
    <w:rsid w:val="004C7EB5"/>
    <w:rsid w:val="004D0BFE"/>
    <w:rsid w:val="004D0C73"/>
    <w:rsid w:val="004D1394"/>
    <w:rsid w:val="004D246F"/>
    <w:rsid w:val="004E1095"/>
    <w:rsid w:val="004E36AE"/>
    <w:rsid w:val="004E67CC"/>
    <w:rsid w:val="004E69E1"/>
    <w:rsid w:val="004F01BC"/>
    <w:rsid w:val="004F0548"/>
    <w:rsid w:val="004F36BC"/>
    <w:rsid w:val="004F4C3A"/>
    <w:rsid w:val="004F54C1"/>
    <w:rsid w:val="004F607F"/>
    <w:rsid w:val="004F667C"/>
    <w:rsid w:val="004F6A1D"/>
    <w:rsid w:val="004F72CC"/>
    <w:rsid w:val="0050106F"/>
    <w:rsid w:val="005013F6"/>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1058"/>
    <w:rsid w:val="00531E1A"/>
    <w:rsid w:val="005339FF"/>
    <w:rsid w:val="00535555"/>
    <w:rsid w:val="005364F9"/>
    <w:rsid w:val="00541CF8"/>
    <w:rsid w:val="00541E5D"/>
    <w:rsid w:val="005421BE"/>
    <w:rsid w:val="00545370"/>
    <w:rsid w:val="005455AA"/>
    <w:rsid w:val="005458F7"/>
    <w:rsid w:val="00551E5C"/>
    <w:rsid w:val="00555807"/>
    <w:rsid w:val="00555BA6"/>
    <w:rsid w:val="00555C26"/>
    <w:rsid w:val="005561C7"/>
    <w:rsid w:val="0055657B"/>
    <w:rsid w:val="00561758"/>
    <w:rsid w:val="00562959"/>
    <w:rsid w:val="00563558"/>
    <w:rsid w:val="00565FD2"/>
    <w:rsid w:val="00566D35"/>
    <w:rsid w:val="00570546"/>
    <w:rsid w:val="00571289"/>
    <w:rsid w:val="0057129E"/>
    <w:rsid w:val="00571523"/>
    <w:rsid w:val="005729F6"/>
    <w:rsid w:val="00572ABB"/>
    <w:rsid w:val="00574D7C"/>
    <w:rsid w:val="00576316"/>
    <w:rsid w:val="00576954"/>
    <w:rsid w:val="005774C3"/>
    <w:rsid w:val="00580F3A"/>
    <w:rsid w:val="00584A21"/>
    <w:rsid w:val="00584C55"/>
    <w:rsid w:val="00586229"/>
    <w:rsid w:val="00587ECE"/>
    <w:rsid w:val="00590484"/>
    <w:rsid w:val="00593A6D"/>
    <w:rsid w:val="00594574"/>
    <w:rsid w:val="00594B32"/>
    <w:rsid w:val="00595415"/>
    <w:rsid w:val="00595AF1"/>
    <w:rsid w:val="00597B37"/>
    <w:rsid w:val="005A1A7D"/>
    <w:rsid w:val="005A1F36"/>
    <w:rsid w:val="005A2803"/>
    <w:rsid w:val="005A3489"/>
    <w:rsid w:val="005A75F7"/>
    <w:rsid w:val="005B170A"/>
    <w:rsid w:val="005B2943"/>
    <w:rsid w:val="005B5C02"/>
    <w:rsid w:val="005B64F3"/>
    <w:rsid w:val="005B7028"/>
    <w:rsid w:val="005C4E97"/>
    <w:rsid w:val="005C582E"/>
    <w:rsid w:val="005C71FA"/>
    <w:rsid w:val="005D1CA9"/>
    <w:rsid w:val="005D310F"/>
    <w:rsid w:val="005D51AB"/>
    <w:rsid w:val="005D636D"/>
    <w:rsid w:val="005D72F7"/>
    <w:rsid w:val="005D7434"/>
    <w:rsid w:val="005E067A"/>
    <w:rsid w:val="005E2A73"/>
    <w:rsid w:val="005E6B92"/>
    <w:rsid w:val="005E72F3"/>
    <w:rsid w:val="005E79F9"/>
    <w:rsid w:val="005F0D0B"/>
    <w:rsid w:val="005F138C"/>
    <w:rsid w:val="005F202D"/>
    <w:rsid w:val="005F2B54"/>
    <w:rsid w:val="005F397F"/>
    <w:rsid w:val="005F4886"/>
    <w:rsid w:val="005F55FF"/>
    <w:rsid w:val="005F6C33"/>
    <w:rsid w:val="005F781C"/>
    <w:rsid w:val="00600EFC"/>
    <w:rsid w:val="00600FD8"/>
    <w:rsid w:val="00605165"/>
    <w:rsid w:val="00606A30"/>
    <w:rsid w:val="00611937"/>
    <w:rsid w:val="00612521"/>
    <w:rsid w:val="00612599"/>
    <w:rsid w:val="0061449E"/>
    <w:rsid w:val="0061705C"/>
    <w:rsid w:val="00617479"/>
    <w:rsid w:val="0061749C"/>
    <w:rsid w:val="00617A68"/>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4E64"/>
    <w:rsid w:val="00647776"/>
    <w:rsid w:val="0065187C"/>
    <w:rsid w:val="00655ED7"/>
    <w:rsid w:val="00661A8D"/>
    <w:rsid w:val="00662C67"/>
    <w:rsid w:val="006633D2"/>
    <w:rsid w:val="00664901"/>
    <w:rsid w:val="00664AC2"/>
    <w:rsid w:val="00664E19"/>
    <w:rsid w:val="00665385"/>
    <w:rsid w:val="00665BF4"/>
    <w:rsid w:val="00665F22"/>
    <w:rsid w:val="006671CF"/>
    <w:rsid w:val="006730F9"/>
    <w:rsid w:val="00674353"/>
    <w:rsid w:val="00674E4E"/>
    <w:rsid w:val="006754E4"/>
    <w:rsid w:val="006759EF"/>
    <w:rsid w:val="0067672E"/>
    <w:rsid w:val="006808A5"/>
    <w:rsid w:val="00682EB8"/>
    <w:rsid w:val="00683C24"/>
    <w:rsid w:val="00683E85"/>
    <w:rsid w:val="0068576C"/>
    <w:rsid w:val="006861F3"/>
    <w:rsid w:val="00686A07"/>
    <w:rsid w:val="006878B8"/>
    <w:rsid w:val="00687A6B"/>
    <w:rsid w:val="00690EB0"/>
    <w:rsid w:val="00692BB3"/>
    <w:rsid w:val="00693FEB"/>
    <w:rsid w:val="00695292"/>
    <w:rsid w:val="006A0963"/>
    <w:rsid w:val="006A0E2F"/>
    <w:rsid w:val="006A1CBC"/>
    <w:rsid w:val="006A40C3"/>
    <w:rsid w:val="006A7C7D"/>
    <w:rsid w:val="006B0C08"/>
    <w:rsid w:val="006B35AE"/>
    <w:rsid w:val="006B5B5F"/>
    <w:rsid w:val="006B796B"/>
    <w:rsid w:val="006B7E0B"/>
    <w:rsid w:val="006C0AC1"/>
    <w:rsid w:val="006C1586"/>
    <w:rsid w:val="006C207F"/>
    <w:rsid w:val="006C3E17"/>
    <w:rsid w:val="006C4AF0"/>
    <w:rsid w:val="006C5D55"/>
    <w:rsid w:val="006D07E6"/>
    <w:rsid w:val="006D2391"/>
    <w:rsid w:val="006D2E4F"/>
    <w:rsid w:val="006D594F"/>
    <w:rsid w:val="006D59AD"/>
    <w:rsid w:val="006D67CF"/>
    <w:rsid w:val="006D734B"/>
    <w:rsid w:val="006D7C39"/>
    <w:rsid w:val="006E09F7"/>
    <w:rsid w:val="006E10AA"/>
    <w:rsid w:val="006E463A"/>
    <w:rsid w:val="006E4E4A"/>
    <w:rsid w:val="006F0B19"/>
    <w:rsid w:val="006F2450"/>
    <w:rsid w:val="006F4183"/>
    <w:rsid w:val="006F47EC"/>
    <w:rsid w:val="006F4984"/>
    <w:rsid w:val="006F6FE7"/>
    <w:rsid w:val="006F74A2"/>
    <w:rsid w:val="006F7F3B"/>
    <w:rsid w:val="00700B72"/>
    <w:rsid w:val="0070160F"/>
    <w:rsid w:val="00702A0C"/>
    <w:rsid w:val="00702F22"/>
    <w:rsid w:val="00704201"/>
    <w:rsid w:val="00705CF1"/>
    <w:rsid w:val="007102E7"/>
    <w:rsid w:val="0071070F"/>
    <w:rsid w:val="007126BD"/>
    <w:rsid w:val="00712A1E"/>
    <w:rsid w:val="00713123"/>
    <w:rsid w:val="007138C9"/>
    <w:rsid w:val="0071432D"/>
    <w:rsid w:val="0071484C"/>
    <w:rsid w:val="0071600B"/>
    <w:rsid w:val="00720E8E"/>
    <w:rsid w:val="00722469"/>
    <w:rsid w:val="00722BB6"/>
    <w:rsid w:val="00722EF9"/>
    <w:rsid w:val="007243B8"/>
    <w:rsid w:val="00724698"/>
    <w:rsid w:val="0073194A"/>
    <w:rsid w:val="00740D91"/>
    <w:rsid w:val="0075386F"/>
    <w:rsid w:val="00756177"/>
    <w:rsid w:val="00760197"/>
    <w:rsid w:val="007602FB"/>
    <w:rsid w:val="00760C31"/>
    <w:rsid w:val="00762394"/>
    <w:rsid w:val="00762874"/>
    <w:rsid w:val="00767D37"/>
    <w:rsid w:val="00774F3B"/>
    <w:rsid w:val="0078094F"/>
    <w:rsid w:val="00781D47"/>
    <w:rsid w:val="00781EAF"/>
    <w:rsid w:val="00782B33"/>
    <w:rsid w:val="00783E05"/>
    <w:rsid w:val="00784A7F"/>
    <w:rsid w:val="007868A2"/>
    <w:rsid w:val="00786A82"/>
    <w:rsid w:val="00787219"/>
    <w:rsid w:val="00793EA1"/>
    <w:rsid w:val="00793FC8"/>
    <w:rsid w:val="00796002"/>
    <w:rsid w:val="007A0EC0"/>
    <w:rsid w:val="007A36AC"/>
    <w:rsid w:val="007A5DFB"/>
    <w:rsid w:val="007A7922"/>
    <w:rsid w:val="007B0AC8"/>
    <w:rsid w:val="007B240A"/>
    <w:rsid w:val="007B51E7"/>
    <w:rsid w:val="007B7DA2"/>
    <w:rsid w:val="007C0676"/>
    <w:rsid w:val="007C109A"/>
    <w:rsid w:val="007C1509"/>
    <w:rsid w:val="007D017F"/>
    <w:rsid w:val="007D054C"/>
    <w:rsid w:val="007D0920"/>
    <w:rsid w:val="007D1077"/>
    <w:rsid w:val="007D1789"/>
    <w:rsid w:val="007D281D"/>
    <w:rsid w:val="007D3D64"/>
    <w:rsid w:val="007D55E1"/>
    <w:rsid w:val="007D56C3"/>
    <w:rsid w:val="007D697D"/>
    <w:rsid w:val="007D7085"/>
    <w:rsid w:val="007E0704"/>
    <w:rsid w:val="007E0F72"/>
    <w:rsid w:val="007E4125"/>
    <w:rsid w:val="007E4942"/>
    <w:rsid w:val="007E4E63"/>
    <w:rsid w:val="007E6374"/>
    <w:rsid w:val="007E7D7B"/>
    <w:rsid w:val="007F1F34"/>
    <w:rsid w:val="007F30F7"/>
    <w:rsid w:val="007F5EFC"/>
    <w:rsid w:val="007F6274"/>
    <w:rsid w:val="007F6B01"/>
    <w:rsid w:val="007F6D0A"/>
    <w:rsid w:val="00800DAB"/>
    <w:rsid w:val="008024F4"/>
    <w:rsid w:val="0080558F"/>
    <w:rsid w:val="008108C2"/>
    <w:rsid w:val="008109A4"/>
    <w:rsid w:val="00812E50"/>
    <w:rsid w:val="008137A3"/>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585A"/>
    <w:rsid w:val="00845D68"/>
    <w:rsid w:val="0084683F"/>
    <w:rsid w:val="00850473"/>
    <w:rsid w:val="00851D58"/>
    <w:rsid w:val="00862C44"/>
    <w:rsid w:val="00864C78"/>
    <w:rsid w:val="008650E0"/>
    <w:rsid w:val="00865DB5"/>
    <w:rsid w:val="00867B97"/>
    <w:rsid w:val="008702FA"/>
    <w:rsid w:val="00872861"/>
    <w:rsid w:val="00872A43"/>
    <w:rsid w:val="00873284"/>
    <w:rsid w:val="00874841"/>
    <w:rsid w:val="0087493A"/>
    <w:rsid w:val="00876CD4"/>
    <w:rsid w:val="008773B6"/>
    <w:rsid w:val="00882387"/>
    <w:rsid w:val="00886169"/>
    <w:rsid w:val="00886DB9"/>
    <w:rsid w:val="008879AA"/>
    <w:rsid w:val="00893D83"/>
    <w:rsid w:val="00894071"/>
    <w:rsid w:val="00895044"/>
    <w:rsid w:val="00895401"/>
    <w:rsid w:val="008A2010"/>
    <w:rsid w:val="008A49CB"/>
    <w:rsid w:val="008A5315"/>
    <w:rsid w:val="008A58CE"/>
    <w:rsid w:val="008A5BA6"/>
    <w:rsid w:val="008A77E2"/>
    <w:rsid w:val="008A7ADD"/>
    <w:rsid w:val="008A7CE3"/>
    <w:rsid w:val="008B264F"/>
    <w:rsid w:val="008B5DE9"/>
    <w:rsid w:val="008B5F76"/>
    <w:rsid w:val="008B654E"/>
    <w:rsid w:val="008C02B8"/>
    <w:rsid w:val="008C1D88"/>
    <w:rsid w:val="008C6E10"/>
    <w:rsid w:val="008C7FB4"/>
    <w:rsid w:val="008D1043"/>
    <w:rsid w:val="008D2F6F"/>
    <w:rsid w:val="008D3B92"/>
    <w:rsid w:val="008D46B0"/>
    <w:rsid w:val="008D65F1"/>
    <w:rsid w:val="008D6ABD"/>
    <w:rsid w:val="008D73C0"/>
    <w:rsid w:val="008E14F5"/>
    <w:rsid w:val="008E6E48"/>
    <w:rsid w:val="008E7BE4"/>
    <w:rsid w:val="008E7C12"/>
    <w:rsid w:val="008E7C3D"/>
    <w:rsid w:val="008F17AE"/>
    <w:rsid w:val="008F23B8"/>
    <w:rsid w:val="008F4142"/>
    <w:rsid w:val="008F5856"/>
    <w:rsid w:val="008F5B73"/>
    <w:rsid w:val="008F71F8"/>
    <w:rsid w:val="009061EF"/>
    <w:rsid w:val="00907B02"/>
    <w:rsid w:val="00910184"/>
    <w:rsid w:val="00912CCA"/>
    <w:rsid w:val="009155E6"/>
    <w:rsid w:val="00915DCA"/>
    <w:rsid w:val="00920035"/>
    <w:rsid w:val="00923522"/>
    <w:rsid w:val="009248E6"/>
    <w:rsid w:val="00924A48"/>
    <w:rsid w:val="0092598E"/>
    <w:rsid w:val="00926693"/>
    <w:rsid w:val="00926C7C"/>
    <w:rsid w:val="0092707D"/>
    <w:rsid w:val="00927AB4"/>
    <w:rsid w:val="00927B48"/>
    <w:rsid w:val="0093038B"/>
    <w:rsid w:val="00931DEC"/>
    <w:rsid w:val="009326C2"/>
    <w:rsid w:val="00937644"/>
    <w:rsid w:val="00937B39"/>
    <w:rsid w:val="009421A3"/>
    <w:rsid w:val="009427CD"/>
    <w:rsid w:val="00943FBC"/>
    <w:rsid w:val="00945437"/>
    <w:rsid w:val="009474C1"/>
    <w:rsid w:val="009477A4"/>
    <w:rsid w:val="00947A7B"/>
    <w:rsid w:val="00950942"/>
    <w:rsid w:val="00950E91"/>
    <w:rsid w:val="009520E6"/>
    <w:rsid w:val="00954103"/>
    <w:rsid w:val="009561A7"/>
    <w:rsid w:val="0096044A"/>
    <w:rsid w:val="009605D2"/>
    <w:rsid w:val="009619D0"/>
    <w:rsid w:val="00965007"/>
    <w:rsid w:val="00970544"/>
    <w:rsid w:val="0097105E"/>
    <w:rsid w:val="009721C8"/>
    <w:rsid w:val="00972391"/>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71B"/>
    <w:rsid w:val="009A276C"/>
    <w:rsid w:val="009A3D52"/>
    <w:rsid w:val="009A4198"/>
    <w:rsid w:val="009A48A7"/>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D1FB5"/>
    <w:rsid w:val="009D2894"/>
    <w:rsid w:val="009D3E61"/>
    <w:rsid w:val="009D5941"/>
    <w:rsid w:val="009D69A1"/>
    <w:rsid w:val="009D7418"/>
    <w:rsid w:val="009E239F"/>
    <w:rsid w:val="009E2E5A"/>
    <w:rsid w:val="009E43C0"/>
    <w:rsid w:val="009E4B0B"/>
    <w:rsid w:val="009E7B3D"/>
    <w:rsid w:val="009E7EE2"/>
    <w:rsid w:val="009F0A84"/>
    <w:rsid w:val="009F1F6A"/>
    <w:rsid w:val="009F420E"/>
    <w:rsid w:val="009F65D0"/>
    <w:rsid w:val="009F6E29"/>
    <w:rsid w:val="009F770F"/>
    <w:rsid w:val="00A019AF"/>
    <w:rsid w:val="00A02019"/>
    <w:rsid w:val="00A0434D"/>
    <w:rsid w:val="00A04492"/>
    <w:rsid w:val="00A06C33"/>
    <w:rsid w:val="00A0791E"/>
    <w:rsid w:val="00A07EFD"/>
    <w:rsid w:val="00A117F4"/>
    <w:rsid w:val="00A11CD9"/>
    <w:rsid w:val="00A122C4"/>
    <w:rsid w:val="00A12B6E"/>
    <w:rsid w:val="00A15039"/>
    <w:rsid w:val="00A15489"/>
    <w:rsid w:val="00A20E3D"/>
    <w:rsid w:val="00A221A9"/>
    <w:rsid w:val="00A22F56"/>
    <w:rsid w:val="00A22F69"/>
    <w:rsid w:val="00A23B6F"/>
    <w:rsid w:val="00A24404"/>
    <w:rsid w:val="00A25729"/>
    <w:rsid w:val="00A3015D"/>
    <w:rsid w:val="00A33D0C"/>
    <w:rsid w:val="00A34F2E"/>
    <w:rsid w:val="00A34FAE"/>
    <w:rsid w:val="00A42305"/>
    <w:rsid w:val="00A42AED"/>
    <w:rsid w:val="00A42E94"/>
    <w:rsid w:val="00A44D67"/>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BBD"/>
    <w:rsid w:val="00A608CF"/>
    <w:rsid w:val="00A60C1D"/>
    <w:rsid w:val="00A61E33"/>
    <w:rsid w:val="00A63BF6"/>
    <w:rsid w:val="00A6424D"/>
    <w:rsid w:val="00A648B5"/>
    <w:rsid w:val="00A648FD"/>
    <w:rsid w:val="00A64CE5"/>
    <w:rsid w:val="00A65AA0"/>
    <w:rsid w:val="00A667BE"/>
    <w:rsid w:val="00A6722B"/>
    <w:rsid w:val="00A70AC2"/>
    <w:rsid w:val="00A715B1"/>
    <w:rsid w:val="00A735EE"/>
    <w:rsid w:val="00A742C4"/>
    <w:rsid w:val="00A762DD"/>
    <w:rsid w:val="00A77D54"/>
    <w:rsid w:val="00A8000D"/>
    <w:rsid w:val="00A820DB"/>
    <w:rsid w:val="00A842C3"/>
    <w:rsid w:val="00A85AFB"/>
    <w:rsid w:val="00A869DC"/>
    <w:rsid w:val="00A87866"/>
    <w:rsid w:val="00A91344"/>
    <w:rsid w:val="00A923F9"/>
    <w:rsid w:val="00A93458"/>
    <w:rsid w:val="00A9387F"/>
    <w:rsid w:val="00A93EF1"/>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C0763"/>
    <w:rsid w:val="00AC0BDC"/>
    <w:rsid w:val="00AC1460"/>
    <w:rsid w:val="00AC3326"/>
    <w:rsid w:val="00AC3C5E"/>
    <w:rsid w:val="00AC5029"/>
    <w:rsid w:val="00AC743C"/>
    <w:rsid w:val="00AC7BCD"/>
    <w:rsid w:val="00AC7FD4"/>
    <w:rsid w:val="00AD088C"/>
    <w:rsid w:val="00AD5A28"/>
    <w:rsid w:val="00AD5F2A"/>
    <w:rsid w:val="00AD63FF"/>
    <w:rsid w:val="00AD7D0F"/>
    <w:rsid w:val="00AE1BE5"/>
    <w:rsid w:val="00AE2337"/>
    <w:rsid w:val="00AE243C"/>
    <w:rsid w:val="00AF0D40"/>
    <w:rsid w:val="00AF2626"/>
    <w:rsid w:val="00AF307A"/>
    <w:rsid w:val="00AF5554"/>
    <w:rsid w:val="00AF55E4"/>
    <w:rsid w:val="00AF5909"/>
    <w:rsid w:val="00AF7543"/>
    <w:rsid w:val="00AF7CD7"/>
    <w:rsid w:val="00B01FB8"/>
    <w:rsid w:val="00B03605"/>
    <w:rsid w:val="00B0436A"/>
    <w:rsid w:val="00B05B95"/>
    <w:rsid w:val="00B078AA"/>
    <w:rsid w:val="00B103BD"/>
    <w:rsid w:val="00B10A89"/>
    <w:rsid w:val="00B1129A"/>
    <w:rsid w:val="00B12083"/>
    <w:rsid w:val="00B12A80"/>
    <w:rsid w:val="00B17995"/>
    <w:rsid w:val="00B2056A"/>
    <w:rsid w:val="00B21AD8"/>
    <w:rsid w:val="00B2333E"/>
    <w:rsid w:val="00B250A7"/>
    <w:rsid w:val="00B27661"/>
    <w:rsid w:val="00B27D58"/>
    <w:rsid w:val="00B31E8D"/>
    <w:rsid w:val="00B32A9B"/>
    <w:rsid w:val="00B34EC2"/>
    <w:rsid w:val="00B354BF"/>
    <w:rsid w:val="00B3633C"/>
    <w:rsid w:val="00B364C3"/>
    <w:rsid w:val="00B41423"/>
    <w:rsid w:val="00B43127"/>
    <w:rsid w:val="00B5058B"/>
    <w:rsid w:val="00B5119A"/>
    <w:rsid w:val="00B52B6B"/>
    <w:rsid w:val="00B53660"/>
    <w:rsid w:val="00B541A4"/>
    <w:rsid w:val="00B55226"/>
    <w:rsid w:val="00B55782"/>
    <w:rsid w:val="00B55DB4"/>
    <w:rsid w:val="00B56BB5"/>
    <w:rsid w:val="00B60310"/>
    <w:rsid w:val="00B60505"/>
    <w:rsid w:val="00B60A59"/>
    <w:rsid w:val="00B626F7"/>
    <w:rsid w:val="00B63026"/>
    <w:rsid w:val="00B6312F"/>
    <w:rsid w:val="00B66E1D"/>
    <w:rsid w:val="00B6762B"/>
    <w:rsid w:val="00B7153D"/>
    <w:rsid w:val="00B73BDC"/>
    <w:rsid w:val="00B76404"/>
    <w:rsid w:val="00B7666E"/>
    <w:rsid w:val="00B81735"/>
    <w:rsid w:val="00B82E70"/>
    <w:rsid w:val="00B82F38"/>
    <w:rsid w:val="00B83D04"/>
    <w:rsid w:val="00B84388"/>
    <w:rsid w:val="00B85B0B"/>
    <w:rsid w:val="00B861B9"/>
    <w:rsid w:val="00B86FCB"/>
    <w:rsid w:val="00B879D9"/>
    <w:rsid w:val="00B87D0C"/>
    <w:rsid w:val="00B91C88"/>
    <w:rsid w:val="00B91D0A"/>
    <w:rsid w:val="00B92C32"/>
    <w:rsid w:val="00B96430"/>
    <w:rsid w:val="00B97C89"/>
    <w:rsid w:val="00BA0C12"/>
    <w:rsid w:val="00BA20D7"/>
    <w:rsid w:val="00BA741A"/>
    <w:rsid w:val="00BA7966"/>
    <w:rsid w:val="00BB0F6C"/>
    <w:rsid w:val="00BB1FE7"/>
    <w:rsid w:val="00BB6170"/>
    <w:rsid w:val="00BB7DB9"/>
    <w:rsid w:val="00BC12EF"/>
    <w:rsid w:val="00BC2A54"/>
    <w:rsid w:val="00BD1547"/>
    <w:rsid w:val="00BD4313"/>
    <w:rsid w:val="00BD58F5"/>
    <w:rsid w:val="00BE2331"/>
    <w:rsid w:val="00BE2BF7"/>
    <w:rsid w:val="00BE6A40"/>
    <w:rsid w:val="00BE6F4A"/>
    <w:rsid w:val="00BE79E7"/>
    <w:rsid w:val="00BF01E4"/>
    <w:rsid w:val="00BF11B7"/>
    <w:rsid w:val="00BF11C3"/>
    <w:rsid w:val="00BF2833"/>
    <w:rsid w:val="00BF29CD"/>
    <w:rsid w:val="00C01942"/>
    <w:rsid w:val="00C01EAB"/>
    <w:rsid w:val="00C03F4C"/>
    <w:rsid w:val="00C04323"/>
    <w:rsid w:val="00C04999"/>
    <w:rsid w:val="00C05BBE"/>
    <w:rsid w:val="00C1185E"/>
    <w:rsid w:val="00C12944"/>
    <w:rsid w:val="00C147D2"/>
    <w:rsid w:val="00C15CA9"/>
    <w:rsid w:val="00C1621C"/>
    <w:rsid w:val="00C1670E"/>
    <w:rsid w:val="00C16F28"/>
    <w:rsid w:val="00C21030"/>
    <w:rsid w:val="00C22A49"/>
    <w:rsid w:val="00C23784"/>
    <w:rsid w:val="00C25FC5"/>
    <w:rsid w:val="00C3427A"/>
    <w:rsid w:val="00C40206"/>
    <w:rsid w:val="00C40566"/>
    <w:rsid w:val="00C44E37"/>
    <w:rsid w:val="00C4611D"/>
    <w:rsid w:val="00C473AE"/>
    <w:rsid w:val="00C4776A"/>
    <w:rsid w:val="00C47AA6"/>
    <w:rsid w:val="00C47B2D"/>
    <w:rsid w:val="00C47FBA"/>
    <w:rsid w:val="00C5028D"/>
    <w:rsid w:val="00C55E5B"/>
    <w:rsid w:val="00C568DF"/>
    <w:rsid w:val="00C60022"/>
    <w:rsid w:val="00C64871"/>
    <w:rsid w:val="00C65637"/>
    <w:rsid w:val="00C65EB6"/>
    <w:rsid w:val="00C71949"/>
    <w:rsid w:val="00C737B3"/>
    <w:rsid w:val="00C73953"/>
    <w:rsid w:val="00C74648"/>
    <w:rsid w:val="00C75A10"/>
    <w:rsid w:val="00C75A2B"/>
    <w:rsid w:val="00C75C64"/>
    <w:rsid w:val="00C771B7"/>
    <w:rsid w:val="00C81749"/>
    <w:rsid w:val="00C8217D"/>
    <w:rsid w:val="00C83560"/>
    <w:rsid w:val="00C84F66"/>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2471"/>
    <w:rsid w:val="00CC2862"/>
    <w:rsid w:val="00CC441E"/>
    <w:rsid w:val="00CC4FD7"/>
    <w:rsid w:val="00CC7FFB"/>
    <w:rsid w:val="00CD1954"/>
    <w:rsid w:val="00CD3926"/>
    <w:rsid w:val="00CD3D21"/>
    <w:rsid w:val="00CD44D3"/>
    <w:rsid w:val="00CD4F5C"/>
    <w:rsid w:val="00CD5534"/>
    <w:rsid w:val="00CD5607"/>
    <w:rsid w:val="00CD7249"/>
    <w:rsid w:val="00CD7403"/>
    <w:rsid w:val="00CE155A"/>
    <w:rsid w:val="00CE5356"/>
    <w:rsid w:val="00CE603E"/>
    <w:rsid w:val="00CF3325"/>
    <w:rsid w:val="00CF39D1"/>
    <w:rsid w:val="00CF3D15"/>
    <w:rsid w:val="00CF46CE"/>
    <w:rsid w:val="00CF500B"/>
    <w:rsid w:val="00CF5C3B"/>
    <w:rsid w:val="00CF7312"/>
    <w:rsid w:val="00D00F60"/>
    <w:rsid w:val="00D015EB"/>
    <w:rsid w:val="00D02139"/>
    <w:rsid w:val="00D0252B"/>
    <w:rsid w:val="00D03EE7"/>
    <w:rsid w:val="00D044CD"/>
    <w:rsid w:val="00D049DF"/>
    <w:rsid w:val="00D04C1F"/>
    <w:rsid w:val="00D04C29"/>
    <w:rsid w:val="00D122C1"/>
    <w:rsid w:val="00D13A53"/>
    <w:rsid w:val="00D13D91"/>
    <w:rsid w:val="00D141C6"/>
    <w:rsid w:val="00D1559E"/>
    <w:rsid w:val="00D159CB"/>
    <w:rsid w:val="00D253FE"/>
    <w:rsid w:val="00D25E3A"/>
    <w:rsid w:val="00D26360"/>
    <w:rsid w:val="00D34200"/>
    <w:rsid w:val="00D34A39"/>
    <w:rsid w:val="00D40EDF"/>
    <w:rsid w:val="00D42AD6"/>
    <w:rsid w:val="00D453E1"/>
    <w:rsid w:val="00D57965"/>
    <w:rsid w:val="00D57F46"/>
    <w:rsid w:val="00D600A7"/>
    <w:rsid w:val="00D614C6"/>
    <w:rsid w:val="00D62F03"/>
    <w:rsid w:val="00D64B3B"/>
    <w:rsid w:val="00D67224"/>
    <w:rsid w:val="00D67E16"/>
    <w:rsid w:val="00D710FE"/>
    <w:rsid w:val="00D71362"/>
    <w:rsid w:val="00D719B7"/>
    <w:rsid w:val="00D71FA4"/>
    <w:rsid w:val="00D72F46"/>
    <w:rsid w:val="00D81667"/>
    <w:rsid w:val="00D82B8F"/>
    <w:rsid w:val="00D8344D"/>
    <w:rsid w:val="00D8365A"/>
    <w:rsid w:val="00D83FAA"/>
    <w:rsid w:val="00D846A4"/>
    <w:rsid w:val="00D84FF8"/>
    <w:rsid w:val="00D85B9F"/>
    <w:rsid w:val="00D85F08"/>
    <w:rsid w:val="00D871B9"/>
    <w:rsid w:val="00D90909"/>
    <w:rsid w:val="00D91F56"/>
    <w:rsid w:val="00D93D21"/>
    <w:rsid w:val="00D93DFF"/>
    <w:rsid w:val="00D9407D"/>
    <w:rsid w:val="00D94211"/>
    <w:rsid w:val="00D9468B"/>
    <w:rsid w:val="00D9730C"/>
    <w:rsid w:val="00DA172E"/>
    <w:rsid w:val="00DA317E"/>
    <w:rsid w:val="00DA3EFF"/>
    <w:rsid w:val="00DA4D0F"/>
    <w:rsid w:val="00DA570C"/>
    <w:rsid w:val="00DA6DD1"/>
    <w:rsid w:val="00DA6FB3"/>
    <w:rsid w:val="00DA74B4"/>
    <w:rsid w:val="00DA758A"/>
    <w:rsid w:val="00DA75BD"/>
    <w:rsid w:val="00DB2494"/>
    <w:rsid w:val="00DB28D3"/>
    <w:rsid w:val="00DB36C0"/>
    <w:rsid w:val="00DB3ABF"/>
    <w:rsid w:val="00DB4475"/>
    <w:rsid w:val="00DB4C1F"/>
    <w:rsid w:val="00DB65EA"/>
    <w:rsid w:val="00DC0686"/>
    <w:rsid w:val="00DC257E"/>
    <w:rsid w:val="00DC44E5"/>
    <w:rsid w:val="00DC5B70"/>
    <w:rsid w:val="00DD3266"/>
    <w:rsid w:val="00DD4C65"/>
    <w:rsid w:val="00DD6C1F"/>
    <w:rsid w:val="00DD7215"/>
    <w:rsid w:val="00DD75B6"/>
    <w:rsid w:val="00DE1340"/>
    <w:rsid w:val="00DE1D39"/>
    <w:rsid w:val="00DE24B6"/>
    <w:rsid w:val="00DE24E9"/>
    <w:rsid w:val="00DE3391"/>
    <w:rsid w:val="00DE4B8E"/>
    <w:rsid w:val="00DE5ADC"/>
    <w:rsid w:val="00DE685C"/>
    <w:rsid w:val="00DE6973"/>
    <w:rsid w:val="00DE6C00"/>
    <w:rsid w:val="00DF1C7C"/>
    <w:rsid w:val="00DF26EF"/>
    <w:rsid w:val="00DF2971"/>
    <w:rsid w:val="00DF299D"/>
    <w:rsid w:val="00DF62EB"/>
    <w:rsid w:val="00E0023F"/>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E58"/>
    <w:rsid w:val="00E341BD"/>
    <w:rsid w:val="00E34784"/>
    <w:rsid w:val="00E35F51"/>
    <w:rsid w:val="00E43335"/>
    <w:rsid w:val="00E45CA1"/>
    <w:rsid w:val="00E5155E"/>
    <w:rsid w:val="00E5568D"/>
    <w:rsid w:val="00E57C0C"/>
    <w:rsid w:val="00E60797"/>
    <w:rsid w:val="00E6609E"/>
    <w:rsid w:val="00E7181F"/>
    <w:rsid w:val="00E72467"/>
    <w:rsid w:val="00E7667E"/>
    <w:rsid w:val="00E80090"/>
    <w:rsid w:val="00E835D3"/>
    <w:rsid w:val="00E85A4F"/>
    <w:rsid w:val="00E92C89"/>
    <w:rsid w:val="00E93F66"/>
    <w:rsid w:val="00E94E67"/>
    <w:rsid w:val="00E95D14"/>
    <w:rsid w:val="00E969AF"/>
    <w:rsid w:val="00EA0094"/>
    <w:rsid w:val="00EA110D"/>
    <w:rsid w:val="00EA11B6"/>
    <w:rsid w:val="00EA33C1"/>
    <w:rsid w:val="00EA3AD3"/>
    <w:rsid w:val="00EA3CD3"/>
    <w:rsid w:val="00EA4BF8"/>
    <w:rsid w:val="00EA71E3"/>
    <w:rsid w:val="00EB012F"/>
    <w:rsid w:val="00EB10EE"/>
    <w:rsid w:val="00EB17A1"/>
    <w:rsid w:val="00EB1EFB"/>
    <w:rsid w:val="00EB67BC"/>
    <w:rsid w:val="00EB6866"/>
    <w:rsid w:val="00EB6E2F"/>
    <w:rsid w:val="00EC00CC"/>
    <w:rsid w:val="00EC5EEE"/>
    <w:rsid w:val="00ED2108"/>
    <w:rsid w:val="00ED24B9"/>
    <w:rsid w:val="00ED3767"/>
    <w:rsid w:val="00ED4124"/>
    <w:rsid w:val="00ED6B41"/>
    <w:rsid w:val="00ED7099"/>
    <w:rsid w:val="00ED7788"/>
    <w:rsid w:val="00ED795E"/>
    <w:rsid w:val="00EE02DB"/>
    <w:rsid w:val="00EE21E2"/>
    <w:rsid w:val="00EE223E"/>
    <w:rsid w:val="00EE3B5E"/>
    <w:rsid w:val="00EE5ECD"/>
    <w:rsid w:val="00EF0622"/>
    <w:rsid w:val="00EF0BE1"/>
    <w:rsid w:val="00EF231F"/>
    <w:rsid w:val="00EF2B05"/>
    <w:rsid w:val="00EF3502"/>
    <w:rsid w:val="00EF4832"/>
    <w:rsid w:val="00EF5923"/>
    <w:rsid w:val="00F01BF3"/>
    <w:rsid w:val="00F02057"/>
    <w:rsid w:val="00F023C9"/>
    <w:rsid w:val="00F06C02"/>
    <w:rsid w:val="00F06F44"/>
    <w:rsid w:val="00F0708E"/>
    <w:rsid w:val="00F11E67"/>
    <w:rsid w:val="00F1448B"/>
    <w:rsid w:val="00F16F69"/>
    <w:rsid w:val="00F17BAD"/>
    <w:rsid w:val="00F207A9"/>
    <w:rsid w:val="00F21408"/>
    <w:rsid w:val="00F22B77"/>
    <w:rsid w:val="00F23BE2"/>
    <w:rsid w:val="00F24189"/>
    <w:rsid w:val="00F254FE"/>
    <w:rsid w:val="00F25A95"/>
    <w:rsid w:val="00F26561"/>
    <w:rsid w:val="00F3033C"/>
    <w:rsid w:val="00F3084A"/>
    <w:rsid w:val="00F33D92"/>
    <w:rsid w:val="00F34389"/>
    <w:rsid w:val="00F3728F"/>
    <w:rsid w:val="00F40F77"/>
    <w:rsid w:val="00F45DF7"/>
    <w:rsid w:val="00F469D9"/>
    <w:rsid w:val="00F47116"/>
    <w:rsid w:val="00F4798D"/>
    <w:rsid w:val="00F511BF"/>
    <w:rsid w:val="00F51EBC"/>
    <w:rsid w:val="00F5731C"/>
    <w:rsid w:val="00F60603"/>
    <w:rsid w:val="00F60B64"/>
    <w:rsid w:val="00F60CBE"/>
    <w:rsid w:val="00F61598"/>
    <w:rsid w:val="00F63ACB"/>
    <w:rsid w:val="00F64854"/>
    <w:rsid w:val="00F6580D"/>
    <w:rsid w:val="00F65940"/>
    <w:rsid w:val="00F703A9"/>
    <w:rsid w:val="00F722B7"/>
    <w:rsid w:val="00F7330C"/>
    <w:rsid w:val="00F738C1"/>
    <w:rsid w:val="00F75131"/>
    <w:rsid w:val="00F7564A"/>
    <w:rsid w:val="00F75CA7"/>
    <w:rsid w:val="00F82604"/>
    <w:rsid w:val="00F84A92"/>
    <w:rsid w:val="00F87939"/>
    <w:rsid w:val="00F91021"/>
    <w:rsid w:val="00F919FE"/>
    <w:rsid w:val="00F959D0"/>
    <w:rsid w:val="00FA1546"/>
    <w:rsid w:val="00FA287C"/>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3196"/>
    <w:rsid w:val="00FD5079"/>
    <w:rsid w:val="00FD535D"/>
    <w:rsid w:val="00FD58A6"/>
    <w:rsid w:val="00FD5DE9"/>
    <w:rsid w:val="00FD6105"/>
    <w:rsid w:val="00FD6317"/>
    <w:rsid w:val="00FD71B8"/>
    <w:rsid w:val="00FD7634"/>
    <w:rsid w:val="00FE64AB"/>
    <w:rsid w:val="00FE67FA"/>
    <w:rsid w:val="00FE6D23"/>
    <w:rsid w:val="00FF0116"/>
    <w:rsid w:val="00FF15EE"/>
    <w:rsid w:val="00FF25F5"/>
    <w:rsid w:val="00FF493F"/>
    <w:rsid w:val="00FF4A22"/>
    <w:rsid w:val="00FF5332"/>
    <w:rsid w:val="00FF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571523"/>
    <w:pPr>
      <w:keepNext/>
      <w:keepLines/>
      <w:spacing w:after="0"/>
      <w:ind w:right="424" w:firstLine="709"/>
      <w:jc w:val="both"/>
      <w:outlineLvl w:val="0"/>
    </w:pPr>
    <w:rPr>
      <w:rFonts w:eastAsiaTheme="majorEastAsia"/>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571523"/>
    <w:rPr>
      <w:rFonts w:ascii="Times New Roman" w:eastAsiaTheme="majorEastAsia" w:hAnsi="Times New Roman"/>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440672"/>
    <w:pPr>
      <w:tabs>
        <w:tab w:val="right" w:leader="dot" w:pos="9968"/>
      </w:tabs>
      <w:spacing w:after="100"/>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FollowedHyperlink"/>
    <w:basedOn w:val="a1"/>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5"/>
    <w:uiPriority w:val="59"/>
    <w:rsid w:val="00013A6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5"/>
    <w:uiPriority w:val="59"/>
    <w:rsid w:val="00013A6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Gorfodc\&#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orfodc\&#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526716220557092E-4"/>
          <c:y val="0"/>
          <c:w val="0.94959241843993769"/>
          <c:h val="0.78102316379423076"/>
        </c:manualLayout>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'Жильё 2018'!$B$7:$D$7</c:f>
              <c:strCache>
                <c:ptCount val="3"/>
                <c:pt idx="0">
                  <c:v>2017 год (исполнено)</c:v>
                </c:pt>
                <c:pt idx="1">
                  <c:v>2018 год (плановые назначения)</c:v>
                </c:pt>
                <c:pt idx="2">
                  <c:v>2018 (исполнено)</c:v>
                </c:pt>
              </c:strCache>
            </c:strRef>
          </c:cat>
          <c:val>
            <c:numRef>
              <c:f>'Жильё 2018'!$B$8:$D$8</c:f>
              <c:numCache>
                <c:formatCode>#,##0.0;[Red]\-#,##0.0;0.0</c:formatCode>
                <c:ptCount val="3"/>
                <c:pt idx="0">
                  <c:v>633653</c:v>
                </c:pt>
                <c:pt idx="1">
                  <c:v>1256362.8</c:v>
                </c:pt>
                <c:pt idx="2">
                  <c:v>1206011.4000000004</c:v>
                </c:pt>
              </c:numCache>
            </c:numRef>
          </c:val>
        </c:ser>
        <c:gapWidth val="219"/>
        <c:overlap val="-27"/>
        <c:axId val="141959552"/>
        <c:axId val="141961088"/>
      </c:barChart>
      <c:catAx>
        <c:axId val="1419595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41961088"/>
        <c:crosses val="autoZero"/>
        <c:auto val="1"/>
        <c:lblAlgn val="ctr"/>
        <c:lblOffset val="100"/>
      </c:catAx>
      <c:valAx>
        <c:axId val="141961088"/>
        <c:scaling>
          <c:orientation val="minMax"/>
        </c:scaling>
        <c:delete val="1"/>
        <c:axPos val="l"/>
        <c:numFmt formatCode="#,##0.0;[Red]\-#,##0.0;0.0" sourceLinked="1"/>
        <c:majorTickMark val="none"/>
        <c:tickLblPos val="none"/>
        <c:crossAx val="14195955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50149992689594958"/>
          <c:y val="1.7773093698935767E-2"/>
          <c:w val="0.32801560674420943"/>
          <c:h val="0.9097205718534247"/>
        </c:manualLayout>
      </c:layout>
      <c:barChart>
        <c:barDir val="bar"/>
        <c:grouping val="clustered"/>
        <c:ser>
          <c:idx val="0"/>
          <c:order val="0"/>
          <c:tx>
            <c:strRef>
              <c:f>'Жильё 2018'!$B$1</c:f>
              <c:strCache>
                <c:ptCount val="1"/>
                <c:pt idx="0">
                  <c:v>2017 год (исполнено)</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'Жильё 2018'!$A$2:$A$6</c:f>
              <c:strCache>
                <c:ptCount val="5"/>
                <c:pt idx="0">
                  <c:v>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c:v>
                </c:pt>
                <c:pt idx="1">
                  <c:v>Предоставление отдельным категориям граждан мер социальной поддержки с целью улучшения указанными гражданами жилищных условий</c:v>
                </c:pt>
                <c:pt idx="2">
                  <c:v>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c:v>
                </c:pt>
                <c:pt idx="3">
                  <c:v> Подготовка территории для индивидуального жилищного строительства в целях обеспечения земельными участками отдельных категорий граждан</c:v>
                </c:pt>
                <c:pt idx="4">
                  <c:v>Предоставление мер поддержки жилищно-строительным кооперативам</c:v>
                </c:pt>
              </c:strCache>
            </c:strRef>
          </c:cat>
          <c:val>
            <c:numRef>
              <c:f>'Жильё 2018'!$B$2:$B$6</c:f>
              <c:numCache>
                <c:formatCode>#,##0.0;[Red]\-#,##0.0;0.0</c:formatCode>
                <c:ptCount val="5"/>
                <c:pt idx="0">
                  <c:v>493364.8</c:v>
                </c:pt>
                <c:pt idx="1">
                  <c:v>4158.3</c:v>
                </c:pt>
                <c:pt idx="2">
                  <c:v>25.4</c:v>
                </c:pt>
                <c:pt idx="3">
                  <c:v>101124</c:v>
                </c:pt>
                <c:pt idx="4">
                  <c:v>34980.5</c:v>
                </c:pt>
              </c:numCache>
            </c:numRef>
          </c:val>
        </c:ser>
        <c:ser>
          <c:idx val="1"/>
          <c:order val="1"/>
          <c:tx>
            <c:strRef>
              <c:f>'Жильё 2018'!$C$1</c:f>
              <c:strCache>
                <c:ptCount val="1"/>
                <c:pt idx="0">
                  <c:v>2018 год (плановые назначения)</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'Жильё 2018'!$A$2:$A$6</c:f>
              <c:strCache>
                <c:ptCount val="5"/>
                <c:pt idx="0">
                  <c:v>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c:v>
                </c:pt>
                <c:pt idx="1">
                  <c:v>Предоставление отдельным категориям граждан мер социальной поддержки с целью улучшения указанными гражданами жилищных условий</c:v>
                </c:pt>
                <c:pt idx="2">
                  <c:v>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c:v>
                </c:pt>
                <c:pt idx="3">
                  <c:v> Подготовка территории для индивидуального жилищного строительства в целях обеспечения земельными участками отдельных категорий граждан</c:v>
                </c:pt>
                <c:pt idx="4">
                  <c:v>Предоставление мер поддержки жилищно-строительным кооперативам</c:v>
                </c:pt>
              </c:strCache>
            </c:strRef>
          </c:cat>
          <c:val>
            <c:numRef>
              <c:f>'Жильё 2018'!$C$2:$C$6</c:f>
              <c:numCache>
                <c:formatCode>#,##0.0;[Red]\-#,##0.0;0.0</c:formatCode>
                <c:ptCount val="5"/>
                <c:pt idx="0">
                  <c:v>832309.1</c:v>
                </c:pt>
                <c:pt idx="1">
                  <c:v>4605.9000000000005</c:v>
                </c:pt>
                <c:pt idx="2">
                  <c:v>12.7</c:v>
                </c:pt>
                <c:pt idx="3">
                  <c:v>419435.1</c:v>
                </c:pt>
                <c:pt idx="4">
                  <c:v>0</c:v>
                </c:pt>
              </c:numCache>
            </c:numRef>
          </c:val>
        </c:ser>
        <c:ser>
          <c:idx val="2"/>
          <c:order val="2"/>
          <c:tx>
            <c:strRef>
              <c:f>'Жильё 2018'!$D$1</c:f>
              <c:strCache>
                <c:ptCount val="1"/>
                <c:pt idx="0">
                  <c:v>2018 (исполнено)</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'Жильё 2018'!$A$2:$A$6</c:f>
              <c:strCache>
                <c:ptCount val="5"/>
                <c:pt idx="0">
                  <c:v>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c:v>
                </c:pt>
                <c:pt idx="1">
                  <c:v>Предоставление отдельным категориям граждан мер социальной поддержки с целью улучшения указанными гражданами жилищных условий</c:v>
                </c:pt>
                <c:pt idx="2">
                  <c:v>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c:v>
                </c:pt>
                <c:pt idx="3">
                  <c:v> Подготовка территории для индивидуального жилищного строительства в целях обеспечения земельными участками отдельных категорий граждан</c:v>
                </c:pt>
                <c:pt idx="4">
                  <c:v>Предоставление мер поддержки жилищно-строительным кооперативам</c:v>
                </c:pt>
              </c:strCache>
            </c:strRef>
          </c:cat>
          <c:val>
            <c:numRef>
              <c:f>'Жильё 2018'!$D$2:$D$6</c:f>
              <c:numCache>
                <c:formatCode>#,##0.0;[Red]\-#,##0.0;0.0</c:formatCode>
                <c:ptCount val="5"/>
                <c:pt idx="0">
                  <c:v>818628.1</c:v>
                </c:pt>
                <c:pt idx="1">
                  <c:v>3163.7</c:v>
                </c:pt>
                <c:pt idx="2">
                  <c:v>12.7</c:v>
                </c:pt>
                <c:pt idx="3">
                  <c:v>384206.9</c:v>
                </c:pt>
                <c:pt idx="4">
                  <c:v>0</c:v>
                </c:pt>
              </c:numCache>
            </c:numRef>
          </c:val>
        </c:ser>
        <c:gapWidth val="182"/>
        <c:axId val="141984512"/>
        <c:axId val="141986048"/>
      </c:barChart>
      <c:catAx>
        <c:axId val="14198451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41986048"/>
        <c:crosses val="autoZero"/>
        <c:auto val="1"/>
        <c:lblAlgn val="ctr"/>
        <c:lblOffset val="100"/>
      </c:catAx>
      <c:valAx>
        <c:axId val="141986048"/>
        <c:scaling>
          <c:orientation val="minMax"/>
        </c:scaling>
        <c:delete val="1"/>
        <c:axPos val="b"/>
        <c:majorGridlines>
          <c:spPr>
            <a:ln w="9525" cap="flat" cmpd="sng" algn="ctr">
              <a:solidFill>
                <a:schemeClr val="tx1">
                  <a:lumMod val="15000"/>
                  <a:lumOff val="85000"/>
                </a:schemeClr>
              </a:solidFill>
              <a:round/>
            </a:ln>
            <a:effectLst/>
          </c:spPr>
        </c:majorGridlines>
        <c:numFmt formatCode="#,##0.0;[Red]\-#,##0.0;0.0" sourceLinked="1"/>
        <c:majorTickMark val="none"/>
        <c:tickLblPos val="none"/>
        <c:crossAx val="1419845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73BC26-C8BD-4D74-A6AD-DF9A5FDA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9</Pages>
  <Words>2223</Words>
  <Characters>12676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SosninaNA</cp:lastModifiedBy>
  <cp:revision>54</cp:revision>
  <cp:lastPrinted>2019-03-21T05:20:00Z</cp:lastPrinted>
  <dcterms:created xsi:type="dcterms:W3CDTF">2019-03-18T04:43:00Z</dcterms:created>
  <dcterms:modified xsi:type="dcterms:W3CDTF">2019-03-21T10:12:00Z</dcterms:modified>
</cp:coreProperties>
</file>