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E" w:rsidRPr="00382C2E" w:rsidRDefault="00382C2E" w:rsidP="00382C2E">
      <w:pPr>
        <w:jc w:val="center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План мероприятий («дорожная карта»)</w:t>
      </w:r>
    </w:p>
    <w:p w:rsidR="00382C2E" w:rsidRPr="00382C2E" w:rsidRDefault="00382C2E" w:rsidP="00382C2E">
      <w:pPr>
        <w:jc w:val="center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 xml:space="preserve">«Расширение возможностей доступа субъектов малого </w:t>
      </w:r>
    </w:p>
    <w:p w:rsidR="00382C2E" w:rsidRPr="00382C2E" w:rsidRDefault="00382C2E" w:rsidP="00382C2E">
      <w:pPr>
        <w:jc w:val="center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и среднего предпринимательства к закупкам организаций с муниципальным участием города Ханты-Мансийска на период до 2018 года»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82C2E" w:rsidRPr="00382C2E" w:rsidRDefault="00382C2E" w:rsidP="00382C2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Общее описание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82C2E">
        <w:rPr>
          <w:rFonts w:eastAsia="Calibri"/>
          <w:sz w:val="28"/>
          <w:szCs w:val="28"/>
        </w:rPr>
        <w:t>План мероприятий ("дорожная карта") "Расширение возможностей доступа субъектов малого и среднего предпринимательства к закупкам организаций с муниципальным участием города Ханты-Мансийска на период до 2018 года" (далее - "дорожная карта") направлен на создание благоприятного климата для субъектов малого и среднего предпринимательства, снятие административных, финансовых и информационных барьеров для субъектов малого и среднего предпринимательства в закупках организаций с муниципальным участием города Ханты-Мансийска (далее</w:t>
      </w:r>
      <w:proofErr w:type="gramEnd"/>
      <w:r w:rsidRPr="00382C2E">
        <w:rPr>
          <w:rFonts w:eastAsia="Calibri"/>
          <w:sz w:val="28"/>
          <w:szCs w:val="28"/>
        </w:rPr>
        <w:t xml:space="preserve"> - заказчики), расширение доступа бизнеса к закупкам и организацию более простых, прозрачных и эффективных закупочных процедур, а также доступа субъектов малого и среднего предпринимательства как к выполнению работ, услуг заказчиков. 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Мероприятия "дорожной карты" распространяются только на заказчиков, в уставном капитале которых доля участия Муниципального образования город Ханты-Мансийск в совокупности превышает 50 процентов.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Целями "дорожной карты" являются: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увеличение доли прямых закупок заказчиков у субъектов малого и среднего предпринимательства в общем ежегодном объеме закупок заказчиков;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в закупках и поставке товаров, выполнении работ и оказании услуг для заказчиков;</w:t>
      </w: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2C2E">
        <w:rPr>
          <w:rFonts w:eastAsia="Calibri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</w:p>
    <w:p w:rsidR="00382C2E" w:rsidRPr="00382C2E" w:rsidRDefault="00382C2E" w:rsidP="00382C2E">
      <w:pPr>
        <w:spacing w:line="276" w:lineRule="auto"/>
        <w:rPr>
          <w:rFonts w:eastAsia="Calibri"/>
          <w:sz w:val="28"/>
          <w:szCs w:val="28"/>
        </w:rPr>
        <w:sectPr w:rsidR="00382C2E" w:rsidRPr="00382C2E" w:rsidSect="00A15863">
          <w:pgSz w:w="11906" w:h="16838"/>
          <w:pgMar w:top="1418" w:right="849" w:bottom="1134" w:left="1531" w:header="709" w:footer="709" w:gutter="0"/>
          <w:cols w:space="720"/>
        </w:sectPr>
      </w:pPr>
    </w:p>
    <w:p w:rsidR="00382C2E" w:rsidRPr="00382C2E" w:rsidRDefault="00382C2E" w:rsidP="00382C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31"/>
      <w:bookmarkEnd w:id="0"/>
      <w:r w:rsidRPr="00382C2E">
        <w:rPr>
          <w:rFonts w:eastAsia="Calibri"/>
          <w:sz w:val="28"/>
          <w:szCs w:val="28"/>
        </w:rPr>
        <w:lastRenderedPageBreak/>
        <w:t xml:space="preserve">                                                                   II. План мероприятий</w:t>
      </w:r>
    </w:p>
    <w:p w:rsidR="00382C2E" w:rsidRPr="00382C2E" w:rsidRDefault="00382C2E" w:rsidP="00382C2E">
      <w:pPr>
        <w:rPr>
          <w:rFonts w:eastAsia="Calibri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49"/>
        <w:gridCol w:w="4110"/>
        <w:gridCol w:w="1843"/>
        <w:gridCol w:w="4507"/>
      </w:tblGrid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№ п\</w:t>
            </w:r>
            <w:proofErr w:type="gramStart"/>
            <w:r w:rsidRPr="00382C2E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Срок исполнения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Ожидаемые результаты</w:t>
            </w:r>
          </w:p>
        </w:tc>
      </w:tr>
      <w:tr w:rsidR="00382C2E" w:rsidRPr="00382C2E" w:rsidTr="00382C2E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1" w:name="Par67"/>
            <w:bookmarkEnd w:id="1"/>
            <w:r w:rsidRPr="00382C2E">
              <w:rPr>
                <w:rFonts w:eastAsia="Calibri"/>
                <w:b/>
                <w:sz w:val="26"/>
                <w:szCs w:val="26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b/>
                <w:sz w:val="26"/>
                <w:szCs w:val="26"/>
              </w:rPr>
              <w:t>к закупкам заказчиков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Формирование реестра заказчиков и его размещение на Официальном информационном портале органов местного самоуправления города Ханты-Мансийска в сети Интернет.</w:t>
            </w: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муниципального заказа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апрель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Формирование реестра заказчиков.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Установление для заказчиков требований по введению в положения о закупках критериев, в соответствии с которыми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осуществляются закупки товаров, работ и услуг у субъектов малого и среднего предпринимательства.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апрель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Внесение в Положения о закупках заказчиков критериев, обеспечивающих проведение закупок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у субъектов малого и среднего предпринимательства.</w:t>
            </w:r>
          </w:p>
        </w:tc>
      </w:tr>
      <w:tr w:rsidR="00382C2E" w:rsidRPr="00382C2E" w:rsidTr="00382C2E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Обеспечение установления и исполнения доли прямых закупок заказчиков у субъектов малого и среднего предпринимательства, занятых в производственной сфере, осуществляющих поставки товаров собственного производства, выполняющих собственными силами работы и услуги: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 физической культуры, спорта и молодежной политики Администрации города Ханты-Мансийска.</w:t>
            </w:r>
          </w:p>
          <w:p w:rsidR="00382C2E" w:rsidRPr="00382C2E" w:rsidRDefault="00382C2E" w:rsidP="00382C2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2% и доли общих закупок заказчиков у субъектов малого и среднего предпринимательства не менее 10% в общем ежегодном объеме закупок заказчиков;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декабрь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Доля осуществленных прямых закупок заказчиков у субъектов малого и среднего предпринимательства, занятых в производственной сфере, не менее 2% и доля общих закупок не менее 10%;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не менее 6% и доли общих закупок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заказчиков у субъектов малого и среднего предпринимательства не менее 18% в общем ежегодном объеме закупок заказчиков с учетом различных видов деятельности;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декабрь 2017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 xml:space="preserve">доля осуществленных прямых закупок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заказчиков у субъектов малого и среднего предпринимательства, занятых в производственной сфере, не менее 6% и доля общих закупок не менее 18%;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10% и доли общих закупок заказчиков у субъектов малого и среднего предпринимательства не менее 25% в общем ежегодном объеме закупок заказчиков.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декабрь 2018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доля осуществленных прямых закупок заказчиков у субъектов малого и среднего предпринимательства, занятых в производственной сфере, не менее 10% и доля общих закупок не менее 25%.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Обеспечение установления для заказчиков требований по разработке и утверждению перечня товаров (работ или услуг), поставляемых (выполняемых или оказываемых) субъектами малого и среднего предпринимательства, а также условий и порядка применения таких перечней.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numPr>
                <w:ilvl w:val="0"/>
                <w:numId w:val="5"/>
              </w:numPr>
              <w:tabs>
                <w:tab w:val="left" w:pos="221"/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5"/>
              </w:numPr>
              <w:tabs>
                <w:tab w:val="left" w:pos="221"/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5"/>
              </w:numPr>
              <w:tabs>
                <w:tab w:val="left" w:pos="221"/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5"/>
              </w:numPr>
              <w:tabs>
                <w:tab w:val="left" w:pos="221"/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апрель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Разработка заказчиками перечня товаров (работ или услуг), закупаемых у субъектов малого и среднего предпринимательства, в соответствие с установленными сроками.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Обеспечение увеличения доли закупок у субъектов малого и среднего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предпринимательства заказчиками в электронной форме в общем ежегодном объеме открытых конкурентных закупок: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 xml:space="preserve">Департамент муниципальной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Доля осуществления прямых закупок в электронной форме в общем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ежегодном объеме открытых конкурентных закупок составляет: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 этап - не менее 40 процентов;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E" w:rsidRPr="00382C2E" w:rsidRDefault="00382C2E" w:rsidP="00382C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декабрь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40%;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5.2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2 этап - не менее 45 процентов;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E" w:rsidRPr="00382C2E" w:rsidRDefault="00382C2E" w:rsidP="00382C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июнь 2017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45%;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5.3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 этап - не менее 50 процентов;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E" w:rsidRPr="00382C2E" w:rsidRDefault="00382C2E" w:rsidP="00382C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декабрь 2017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50%;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5.4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4 этап - не менее 60 процентов;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E" w:rsidRPr="00382C2E" w:rsidRDefault="00382C2E" w:rsidP="00382C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июнь 2018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60%;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5.5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5 этап - не менее 70 процентов.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E" w:rsidRPr="00382C2E" w:rsidRDefault="00382C2E" w:rsidP="00382C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декабрь 2018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не менее 70%.</w:t>
            </w:r>
          </w:p>
        </w:tc>
      </w:tr>
      <w:tr w:rsidR="00382C2E" w:rsidRPr="00382C2E" w:rsidTr="00382C2E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" w:name="Par143"/>
            <w:bookmarkEnd w:id="2"/>
            <w:r w:rsidRPr="00382C2E">
              <w:rPr>
                <w:rFonts w:eastAsia="Calibri"/>
                <w:b/>
                <w:sz w:val="26"/>
                <w:szCs w:val="26"/>
              </w:rPr>
              <w:t>Повышение прозрачности процедур закупки и устранение административных, финансовых и информационных барьеров для субъектов малого и среднего предпринимательства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Обеспечение установления для заказчиков обязательств по формированию и размещению плана закупок продукции, товаров, услуг у субъектов малого и среднего предпринимательства на сайтах заказчиков.</w:t>
            </w:r>
          </w:p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0" w:firstLine="80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апрель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Сформированные и размещенные в сети Интернет планы закупок заказчиков у субъектов малого и среднего предпринимательства.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Формированию и размещению единого плана закупок продукции, товаров, услуг у субъектов малого и среднего предпринимательства заказчиками на Официальном информационном портале органов местного самоуправления города Ханты-Мансийска в сети Интернет.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firstLine="79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1.</w:t>
            </w:r>
            <w:r w:rsidRPr="00382C2E">
              <w:rPr>
                <w:rFonts w:eastAsia="Calibri"/>
                <w:sz w:val="26"/>
                <w:szCs w:val="26"/>
              </w:rPr>
              <w:tab/>
              <w:t>Управление муниципального заказа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май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Сформированный и размещенный на Официальном информационном портале органов местного самоуправления города Ханты-Мансийска в сети Интернет единый план закупок заказчиков у субъектов малого и среднего предпринимательства.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Разработка и обеспечение внедрения типовых форм документации о закупках у субъектов малого и среднего предпринимательства, процедур закупок, путем сокращения, упрощения и приведения к стандартизированным формам документации, необходимой для участия субъектов малого и среднего предпринимательства в закупках заказчиков.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2.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4.</w:t>
            </w:r>
            <w:r w:rsidRPr="00382C2E">
              <w:rPr>
                <w:rFonts w:eastAsia="Calibri"/>
                <w:sz w:val="26"/>
                <w:szCs w:val="26"/>
              </w:rPr>
              <w:tab/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май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Упрощение участия субъектов малого и среднего предпринимательства в закупках заказчиков.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Включение в положения о закупках заказчиков: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1.</w:t>
            </w:r>
            <w:r w:rsidRPr="00382C2E">
              <w:rPr>
                <w:rFonts w:eastAsia="Calibri"/>
                <w:sz w:val="26"/>
                <w:szCs w:val="26"/>
              </w:rPr>
              <w:tab/>
              <w:t xml:space="preserve">Департамент муниципальной собственности Администрации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2.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04"/>
                <w:tab w:val="left" w:pos="334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4.</w:t>
            </w:r>
            <w:r w:rsidRPr="00382C2E">
              <w:rPr>
                <w:rFonts w:eastAsia="Calibri"/>
                <w:sz w:val="26"/>
                <w:szCs w:val="26"/>
              </w:rPr>
              <w:tab/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9.1.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возможности выбора субъектами малого и среднего предпринимательства условий обеспечения заявки между банковской гарантией и денежным обеспечением, а также введение дополнительных (к банковской гарантии и денежному обеспечению) условий обеспечения заявки;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май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Расширение возможности участия субъектов малого и среднего предпринимательства в закупках заказчиков;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возможности возврата обеспечения заявок в срок не более 7 рабочих дней со дня подведения итогов закупок всем участникам, относящимся к субъектам малого и среднего предпринимательства, кроме занявших 1 и 2 место по итогам закупок. Для участников, занявших 1 и 2 место, возможности возврата обеспечения заявок субъектов малого и среднего предпринимательства в течение 7 рабочих дней после подписания договора;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 течение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установление в Положениях </w:t>
            </w:r>
            <w:proofErr w:type="gramStart"/>
            <w:r w:rsidRPr="00382C2E">
              <w:rPr>
                <w:rFonts w:eastAsia="Calibri"/>
                <w:sz w:val="26"/>
                <w:szCs w:val="26"/>
              </w:rPr>
              <w:t>заказчиков возможности возврата обеспечения заявок</w:t>
            </w:r>
            <w:proofErr w:type="gramEnd"/>
            <w:r w:rsidRPr="00382C2E">
              <w:rPr>
                <w:rFonts w:eastAsia="Calibri"/>
                <w:sz w:val="26"/>
                <w:szCs w:val="26"/>
              </w:rPr>
              <w:t xml:space="preserve"> участникам в срок не более 7 рабочих дней со дня подведения итогов закупок, кроме занявших 1 и 2 место по итогам закупок. Для участников, занявших 1 и 2 место, возможности возврата обеспечения заявок в течение 7 рабочих дней после подписания договора;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9.3.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ограничения срока от даты подведения итогов закупок до подписания договора с субъектами малого и среднего предпринимательства не более 20 рабочих дней;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 течение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установление в Положениях заказчиков ограниченных сроков подписания договоров не более 20 рабочих дней;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9.4.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максимального срока оплаты выполненных работ, после оформления и подписания первичных учетных документов для последующего отражения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их в бухгалтерском учете по договорам, исполнителем в которых выступает субъект малого и среднего предпринимательства, не более 10 рабочих дней.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в течение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установление в проектах договоров заказчиков максимальных сроков оплаты договоров, после оформления и подписания первичных учетных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документов для последующего отражения их в бухгалтерском учете, не более 10 рабочих дней.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Осуществление информирования населения города Ханты-Мансийска о возможностях участия субъектов малого и среднего предпринимательства в закупках (по мере предоставления информации от профильных структур).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Управление общественных связей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постоянно на период реализации "дорожной карты"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Расширение информированности о возможности участия субъектов малого и среднего предпринимательства в закупках заказчиков.</w:t>
            </w:r>
          </w:p>
        </w:tc>
      </w:tr>
      <w:tr w:rsidR="00382C2E" w:rsidRPr="00382C2E" w:rsidTr="00382C2E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" w:name="Par195"/>
            <w:bookmarkEnd w:id="3"/>
            <w:r w:rsidRPr="00382C2E">
              <w:rPr>
                <w:rFonts w:eastAsia="Calibri"/>
                <w:b/>
                <w:sz w:val="26"/>
                <w:szCs w:val="26"/>
              </w:rPr>
              <w:t>Мониторинг эффективности деятельности менеджмента заказчиков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Разработка и установление для заказчиков ежеквартальной отчетности об участии субъектов малого и среднего предпринимательства в закупках заказчиков.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муниципальной собственности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2.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городского хозяйства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3.</w:t>
            </w:r>
            <w:r w:rsidRPr="00382C2E">
              <w:rPr>
                <w:rFonts w:eastAsia="Calibri"/>
                <w:sz w:val="26"/>
                <w:szCs w:val="26"/>
              </w:rPr>
              <w:tab/>
              <w:t>Департамент образования Администрации города Ханты-Мансийска;</w:t>
            </w:r>
          </w:p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4.</w:t>
            </w:r>
            <w:r w:rsidRPr="00382C2E">
              <w:rPr>
                <w:rFonts w:eastAsia="Calibri"/>
                <w:sz w:val="26"/>
                <w:szCs w:val="26"/>
              </w:rPr>
              <w:tab/>
              <w:t>Управление  физической культуры, спорта и молодежной политики 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апрель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Формирование информации об участии субъекта малого и среднего предпринимательства в закупках заказчиков.</w:t>
            </w:r>
          </w:p>
        </w:tc>
      </w:tr>
      <w:tr w:rsidR="00382C2E" w:rsidRPr="00382C2E" w:rsidTr="0038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t xml:space="preserve">Мониторинг и контроль реализации "дорожной карты", использование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указанного инструмента для поддержки и развития малого и среднего предпринимательства в городе Ханты-Мансийске и распространение лучших выявленных практик путем внесения изменений в мероприятия и ожидаемые результаты "дорожной карты".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79"/>
              <w:contextualSpacing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 xml:space="preserve">Управление экономического развития и инвестиций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Администрации города Ханты-Мансийска.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 xml:space="preserve">ежегодно на период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реализации "дорожной карты"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C2E" w:rsidRPr="00382C2E" w:rsidRDefault="00382C2E" w:rsidP="00382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82C2E">
              <w:rPr>
                <w:rFonts w:eastAsia="Calibri"/>
                <w:sz w:val="26"/>
                <w:szCs w:val="26"/>
              </w:rPr>
              <w:lastRenderedPageBreak/>
              <w:t xml:space="preserve">Ежегодный отчет о поддержке и развитии малого и среднего </w:t>
            </w:r>
            <w:r w:rsidRPr="00382C2E">
              <w:rPr>
                <w:rFonts w:eastAsia="Calibri"/>
                <w:sz w:val="26"/>
                <w:szCs w:val="26"/>
              </w:rPr>
              <w:lastRenderedPageBreak/>
              <w:t>предпринимательства в городе Ханты-Мансийске.</w:t>
            </w:r>
          </w:p>
        </w:tc>
      </w:tr>
    </w:tbl>
    <w:p w:rsidR="00382C2E" w:rsidRPr="00382C2E" w:rsidRDefault="00382C2E" w:rsidP="00382C2E">
      <w:pPr>
        <w:spacing w:after="200" w:line="276" w:lineRule="auto"/>
        <w:rPr>
          <w:rFonts w:eastAsia="Calibri"/>
          <w:sz w:val="28"/>
          <w:szCs w:val="28"/>
        </w:rPr>
      </w:pPr>
      <w:bookmarkStart w:id="4" w:name="_GoBack"/>
      <w:bookmarkEnd w:id="4"/>
    </w:p>
    <w:sectPr w:rsidR="00382C2E" w:rsidRPr="00382C2E" w:rsidSect="00382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C5C"/>
    <w:multiLevelType w:val="hybridMultilevel"/>
    <w:tmpl w:val="EA66EEE0"/>
    <w:lvl w:ilvl="0" w:tplc="BCB0459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2B896A17"/>
    <w:multiLevelType w:val="hybridMultilevel"/>
    <w:tmpl w:val="826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2DB"/>
    <w:multiLevelType w:val="hybridMultilevel"/>
    <w:tmpl w:val="34285E66"/>
    <w:lvl w:ilvl="0" w:tplc="304E9A8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50A51D86"/>
    <w:multiLevelType w:val="hybridMultilevel"/>
    <w:tmpl w:val="14289388"/>
    <w:lvl w:ilvl="0" w:tplc="0372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D72F4"/>
    <w:multiLevelType w:val="hybridMultilevel"/>
    <w:tmpl w:val="3CF29D8E"/>
    <w:lvl w:ilvl="0" w:tplc="80C0CD0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62E93DE4"/>
    <w:multiLevelType w:val="hybridMultilevel"/>
    <w:tmpl w:val="62F0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30E05"/>
    <w:multiLevelType w:val="hybridMultilevel"/>
    <w:tmpl w:val="D822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0"/>
    <w:rsid w:val="00382C2E"/>
    <w:rsid w:val="00382DFC"/>
    <w:rsid w:val="003D2805"/>
    <w:rsid w:val="004D6A64"/>
    <w:rsid w:val="005A3984"/>
    <w:rsid w:val="00C76B58"/>
    <w:rsid w:val="00D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Раздрокова Татьяна Сергеевна</cp:lastModifiedBy>
  <cp:revision>2</cp:revision>
  <dcterms:created xsi:type="dcterms:W3CDTF">2016-03-18T10:37:00Z</dcterms:created>
  <dcterms:modified xsi:type="dcterms:W3CDTF">2016-03-18T10:37:00Z</dcterms:modified>
</cp:coreProperties>
</file>