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6" w:rsidRPr="00075EDE" w:rsidRDefault="009D2036" w:rsidP="009D2036">
      <w:pPr>
        <w:pStyle w:val="2"/>
        <w:jc w:val="center"/>
        <w:rPr>
          <w:sz w:val="32"/>
          <w:szCs w:val="32"/>
        </w:rPr>
      </w:pPr>
      <w:bookmarkStart w:id="0" w:name="_Toc3795533"/>
      <w:bookmarkStart w:id="1" w:name="_Toc4056095"/>
      <w:r w:rsidRPr="00075EDE">
        <w:rPr>
          <w:sz w:val="32"/>
          <w:szCs w:val="32"/>
        </w:rPr>
        <w:t>3.19. Муниципальная программа «Защита населения и территории от чрезвычайных ситуаций, обеспечение пожарной безопасности города Ханты-Мансийска»</w:t>
      </w:r>
      <w:bookmarkEnd w:id="0"/>
      <w:bookmarkEnd w:id="1"/>
    </w:p>
    <w:p w:rsidR="009D2036" w:rsidRPr="001B6E5A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</w:p>
    <w:p w:rsidR="009D2036" w:rsidRPr="001B6E5A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>
        <w:rPr>
          <w:sz w:val="28"/>
          <w:szCs w:val="28"/>
        </w:rPr>
        <w:t xml:space="preserve">17.10.2014 </w:t>
      </w:r>
      <w:r w:rsidRPr="001B6E5A">
        <w:rPr>
          <w:sz w:val="28"/>
          <w:szCs w:val="28"/>
        </w:rPr>
        <w:t>№</w:t>
      </w:r>
      <w:r>
        <w:rPr>
          <w:sz w:val="28"/>
          <w:szCs w:val="28"/>
        </w:rPr>
        <w:t xml:space="preserve"> 1026</w:t>
      </w:r>
      <w:r w:rsidRPr="001B6E5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Pr="00E809A0">
        <w:rPr>
          <w:sz w:val="28"/>
          <w:szCs w:val="28"/>
        </w:rPr>
        <w:t>Защита населения и территории от чрезвычайных ситуаций, обеспечение пожарной безопасности города Ха</w:t>
      </w:r>
      <w:r>
        <w:rPr>
          <w:sz w:val="28"/>
          <w:szCs w:val="28"/>
        </w:rPr>
        <w:t>нты-Мансийска на 2016-2020 годы»</w:t>
      </w:r>
      <w:r w:rsidRPr="001B6E5A">
        <w:rPr>
          <w:sz w:val="28"/>
          <w:szCs w:val="28"/>
        </w:rPr>
        <w:t xml:space="preserve">. </w:t>
      </w:r>
    </w:p>
    <w:p w:rsidR="009D2036" w:rsidRPr="00564D11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DB41D4">
        <w:rPr>
          <w:rFonts w:eastAsia="Calibri"/>
          <w:sz w:val="28"/>
          <w:szCs w:val="28"/>
        </w:rPr>
        <w:t>Разработчиком и</w:t>
      </w:r>
      <w:r>
        <w:rPr>
          <w:sz w:val="28"/>
          <w:szCs w:val="28"/>
        </w:rPr>
        <w:t xml:space="preserve"> к</w:t>
      </w:r>
      <w:r w:rsidRPr="001B6E5A">
        <w:rPr>
          <w:sz w:val="28"/>
          <w:szCs w:val="28"/>
        </w:rPr>
        <w:t>оординатором муниципальной программы является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564D11">
        <w:rPr>
          <w:bCs/>
          <w:sz w:val="28"/>
          <w:szCs w:val="28"/>
        </w:rPr>
        <w:t>униципальное казенное учреждение «</w:t>
      </w:r>
      <w:r w:rsidRPr="00564D11">
        <w:rPr>
          <w:sz w:val="28"/>
          <w:szCs w:val="28"/>
        </w:rPr>
        <w:t>Управление по делам гражданской обороны, предупреждению и ликвидации чрезвычайных ситуаций и обеспечению пожарной безопасности».</w:t>
      </w:r>
    </w:p>
    <w:p w:rsidR="009D2036" w:rsidRPr="001B6E5A" w:rsidRDefault="009D2036" w:rsidP="009D2036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 xml:space="preserve">ю муниципальной программы </w:t>
      </w:r>
      <w:r>
        <w:rPr>
          <w:rFonts w:eastAsia="Times New Roman"/>
          <w:sz w:val="28"/>
          <w:szCs w:val="28"/>
        </w:rPr>
        <w:t>являются</w:t>
      </w:r>
      <w:r w:rsidRPr="001B6E5A">
        <w:rPr>
          <w:rFonts w:eastAsia="Times New Roman"/>
          <w:sz w:val="28"/>
          <w:szCs w:val="28"/>
        </w:rPr>
        <w:t>: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1.</w:t>
      </w:r>
      <w:r w:rsidRPr="00E141DB">
        <w:rPr>
          <w:rFonts w:eastAsia="Times New Roman"/>
          <w:sz w:val="28"/>
          <w:szCs w:val="28"/>
        </w:rPr>
        <w:t xml:space="preserve"> </w:t>
      </w:r>
      <w:r w:rsidRPr="00DB41D4">
        <w:rPr>
          <w:rFonts w:eastAsia="Times New Roman"/>
          <w:sz w:val="28"/>
          <w:szCs w:val="28"/>
        </w:rPr>
        <w:t>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9D2036" w:rsidRPr="005D6E90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 xml:space="preserve">2. Создание условий для осуществления эффективной деятельности </w:t>
      </w:r>
      <w:r>
        <w:rPr>
          <w:bCs/>
          <w:sz w:val="28"/>
          <w:szCs w:val="28"/>
        </w:rPr>
        <w:t>муниципального казенного учреждения</w:t>
      </w:r>
      <w:r w:rsidRPr="00564D11">
        <w:rPr>
          <w:bCs/>
          <w:sz w:val="28"/>
          <w:szCs w:val="28"/>
        </w:rPr>
        <w:t xml:space="preserve"> «</w:t>
      </w:r>
      <w:r w:rsidRPr="00564D11">
        <w:rPr>
          <w:sz w:val="28"/>
          <w:szCs w:val="28"/>
        </w:rPr>
        <w:t>Управление по делам гражданской обороны, предупреждению и ликвидации чрезвычайных ситуаций и обеспечению пожарной безопасности».</w:t>
      </w:r>
    </w:p>
    <w:p w:rsidR="009D2036" w:rsidRPr="001B6E5A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Задачи муниципальной программы:</w:t>
      </w:r>
    </w:p>
    <w:p w:rsidR="009D2036" w:rsidRPr="00DB41D4" w:rsidRDefault="009D2036" w:rsidP="009D2036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Pr="004B3441">
        <w:rPr>
          <w:rFonts w:eastAsia="Times New Roman"/>
          <w:sz w:val="28"/>
          <w:szCs w:val="28"/>
        </w:rPr>
        <w:t xml:space="preserve"> </w:t>
      </w:r>
      <w:r w:rsidRPr="00DB41D4">
        <w:rPr>
          <w:rFonts w:eastAsia="Times New Roman"/>
          <w:sz w:val="28"/>
          <w:szCs w:val="28"/>
        </w:rPr>
        <w:t>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>2. Обучение населения способам защиты и действиям в чрезвычайных ситуациях.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Создание и развитие «Системы 112»</w:t>
      </w:r>
      <w:r w:rsidRPr="00DB41D4">
        <w:rPr>
          <w:rFonts w:eastAsia="Times New Roman"/>
          <w:sz w:val="28"/>
          <w:szCs w:val="28"/>
        </w:rPr>
        <w:t>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B41D4">
        <w:rPr>
          <w:rFonts w:eastAsia="Times New Roman"/>
          <w:sz w:val="28"/>
          <w:szCs w:val="28"/>
        </w:rPr>
        <w:t>Совершенствование системы мониторинга и прогнозирования чрезвычайных ситуаций.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B41D4">
        <w:rPr>
          <w:rFonts w:eastAsia="Times New Roman"/>
          <w:sz w:val="28"/>
          <w:szCs w:val="28"/>
        </w:rPr>
        <w:t>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>6. Укрепление пожарной безопасности.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>7. Обеспечение безопасности людей на водных объектах.</w:t>
      </w:r>
    </w:p>
    <w:p w:rsidR="009D2036" w:rsidRPr="006A6E01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>8. Обеспечение условий для выполнения функций и полномочий, возложенных на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 казенное учреждение</w:t>
      </w:r>
      <w:r w:rsidRPr="00564D11">
        <w:rPr>
          <w:bCs/>
          <w:sz w:val="28"/>
          <w:szCs w:val="28"/>
        </w:rPr>
        <w:t xml:space="preserve"> «</w:t>
      </w:r>
      <w:r w:rsidRPr="00564D11">
        <w:rPr>
          <w:sz w:val="28"/>
          <w:szCs w:val="28"/>
        </w:rPr>
        <w:t xml:space="preserve">Управление по </w:t>
      </w:r>
      <w:r w:rsidRPr="00564D11">
        <w:rPr>
          <w:sz w:val="28"/>
          <w:szCs w:val="28"/>
        </w:rPr>
        <w:lastRenderedPageBreak/>
        <w:t>делам гражданской обороны, предупреждению и ликвидации чрезвычайных ситуаций и обеспечению пожарной безопасности».</w:t>
      </w:r>
    </w:p>
    <w:p w:rsidR="009D2036" w:rsidRPr="00DB41D4" w:rsidRDefault="009D2036" w:rsidP="009D2036">
      <w:pPr>
        <w:widowControl w:val="0"/>
        <w:autoSpaceDE w:val="0"/>
        <w:autoSpaceDN w:val="0"/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DB41D4">
        <w:rPr>
          <w:rFonts w:eastAsia="Times New Roman"/>
          <w:sz w:val="28"/>
          <w:szCs w:val="28"/>
        </w:rPr>
        <w:t>9. Создание резерва для ликвидации чрезвычайных ситуаций.</w:t>
      </w:r>
    </w:p>
    <w:p w:rsidR="009D2036" w:rsidRPr="00F0227F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Создание и развитие «Системы 05»</w:t>
      </w:r>
      <w:r w:rsidRPr="00DB41D4">
        <w:rPr>
          <w:sz w:val="28"/>
          <w:szCs w:val="28"/>
        </w:rPr>
        <w:t>.</w:t>
      </w:r>
    </w:p>
    <w:p w:rsidR="009D2036" w:rsidRPr="008B52D4" w:rsidRDefault="009D2036" w:rsidP="009D2036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указанных целей и решение задач характеризую</w:t>
      </w:r>
      <w:r w:rsidRPr="008B52D4">
        <w:rPr>
          <w:rFonts w:eastAsia="Times New Roman"/>
          <w:sz w:val="28"/>
          <w:szCs w:val="28"/>
        </w:rPr>
        <w:t>тся следующими целевыми показателями:</w:t>
      </w:r>
    </w:p>
    <w:p w:rsidR="009D2036" w:rsidRPr="00C26F93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8B52D4">
        <w:rPr>
          <w:sz w:val="28"/>
          <w:szCs w:val="28"/>
        </w:rPr>
        <w:tab/>
      </w:r>
      <w:r w:rsidRPr="008B52D4">
        <w:rPr>
          <w:sz w:val="28"/>
          <w:szCs w:val="28"/>
        </w:rPr>
        <w:tab/>
      </w:r>
      <w:r w:rsidRPr="008B52D4">
        <w:rPr>
          <w:sz w:val="28"/>
          <w:szCs w:val="28"/>
        </w:rPr>
        <w:tab/>
      </w:r>
      <w:r w:rsidRPr="008B52D4">
        <w:rPr>
          <w:sz w:val="28"/>
          <w:szCs w:val="28"/>
        </w:rPr>
        <w:tab/>
      </w:r>
      <w:r w:rsidRPr="008B52D4">
        <w:rPr>
          <w:sz w:val="28"/>
          <w:szCs w:val="28"/>
        </w:rPr>
        <w:tab/>
      </w:r>
      <w:r w:rsidRPr="008B52D4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C26F93">
        <w:t xml:space="preserve">Таблица 3.19.1. </w:t>
      </w:r>
    </w:p>
    <w:p w:rsidR="009D2036" w:rsidRPr="00075EDE" w:rsidRDefault="009D2036" w:rsidP="009D2036">
      <w:pPr>
        <w:spacing w:after="0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Целевые показатели муниципальной программы «Защита населения и территории от чрезвычайных ситуаций, обеспечение пожарной безопасности города Ханты-Мансийска на 2016-2020 годы»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9"/>
        <w:gridCol w:w="1134"/>
        <w:gridCol w:w="1559"/>
        <w:gridCol w:w="1276"/>
        <w:gridCol w:w="1418"/>
        <w:gridCol w:w="1275"/>
        <w:gridCol w:w="1276"/>
      </w:tblGrid>
      <w:tr w:rsidR="009D2036" w:rsidRPr="00C32F1C" w:rsidTr="009E0B0D">
        <w:trPr>
          <w:trHeight w:val="1902"/>
          <w:tblHeader/>
        </w:trPr>
        <w:tc>
          <w:tcPr>
            <w:tcW w:w="425" w:type="dxa"/>
            <w:vMerge w:val="restart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69" w:type="dxa"/>
            <w:vMerge w:val="restart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Базовы</w:t>
            </w:r>
            <w:r>
              <w:rPr>
                <w:sz w:val="20"/>
                <w:szCs w:val="20"/>
              </w:rPr>
              <w:t>й показатель на начало реализа</w:t>
            </w:r>
            <w:r w:rsidRPr="005239AF">
              <w:rPr>
                <w:sz w:val="20"/>
                <w:szCs w:val="20"/>
              </w:rPr>
              <w:t>ции про</w:t>
            </w:r>
            <w:r>
              <w:rPr>
                <w:sz w:val="20"/>
                <w:szCs w:val="20"/>
              </w:rPr>
              <w:t>грам</w:t>
            </w:r>
            <w:r w:rsidRPr="005239AF">
              <w:rPr>
                <w:sz w:val="20"/>
                <w:szCs w:val="20"/>
              </w:rPr>
              <w:t>мы</w:t>
            </w:r>
          </w:p>
        </w:tc>
        <w:tc>
          <w:tcPr>
            <w:tcW w:w="2694" w:type="dxa"/>
            <w:gridSpan w:val="2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Значение показателей за 2017 год </w:t>
            </w:r>
          </w:p>
        </w:tc>
        <w:tc>
          <w:tcPr>
            <w:tcW w:w="2551" w:type="dxa"/>
            <w:gridSpan w:val="2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9D2036" w:rsidRPr="00C32F1C" w:rsidTr="009E0B0D">
        <w:trPr>
          <w:trHeight w:val="293"/>
        </w:trPr>
        <w:tc>
          <w:tcPr>
            <w:tcW w:w="425" w:type="dxa"/>
            <w:vMerge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Align w:val="center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9D2036" w:rsidRPr="005239AF" w:rsidRDefault="009D2036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9D2036" w:rsidRPr="00C32F1C" w:rsidTr="009E0B0D">
        <w:trPr>
          <w:trHeight w:val="479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Охват населения местной системой оповещения в случае угрозы возникновения или возникновения чрезвычайных ситуаций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D2036" w:rsidRPr="00DE2B39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DE2B3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D2036" w:rsidRPr="00DE2B39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DE2B3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9D2036" w:rsidRPr="00C32F1C" w:rsidTr="009E0B0D">
        <w:trPr>
          <w:trHeight w:val="627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шт</w:t>
            </w:r>
            <w:r>
              <w:rPr>
                <w:rFonts w:eastAsia="Times New Roman"/>
                <w:sz w:val="20"/>
                <w:szCs w:val="20"/>
              </w:rPr>
              <w:t>ук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038FE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038FE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038FE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038FE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038FE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9D2036" w:rsidRPr="00C32F1C" w:rsidTr="009E0B0D">
        <w:trPr>
          <w:trHeight w:val="278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Увеличение автоматизированных рабочих мест дежурно-диспетчерских служб города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</w:t>
            </w:r>
            <w:r w:rsidRPr="001038FE">
              <w:rPr>
                <w:rFonts w:eastAsia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2036" w:rsidRPr="00C32F1C" w:rsidTr="009E0B0D">
        <w:trPr>
          <w:trHeight w:val="278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 xml:space="preserve">Увеличение прямых линий связи с ДДС </w:t>
            </w:r>
            <w:r w:rsidRPr="001038FE">
              <w:rPr>
                <w:rFonts w:eastAsia="Times New Roman"/>
                <w:sz w:val="20"/>
                <w:szCs w:val="20"/>
              </w:rPr>
              <w:lastRenderedPageBreak/>
              <w:t>оперативных служб города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штук</w:t>
            </w:r>
            <w:r w:rsidRPr="001038FE">
              <w:rPr>
                <w:rFonts w:eastAsia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2036" w:rsidRPr="00C32F1C" w:rsidTr="009E0B0D">
        <w:trPr>
          <w:trHeight w:val="278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 xml:space="preserve">Оснащение спасательной станции - аварийно-спасательного формирования техникой, оборудованием и снаряжением 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D2036" w:rsidRPr="009924F1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9924F1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9D2036" w:rsidRPr="009924F1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9924F1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</w:tr>
      <w:tr w:rsidR="009D2036" w:rsidRPr="00C32F1C" w:rsidTr="009E0B0D">
        <w:trPr>
          <w:trHeight w:val="278"/>
        </w:trPr>
        <w:tc>
          <w:tcPr>
            <w:tcW w:w="425" w:type="dxa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D2036" w:rsidRPr="001038FE" w:rsidRDefault="009D2036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1134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1038FE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D2036" w:rsidRPr="009924F1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9924F1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9D2036" w:rsidRPr="009924F1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9924F1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9D2036" w:rsidRPr="001038FE" w:rsidRDefault="009D2036" w:rsidP="009E0B0D">
            <w:pPr>
              <w:spacing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</w:tbl>
    <w:p w:rsidR="009D2036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Pr="001B6E5A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107 870,5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107 632,1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99,8 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7428C9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Pr="003337FD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19</w:t>
      </w:r>
      <w:r w:rsidRPr="003337FD">
        <w:t>.1.</w:t>
      </w:r>
    </w:p>
    <w:p w:rsidR="009D2036" w:rsidRPr="00075EDE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Объемы ассигнований на реализацию муниципальной программы</w:t>
      </w:r>
    </w:p>
    <w:p w:rsidR="009D2036" w:rsidRPr="00075EDE" w:rsidRDefault="009D2036" w:rsidP="009D2036">
      <w:pPr>
        <w:spacing w:after="0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 на 2016-2020 годы», тыс. рублей</w:t>
      </w:r>
    </w:p>
    <w:p w:rsidR="009D2036" w:rsidRPr="008F4622" w:rsidRDefault="009D2036" w:rsidP="009D2036">
      <w:pPr>
        <w:spacing w:after="0"/>
        <w:ind w:right="424"/>
        <w:rPr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91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581816" cy="2035534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2036" w:rsidRPr="001B6E5A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Pr="00C26F93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C26F93">
        <w:t>Таблица 3.19.2.</w:t>
      </w:r>
    </w:p>
    <w:p w:rsidR="009D2036" w:rsidRPr="00075EDE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«Защита населения и территории от чрезвычайных ситуаций, обеспечение пожарной безопасности города Ханты-Мансийска на 2016-2020 годы»</w:t>
      </w:r>
    </w:p>
    <w:p w:rsidR="009D2036" w:rsidRPr="00C26F93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>тыс. рублей</w:t>
      </w:r>
    </w:p>
    <w:tbl>
      <w:tblPr>
        <w:tblW w:w="9972" w:type="dxa"/>
        <w:tblInd w:w="-459" w:type="dxa"/>
        <w:tblLayout w:type="fixed"/>
        <w:tblLook w:val="04A0"/>
      </w:tblPr>
      <w:tblGrid>
        <w:gridCol w:w="425"/>
        <w:gridCol w:w="3828"/>
        <w:gridCol w:w="1417"/>
        <w:gridCol w:w="1560"/>
        <w:gridCol w:w="1559"/>
        <w:gridCol w:w="1183"/>
      </w:tblGrid>
      <w:tr w:rsidR="009D2036" w:rsidRPr="00371B75" w:rsidTr="009E0B0D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9D2036" w:rsidRPr="00371B75" w:rsidTr="009E0B0D">
        <w:trPr>
          <w:trHeight w:val="900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9D2036" w:rsidRPr="008257CD" w:rsidTr="009E0B0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107 632,1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371B75" w:rsidTr="009E0B0D">
        <w:trPr>
          <w:trHeight w:val="5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6255E7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255E7">
              <w:rPr>
                <w:bCs/>
                <w:sz w:val="20"/>
                <w:szCs w:val="20"/>
              </w:rPr>
              <w:t>Муниципальное казенное учреждение «</w:t>
            </w:r>
            <w:r w:rsidRPr="006255E7">
              <w:rPr>
                <w:sz w:val="20"/>
                <w:szCs w:val="20"/>
              </w:rPr>
              <w:t>Управление по делам гражданской обороны, предупреждению и ликвидации чрезвычайных ситуаций и обеспечению пожарной безопасности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98 771,5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106 022,4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371B75" w:rsidTr="009E0B0D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C9403B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FC0F81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 w:rsidRPr="00FC0F81">
              <w:rPr>
                <w:sz w:val="20"/>
                <w:szCs w:val="20"/>
              </w:rPr>
              <w:lastRenderedPageBreak/>
              <w:t>«Центр развития творчества детей и юношества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9D2036" w:rsidRPr="00371B75" w:rsidTr="009E0B0D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2A03FA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  <w:tr w:rsidR="009D2036" w:rsidRPr="00371B75" w:rsidTr="009E0B0D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D93650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2A03FA">
              <w:rPr>
                <w:sz w:val="20"/>
                <w:szCs w:val="20"/>
              </w:rPr>
              <w:t xml:space="preserve">Муниципальное казенное учреждение </w:t>
            </w:r>
            <w:r>
              <w:rPr>
                <w:sz w:val="20"/>
                <w:szCs w:val="20"/>
              </w:rPr>
              <w:t xml:space="preserve">«Служба </w:t>
            </w:r>
            <w:r w:rsidRPr="002A03FA">
              <w:rPr>
                <w:sz w:val="20"/>
                <w:szCs w:val="20"/>
              </w:rPr>
              <w:t xml:space="preserve">муниципального заказа в </w:t>
            </w:r>
            <w:r>
              <w:rPr>
                <w:sz w:val="20"/>
                <w:szCs w:val="20"/>
              </w:rPr>
              <w:t>жилищно-коммунальном хозяйстве</w:t>
            </w:r>
            <w:r w:rsidRPr="002A03F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2036" w:rsidRPr="00371B75" w:rsidTr="009E0B0D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D93650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D93650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иципальное казенное учреждение «</w:t>
            </w:r>
            <w:r w:rsidRPr="00D93650">
              <w:rPr>
                <w:sz w:val="20"/>
                <w:szCs w:val="20"/>
              </w:rPr>
              <w:t>Управление капитального строительства города Ханты-Мансийска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9D2036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19.2</w:t>
      </w:r>
      <w:r w:rsidRPr="003337FD">
        <w:t>.</w:t>
      </w:r>
    </w:p>
    <w:p w:rsidR="009D2036" w:rsidRDefault="009D2036" w:rsidP="009D2036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Pr="00075EDE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 на 2016-2020 годы», тыс. рублей</w:t>
      </w:r>
    </w:p>
    <w:p w:rsidR="009D2036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1BF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633050" cy="2932982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2036" w:rsidRPr="001B6E5A" w:rsidRDefault="009D2036" w:rsidP="009D2036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036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9D2036" w:rsidRPr="00276517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276517">
        <w:t>Таблица 3.19.3.</w:t>
      </w:r>
    </w:p>
    <w:p w:rsidR="009D2036" w:rsidRPr="00075EDE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 на 2016-2020 годы»</w:t>
      </w:r>
    </w:p>
    <w:p w:rsidR="009D2036" w:rsidRPr="00413D42" w:rsidRDefault="009D2036" w:rsidP="009D2036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371B75">
        <w:rPr>
          <w:sz w:val="22"/>
          <w:szCs w:val="22"/>
        </w:rPr>
        <w:t xml:space="preserve"> </w:t>
      </w:r>
      <w:r>
        <w:t>тыс. рублей</w:t>
      </w:r>
    </w:p>
    <w:tbl>
      <w:tblPr>
        <w:tblW w:w="9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467"/>
        <w:gridCol w:w="1721"/>
        <w:gridCol w:w="1679"/>
        <w:gridCol w:w="1645"/>
      </w:tblGrid>
      <w:tr w:rsidR="009D2036" w:rsidRPr="00C32F1C" w:rsidTr="009E0B0D">
        <w:trPr>
          <w:trHeight w:val="300"/>
          <w:tblHeader/>
        </w:trPr>
        <w:tc>
          <w:tcPr>
            <w:tcW w:w="3401" w:type="dxa"/>
            <w:vMerge w:val="restart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noWrap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9D2036" w:rsidRPr="00C32F1C" w:rsidTr="009E0B0D">
        <w:trPr>
          <w:trHeight w:val="900"/>
          <w:tblHeader/>
        </w:trPr>
        <w:tc>
          <w:tcPr>
            <w:tcW w:w="3401" w:type="dxa"/>
            <w:vMerge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99 637,1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107 870,5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107 632,1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99 637,1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107 870,5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107 632,1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Подпрограмма</w:t>
            </w:r>
            <w:r w:rsidRPr="007A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523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A3D60">
              <w:rPr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  <w:r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</w:t>
            </w:r>
            <w:r>
              <w:rPr>
                <w:sz w:val="20"/>
                <w:szCs w:val="20"/>
              </w:rPr>
              <w:t xml:space="preserve"> числе</w:t>
            </w:r>
            <w:r w:rsidRPr="005239AF">
              <w:rPr>
                <w:sz w:val="20"/>
                <w:szCs w:val="20"/>
              </w:rPr>
              <w:t>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16 690,0</w:t>
            </w:r>
          </w:p>
        </w:tc>
        <w:tc>
          <w:tcPr>
            <w:tcW w:w="1721" w:type="dxa"/>
            <w:hideMark/>
          </w:tcPr>
          <w:p w:rsidR="009D2036" w:rsidRPr="006F1770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  <w:highlight w:val="yellow"/>
              </w:rPr>
            </w:pPr>
            <w:r w:rsidRPr="00D22AB3">
              <w:rPr>
                <w:sz w:val="20"/>
                <w:szCs w:val="20"/>
              </w:rPr>
              <w:t>15 405,6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15 353,6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16 690,0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D22AB3">
              <w:rPr>
                <w:sz w:val="20"/>
                <w:szCs w:val="20"/>
              </w:rPr>
              <w:t>15 405,6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15 353,6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1B529C">
              <w:rPr>
                <w:sz w:val="20"/>
                <w:szCs w:val="20"/>
              </w:rPr>
              <w:t>Совершенствование системы предупреждения и защиты населения от чрезвычайных ситуаций приро</w:t>
            </w:r>
            <w:r>
              <w:rPr>
                <w:sz w:val="20"/>
                <w:szCs w:val="20"/>
              </w:rPr>
              <w:t>дного и техногенного характера»,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9 718,6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D22AB3">
              <w:rPr>
                <w:sz w:val="20"/>
                <w:szCs w:val="20"/>
              </w:rPr>
              <w:t>5 713,0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5 712,3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C32F1C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9 718,6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D22AB3">
              <w:rPr>
                <w:sz w:val="20"/>
                <w:szCs w:val="20"/>
              </w:rPr>
              <w:t>5 713,0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5 712,3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917CDE">
              <w:rPr>
                <w:sz w:val="20"/>
                <w:szCs w:val="20"/>
              </w:rPr>
              <w:t xml:space="preserve">Совершенствование системы мониторинга и прогнозирования чрезвычайных ситуаций, создание аппаратно-программного комплекса </w:t>
            </w:r>
            <w:r>
              <w:rPr>
                <w:sz w:val="20"/>
                <w:szCs w:val="20"/>
              </w:rPr>
              <w:t>«Безопасный город»,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6 971,4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D22AB3">
              <w:rPr>
                <w:sz w:val="20"/>
                <w:szCs w:val="20"/>
              </w:rPr>
              <w:t>9 692,6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9 641,3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6 971,4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D22AB3">
              <w:rPr>
                <w:sz w:val="20"/>
                <w:szCs w:val="20"/>
              </w:rPr>
              <w:t>9 692,6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9 641,3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046CD4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Подпрограмма</w:t>
            </w:r>
            <w:r w:rsidRPr="007A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«</w:t>
            </w:r>
            <w:r w:rsidRPr="00DB1758">
              <w:rPr>
                <w:sz w:val="20"/>
                <w:szCs w:val="20"/>
              </w:rPr>
              <w:t>Материально-техническое и финансово</w:t>
            </w:r>
            <w:r>
              <w:rPr>
                <w:sz w:val="20"/>
                <w:szCs w:val="20"/>
              </w:rPr>
              <w:t>е обеспечение деятельности МКУ «</w:t>
            </w:r>
            <w:r w:rsidRPr="00DB1758">
              <w:rPr>
                <w:sz w:val="20"/>
                <w:szCs w:val="20"/>
              </w:rPr>
              <w:t>Управление по делам ГО, ЧС и ОПБ</w:t>
            </w:r>
            <w:r>
              <w:rPr>
                <w:sz w:val="20"/>
                <w:szCs w:val="20"/>
              </w:rPr>
              <w:t>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82 947,1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92 464,9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92 278,5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82 947,1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92 464,9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92 278,5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</w:t>
            </w:r>
            <w:r w:rsidRPr="006B0329">
              <w:rPr>
                <w:sz w:val="20"/>
                <w:szCs w:val="20"/>
              </w:rPr>
              <w:t>мероприятие «Обеспечение условий для выполнения функций и полномочий, возложенных на МКУ «Управление по делам ГО, ЧС и ОПБ</w:t>
            </w:r>
            <w:r>
              <w:rPr>
                <w:sz w:val="20"/>
                <w:szCs w:val="20"/>
              </w:rPr>
              <w:t>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82 947,1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92 464,9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92 278,5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D2036" w:rsidRPr="00A0434D" w:rsidTr="009E0B0D">
        <w:trPr>
          <w:trHeight w:val="300"/>
        </w:trPr>
        <w:tc>
          <w:tcPr>
            <w:tcW w:w="340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82 947,1</w:t>
            </w:r>
          </w:p>
        </w:tc>
        <w:tc>
          <w:tcPr>
            <w:tcW w:w="1721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92 464,9</w:t>
            </w:r>
          </w:p>
        </w:tc>
        <w:tc>
          <w:tcPr>
            <w:tcW w:w="1679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92 278,5</w:t>
            </w:r>
          </w:p>
        </w:tc>
        <w:tc>
          <w:tcPr>
            <w:tcW w:w="1645" w:type="dxa"/>
            <w:hideMark/>
          </w:tcPr>
          <w:p w:rsidR="009D2036" w:rsidRPr="005239AF" w:rsidRDefault="009D2036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</w:tbl>
    <w:p w:rsidR="009D2036" w:rsidRPr="001B6E5A" w:rsidRDefault="009D2036" w:rsidP="009D2036">
      <w:pPr>
        <w:pStyle w:val="a4"/>
        <w:spacing w:after="0"/>
        <w:ind w:left="0" w:right="424"/>
        <w:rPr>
          <w:sz w:val="28"/>
          <w:szCs w:val="28"/>
        </w:rPr>
      </w:pPr>
      <w:r>
        <w:t xml:space="preserve">   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В 2018 году на реализацию мероприятий муниципальной программы «Защита населения и территории от чрезвычайных ситуаций, обеспечение пожарной безопасности города Ханты-Мансийска на 2016-2020 годы» выделено </w:t>
      </w:r>
      <w:r w:rsidRPr="009D2036">
        <w:rPr>
          <w:bCs/>
          <w:sz w:val="28"/>
          <w:szCs w:val="28"/>
        </w:rPr>
        <w:t xml:space="preserve">107 870,5 тыс. </w:t>
      </w:r>
      <w:r w:rsidRPr="009D2036">
        <w:rPr>
          <w:sz w:val="28"/>
          <w:szCs w:val="28"/>
        </w:rPr>
        <w:t>рублей, в том числе: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средства бюджета города </w:t>
      </w:r>
      <w:r w:rsidRPr="009D2036">
        <w:rPr>
          <w:bCs/>
          <w:sz w:val="28"/>
          <w:szCs w:val="28"/>
        </w:rPr>
        <w:t>107 870,5</w:t>
      </w:r>
      <w:r w:rsidRPr="009D2036">
        <w:rPr>
          <w:sz w:val="28"/>
          <w:szCs w:val="28"/>
        </w:rPr>
        <w:t xml:space="preserve"> тыс. рублей.</w:t>
      </w:r>
    </w:p>
    <w:p w:rsidR="009D2036" w:rsidRPr="009D2036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Подпрограмма  </w:t>
      </w:r>
      <w:r w:rsidRPr="009D2036">
        <w:rPr>
          <w:sz w:val="28"/>
          <w:szCs w:val="28"/>
          <w:lang w:val="en-US"/>
        </w:rPr>
        <w:t>I</w:t>
      </w:r>
      <w:r w:rsidRPr="009D2036">
        <w:rPr>
          <w:sz w:val="28"/>
          <w:szCs w:val="28"/>
        </w:rPr>
        <w:t xml:space="preserve"> </w:t>
      </w:r>
      <w:r w:rsidRPr="009D2036">
        <w:rPr>
          <w:rFonts w:eastAsia="Times New Roman"/>
          <w:color w:val="000000"/>
          <w:sz w:val="28"/>
          <w:szCs w:val="28"/>
        </w:rPr>
        <w:t>«</w:t>
      </w:r>
      <w:r w:rsidRPr="009D203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города Ханты-Мансийска</w:t>
      </w:r>
      <w:r w:rsidRPr="009D2036">
        <w:rPr>
          <w:rFonts w:eastAsia="Times New Roman"/>
          <w:color w:val="000000"/>
          <w:sz w:val="28"/>
          <w:szCs w:val="28"/>
        </w:rPr>
        <w:t>» выделено 15 405,6 тыс. рублей, кассовое исполнение составило 15 353,6 тыс. рублей</w:t>
      </w:r>
      <w:r w:rsidRPr="009D2036">
        <w:rPr>
          <w:sz w:val="28"/>
          <w:szCs w:val="28"/>
        </w:rPr>
        <w:t>. Плановые показатели исполнены на 99,7%:</w:t>
      </w:r>
    </w:p>
    <w:p w:rsidR="009D2036" w:rsidRPr="009D2036" w:rsidRDefault="009D2036" w:rsidP="009D2036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1.Основное мероприятие «Совершенствование системы предупреждения и защиты населения от чрезвычайных ситуаций природного и техногенного характера» выделены средства в размере 5 713,0 тыс. рублей, в том числе: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5 713,0 тыс. рублей.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Кассовое исполнение составило 5 712,3 тыс. рублей, в том числе:  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5 712,3 тыс. рублей.</w:t>
      </w:r>
    </w:p>
    <w:p w:rsidR="009D2036" w:rsidRPr="009D2036" w:rsidRDefault="009D2036" w:rsidP="009D2036">
      <w:pPr>
        <w:widowControl w:val="0"/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9D2036">
        <w:rPr>
          <w:sz w:val="28"/>
          <w:szCs w:val="28"/>
        </w:rPr>
        <w:t xml:space="preserve">Плановые показатели исполнены на 100%. </w:t>
      </w:r>
      <w:r w:rsidRPr="009D2036">
        <w:rPr>
          <w:bCs/>
          <w:sz w:val="28"/>
          <w:szCs w:val="28"/>
        </w:rPr>
        <w:t>Мероприятие подразумевает под собой: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-Разработка и распространение памяток по безопасности жизнедеятельности;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-Организация и проведение обучения с неработающим населением;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-Организация и проведение городских соревнований «Школа безопасности»;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-Изготовление, оформление и размещение стендов по безопасности жизнедеятельности;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lastRenderedPageBreak/>
        <w:t>-Оснащение и поддержание в рабочем состоянии учебно-консультационного пункта;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-Приобретение аварийно-спасательной техники, оборудования и снаряжения, форменного обмундирования, индивидуальных рационов питания;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-Проведение специальной оценки условий труда;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-Приобретение и обслуживание противопожарного оборудования, снаряжения и инструмента;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-Приобретение, изготовление и обслуживание стендов, знаков безопасности о правилах поведения на воде;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 Участие в учениях и тренировках.</w:t>
      </w:r>
    </w:p>
    <w:p w:rsidR="009D2036" w:rsidRPr="009D2036" w:rsidRDefault="009D2036" w:rsidP="009D2036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2. Основное мероприятие «Совершенствование системы мониторинга и прогнозирования чрезвычайных ситуаций, создание аппаратно-программного комплекса «Безопасный город» выделены средства в размере 9 692,6 тыс. рублей, в том числе: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9 692,6 тыс. рублей.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Кассовое исполнение составило 9 641,3 тыс. рублей, в том числе:  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9 641,3 тыс. рублей.</w:t>
      </w:r>
    </w:p>
    <w:p w:rsidR="009D2036" w:rsidRPr="009D2036" w:rsidRDefault="009D2036" w:rsidP="009D2036">
      <w:pPr>
        <w:widowControl w:val="0"/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9D2036">
        <w:rPr>
          <w:sz w:val="28"/>
          <w:szCs w:val="28"/>
        </w:rPr>
        <w:t xml:space="preserve">Плановые показатели исполнены на 99,5%. </w:t>
      </w:r>
      <w:r w:rsidRPr="009D2036">
        <w:rPr>
          <w:bCs/>
          <w:sz w:val="28"/>
          <w:szCs w:val="28"/>
        </w:rPr>
        <w:t>Мероприятие подразумевает под собой: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-Техническое обслуживание и поддержка работоспособности автоматизированных рабочих мест единой дежурно-диспетчерской службы и «Системы 112»;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-Содержание и техническое обслуживание системы оповещения населения;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-Содержание каналов связи и телекоммуникационных систем </w:t>
      </w:r>
      <w:r w:rsidRPr="009D2036">
        <w:rPr>
          <w:rFonts w:eastAsia="Calibri"/>
          <w:sz w:val="28"/>
          <w:szCs w:val="28"/>
        </w:rPr>
        <w:t>(</w:t>
      </w:r>
      <w:r w:rsidRPr="009D2036">
        <w:rPr>
          <w:rFonts w:eastAsia="Calibri"/>
          <w:sz w:val="28"/>
          <w:szCs w:val="28"/>
          <w:lang w:val="en-US"/>
        </w:rPr>
        <w:t>IP</w:t>
      </w:r>
      <w:r w:rsidRPr="009D2036">
        <w:rPr>
          <w:rFonts w:eastAsia="Calibri"/>
          <w:sz w:val="28"/>
          <w:szCs w:val="28"/>
        </w:rPr>
        <w:t xml:space="preserve"> </w:t>
      </w:r>
      <w:r w:rsidRPr="009D2036">
        <w:rPr>
          <w:rFonts w:eastAsia="Calibri"/>
          <w:sz w:val="28"/>
          <w:szCs w:val="28"/>
          <w:lang w:val="en-US"/>
        </w:rPr>
        <w:t>VPN</w:t>
      </w:r>
      <w:r w:rsidRPr="009D2036">
        <w:rPr>
          <w:rFonts w:eastAsia="Calibri"/>
          <w:sz w:val="28"/>
          <w:szCs w:val="28"/>
        </w:rPr>
        <w:t>, E1, телефонные линии, видеосвязь, интернет)</w:t>
      </w:r>
      <w:r w:rsidRPr="009D2036">
        <w:rPr>
          <w:sz w:val="28"/>
          <w:szCs w:val="28"/>
        </w:rPr>
        <w:t>;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-Техническая поддержка специализированного программного обеспечения (СПО «Исток-СМ»).</w:t>
      </w:r>
    </w:p>
    <w:p w:rsidR="009D2036" w:rsidRPr="009D2036" w:rsidRDefault="009D2036" w:rsidP="009D2036">
      <w:pPr>
        <w:spacing w:after="0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Подпрограмма </w:t>
      </w:r>
      <w:r w:rsidRPr="009D2036">
        <w:rPr>
          <w:sz w:val="28"/>
          <w:szCs w:val="28"/>
          <w:lang w:val="en-US"/>
        </w:rPr>
        <w:t>II</w:t>
      </w:r>
      <w:r w:rsidRPr="009D2036">
        <w:rPr>
          <w:sz w:val="28"/>
          <w:szCs w:val="28"/>
        </w:rPr>
        <w:t xml:space="preserve"> </w:t>
      </w:r>
      <w:r w:rsidRPr="009D2036">
        <w:rPr>
          <w:rFonts w:eastAsia="Times New Roman"/>
          <w:color w:val="000000"/>
          <w:sz w:val="28"/>
          <w:szCs w:val="28"/>
        </w:rPr>
        <w:t>«</w:t>
      </w:r>
      <w:r w:rsidRPr="009D2036">
        <w:rPr>
          <w:sz w:val="28"/>
          <w:szCs w:val="28"/>
        </w:rPr>
        <w:t>Материально-техническое и финансовое обеспечение деятельности МКУ «Управление по делам ГО, ЧС и ОПБ</w:t>
      </w:r>
      <w:r w:rsidRPr="009D2036">
        <w:rPr>
          <w:rFonts w:eastAsia="Times New Roman"/>
          <w:color w:val="000000"/>
          <w:sz w:val="28"/>
          <w:szCs w:val="28"/>
        </w:rPr>
        <w:t>» выделено 92 464,9 тыс. рублей, кассовое исполнение составило 92 278,5 тыс. рублей</w:t>
      </w:r>
      <w:r w:rsidRPr="009D2036">
        <w:rPr>
          <w:sz w:val="28"/>
          <w:szCs w:val="28"/>
        </w:rPr>
        <w:t>. Плановые показатели исполнены на 99,8%:</w:t>
      </w:r>
    </w:p>
    <w:p w:rsidR="009D2036" w:rsidRPr="009D2036" w:rsidRDefault="009D2036" w:rsidP="009D2036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1.Основное мероприятие «Обеспечение условий для выполнения функций и полномочий, возложенных  на  МКУ «Управление по делам </w:t>
      </w:r>
      <w:r w:rsidRPr="009D2036">
        <w:rPr>
          <w:sz w:val="28"/>
          <w:szCs w:val="28"/>
        </w:rPr>
        <w:lastRenderedPageBreak/>
        <w:t>ГО, ЧС и ОПБ» выделены средства в размере 92 464,9 тыс. рублей, в том числе: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92 464,9 тыс. рублей.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Кассовое исполнение составило 92 278,5 тыс. рублей, в том числе:  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средства бюджета города 92 278,5 тыс. рублей.</w:t>
      </w:r>
    </w:p>
    <w:p w:rsidR="009D2036" w:rsidRPr="009D2036" w:rsidRDefault="009D2036" w:rsidP="009D203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9D2036">
        <w:rPr>
          <w:sz w:val="28"/>
          <w:szCs w:val="28"/>
        </w:rPr>
        <w:t>Плановые показатели исполнены на 99,8%.</w:t>
      </w:r>
    </w:p>
    <w:p w:rsidR="009D2036" w:rsidRPr="009D2036" w:rsidRDefault="009D2036" w:rsidP="009D2036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9D2036">
        <w:rPr>
          <w:sz w:val="28"/>
          <w:szCs w:val="28"/>
        </w:rPr>
        <w:t xml:space="preserve">В рамках данного мероприятия обеспечивается функционирование </w:t>
      </w:r>
      <w:r w:rsidRPr="009D2036">
        <w:rPr>
          <w:bCs/>
          <w:sz w:val="28"/>
          <w:szCs w:val="28"/>
        </w:rPr>
        <w:t>муниципального казенного учреждения «</w:t>
      </w:r>
      <w:r w:rsidRPr="009D2036">
        <w:rPr>
          <w:sz w:val="28"/>
          <w:szCs w:val="28"/>
        </w:rPr>
        <w:t>Управление по делам гражданской обороны, предупреждению и ликвидации чрезвычайных ситуаций и обеспечению пожарной безопасности».</w:t>
      </w:r>
      <w:r w:rsidRPr="009D2036">
        <w:rPr>
          <w:bCs/>
          <w:sz w:val="28"/>
          <w:szCs w:val="28"/>
        </w:rPr>
        <w:t xml:space="preserve"> </w:t>
      </w:r>
      <w:proofErr w:type="gramStart"/>
      <w:r w:rsidRPr="009D2036">
        <w:rPr>
          <w:rFonts w:eastAsia="Calibri"/>
          <w:sz w:val="28"/>
          <w:szCs w:val="28"/>
        </w:rPr>
        <w:t>Основную сумму расходов составили:</w:t>
      </w:r>
      <w:r w:rsidRPr="009D2036">
        <w:rPr>
          <w:sz w:val="28"/>
          <w:szCs w:val="28"/>
        </w:rPr>
        <w:t xml:space="preserve"> обеспечение работников заработной платой; обеспечение иных социальных выплат, гарантий и компенсаций, обусловленных трудовыми отношениями;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обязанностей.</w:t>
      </w:r>
      <w:proofErr w:type="gramEnd"/>
    </w:p>
    <w:p w:rsidR="009D2036" w:rsidRPr="009D2036" w:rsidRDefault="009D2036" w:rsidP="009D2036">
      <w:pPr>
        <w:ind w:right="424"/>
        <w:rPr>
          <w:sz w:val="28"/>
          <w:szCs w:val="28"/>
        </w:rPr>
      </w:pPr>
    </w:p>
    <w:p w:rsidR="009D2036" w:rsidRPr="009D2036" w:rsidRDefault="009D2036" w:rsidP="009D2036">
      <w:pPr>
        <w:ind w:right="424"/>
        <w:rPr>
          <w:sz w:val="28"/>
          <w:szCs w:val="28"/>
        </w:rPr>
      </w:pPr>
    </w:p>
    <w:p w:rsidR="006A6BE2" w:rsidRDefault="006A6BE2"/>
    <w:sectPr w:rsidR="006A6BE2" w:rsidSect="006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36"/>
    <w:rsid w:val="00621350"/>
    <w:rsid w:val="006A6BE2"/>
    <w:rsid w:val="007428C9"/>
    <w:rsid w:val="009D2036"/>
    <w:rsid w:val="00BF40B9"/>
    <w:rsid w:val="00C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6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03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03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D20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qFormat/>
    <w:rsid w:val="009D20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D20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9D2036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9D2036"/>
    <w:pPr>
      <w:ind w:left="720"/>
      <w:contextualSpacing/>
    </w:p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9D2036"/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0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3752607847096021E-3"/>
          <c:y val="0.12568765731802967"/>
          <c:w val="0.95588973127469279"/>
          <c:h val="0.5938324726991346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2018'!$B$4:$D$4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'ГО и ЧС 2018'!$B$5:$D$5</c:f>
              <c:numCache>
                <c:formatCode>#,##0.0;[Red]\-#,##0.0;0.0</c:formatCode>
                <c:ptCount val="3"/>
                <c:pt idx="0">
                  <c:v>99637.1</c:v>
                </c:pt>
                <c:pt idx="1">
                  <c:v>107870.5</c:v>
                </c:pt>
                <c:pt idx="2">
                  <c:v>107632.1</c:v>
                </c:pt>
              </c:numCache>
            </c:numRef>
          </c:val>
        </c:ser>
        <c:gapWidth val="219"/>
        <c:overlap val="-27"/>
        <c:axId val="36846208"/>
        <c:axId val="55263616"/>
      </c:barChart>
      <c:catAx>
        <c:axId val="3684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63616"/>
        <c:crosses val="autoZero"/>
        <c:auto val="1"/>
        <c:lblAlgn val="ctr"/>
        <c:lblOffset val="100"/>
      </c:catAx>
      <c:valAx>
        <c:axId val="55263616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3684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'ГО и ЧС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-8.5441467419683226E-2"/>
                  <c:y val="3.96917955265116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по делам ГО, ЧС и ОПБ"</c:v>
                </c:pt>
              </c:strCache>
            </c:strRef>
          </c:cat>
          <c:val>
            <c:numRef>
              <c:f>'ГО и ЧС 2018'!$B$2:$B$3</c:f>
              <c:numCache>
                <c:formatCode>#,##0.0;[Red]\-#,##0.0;0.0</c:formatCode>
                <c:ptCount val="2"/>
                <c:pt idx="0">
                  <c:v>16690</c:v>
                </c:pt>
                <c:pt idx="1">
                  <c:v>82947.100000000006</c:v>
                </c:pt>
              </c:numCache>
            </c:numRef>
          </c:val>
        </c:ser>
        <c:ser>
          <c:idx val="1"/>
          <c:order val="1"/>
          <c:tx>
            <c:strRef>
              <c:f>'ГО и ЧС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-6.1342591993619133E-2"/>
                  <c:y val="4.33006407812931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по делам ГО, ЧС и ОПБ"</c:v>
                </c:pt>
              </c:strCache>
            </c:strRef>
          </c:cat>
          <c:val>
            <c:numRef>
              <c:f>'ГО и ЧС 2018'!$C$2:$C$3</c:f>
              <c:numCache>
                <c:formatCode>#,##0.0;[Red]\-#,##0.0;0.0</c:formatCode>
                <c:ptCount val="2"/>
                <c:pt idx="0">
                  <c:v>15405.6</c:v>
                </c:pt>
                <c:pt idx="1">
                  <c:v>92464.9</c:v>
                </c:pt>
              </c:numCache>
            </c:numRef>
          </c:val>
        </c:ser>
        <c:ser>
          <c:idx val="2"/>
          <c:order val="2"/>
          <c:tx>
            <c:strRef>
              <c:f>'ГО и ЧС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-5.477017142287390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по делам ГО, ЧС и ОПБ"</c:v>
                </c:pt>
              </c:strCache>
            </c:strRef>
          </c:cat>
          <c:val>
            <c:numRef>
              <c:f>'ГО и ЧС 2018'!$D$2:$D$3</c:f>
              <c:numCache>
                <c:formatCode>#,##0.0;[Red]\-#,##0.0;0.0</c:formatCode>
                <c:ptCount val="2"/>
                <c:pt idx="0">
                  <c:v>15353.6</c:v>
                </c:pt>
                <c:pt idx="1">
                  <c:v>92278.5</c:v>
                </c:pt>
              </c:numCache>
            </c:numRef>
          </c:val>
        </c:ser>
        <c:ser>
          <c:idx val="3"/>
          <c:order val="3"/>
          <c:tx>
            <c:strRef>
              <c:f>'ГО и ЧС 2018'!$E$1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по делам ГО, ЧС и ОПБ"</c:v>
                </c:pt>
              </c:strCache>
            </c:strRef>
          </c:cat>
          <c:val>
            <c:numRef>
              <c:f>'ГО и ЧС 2018'!$E$2:$E$3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'ГО и ЧС 2018'!$F$1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2018'!$A$2:$A$3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по делам ГО, ЧС и ОПБ"</c:v>
                </c:pt>
              </c:strCache>
            </c:strRef>
          </c:cat>
          <c:val>
            <c:numRef>
              <c:f>'ГО и ЧС 2018'!$F$2:$F$3</c:f>
              <c:numCache>
                <c:formatCode>General</c:formatCode>
                <c:ptCount val="2"/>
              </c:numCache>
            </c:numRef>
          </c:val>
        </c:ser>
        <c:gapWidth val="182"/>
        <c:axId val="65251584"/>
        <c:axId val="65938176"/>
      </c:barChart>
      <c:catAx>
        <c:axId val="652515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38176"/>
        <c:crosses val="autoZero"/>
        <c:auto val="1"/>
        <c:lblAlgn val="ctr"/>
        <c:lblOffset val="100"/>
      </c:catAx>
      <c:valAx>
        <c:axId val="65938176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652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4</cp:revision>
  <dcterms:created xsi:type="dcterms:W3CDTF">2019-03-21T07:33:00Z</dcterms:created>
  <dcterms:modified xsi:type="dcterms:W3CDTF">2019-03-22T03:01:00Z</dcterms:modified>
</cp:coreProperties>
</file>