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9A" w:rsidRPr="00CC2862" w:rsidRDefault="0024239A" w:rsidP="0024239A">
      <w:pPr>
        <w:pStyle w:val="2"/>
        <w:jc w:val="center"/>
        <w:rPr>
          <w:sz w:val="32"/>
          <w:szCs w:val="32"/>
        </w:rPr>
      </w:pPr>
      <w:bookmarkStart w:id="0" w:name="_Toc3795517"/>
      <w:bookmarkStart w:id="1" w:name="_Toc4056079"/>
      <w:r w:rsidRPr="00CC2862">
        <w:rPr>
          <w:sz w:val="32"/>
          <w:szCs w:val="32"/>
        </w:rPr>
        <w:t>3.3. Муниципальная программа «Профилактика правонарушений в сфере обеспечения общественной безопасности и правопорядка в городе Ханты-Мансийске»</w:t>
      </w:r>
      <w:bookmarkEnd w:id="0"/>
      <w:bookmarkEnd w:id="1"/>
    </w:p>
    <w:p w:rsidR="0024239A" w:rsidRPr="00CC2862" w:rsidRDefault="0024239A" w:rsidP="0024239A">
      <w:pPr>
        <w:spacing w:after="0"/>
        <w:ind w:right="424" w:firstLine="709"/>
        <w:jc w:val="both"/>
        <w:rPr>
          <w:sz w:val="32"/>
          <w:szCs w:val="32"/>
        </w:rPr>
      </w:pPr>
    </w:p>
    <w:p w:rsidR="0024239A" w:rsidRPr="001B6E5A" w:rsidRDefault="0024239A" w:rsidP="0024239A">
      <w:pPr>
        <w:spacing w:after="0"/>
        <w:ind w:right="424" w:firstLine="708"/>
        <w:jc w:val="both"/>
        <w:rPr>
          <w:sz w:val="28"/>
          <w:szCs w:val="28"/>
        </w:rPr>
      </w:pPr>
      <w:r w:rsidRPr="001B6E5A">
        <w:rPr>
          <w:sz w:val="28"/>
          <w:szCs w:val="28"/>
        </w:rPr>
        <w:t xml:space="preserve">Муниципальная программа утверждена постановлением Администрации города Ханты-Мансийска от </w:t>
      </w:r>
      <w:r>
        <w:rPr>
          <w:sz w:val="28"/>
          <w:szCs w:val="28"/>
        </w:rPr>
        <w:t xml:space="preserve">24.10.2013 </w:t>
      </w:r>
      <w:r w:rsidRPr="001B6E5A">
        <w:rPr>
          <w:sz w:val="28"/>
          <w:szCs w:val="28"/>
        </w:rPr>
        <w:t>№</w:t>
      </w:r>
      <w:r>
        <w:rPr>
          <w:sz w:val="28"/>
          <w:szCs w:val="28"/>
        </w:rPr>
        <w:t xml:space="preserve"> 1364</w:t>
      </w:r>
      <w:r w:rsidRPr="001B6E5A">
        <w:rPr>
          <w:sz w:val="28"/>
          <w:szCs w:val="28"/>
        </w:rPr>
        <w:t xml:space="preserve"> «Об утверждении муниципальной программы </w:t>
      </w:r>
      <w:r>
        <w:rPr>
          <w:sz w:val="28"/>
          <w:szCs w:val="28"/>
        </w:rPr>
        <w:t>«</w:t>
      </w:r>
      <w:r w:rsidRPr="00792823">
        <w:rPr>
          <w:sz w:val="28"/>
          <w:szCs w:val="28"/>
        </w:rPr>
        <w:t>Профилактика правонарушений в сфере обеспечения общественной безопасности и правопорядка в городе Ханты-Мансийске</w:t>
      </w:r>
      <w:r>
        <w:rPr>
          <w:sz w:val="28"/>
          <w:szCs w:val="28"/>
        </w:rPr>
        <w:t>» на 2016-2020 годы</w:t>
      </w:r>
      <w:r w:rsidRPr="001B6E5A">
        <w:rPr>
          <w:sz w:val="28"/>
          <w:szCs w:val="28"/>
        </w:rPr>
        <w:t xml:space="preserve">. </w:t>
      </w:r>
    </w:p>
    <w:p w:rsidR="0024239A" w:rsidRDefault="0024239A" w:rsidP="0024239A">
      <w:pPr>
        <w:autoSpaceDE w:val="0"/>
        <w:autoSpaceDN w:val="0"/>
        <w:adjustRightInd w:val="0"/>
        <w:spacing w:after="0"/>
        <w:ind w:right="424" w:firstLine="708"/>
        <w:jc w:val="both"/>
        <w:rPr>
          <w:sz w:val="28"/>
          <w:szCs w:val="28"/>
        </w:rPr>
      </w:pPr>
      <w:r w:rsidRPr="001B6E5A">
        <w:rPr>
          <w:sz w:val="28"/>
          <w:szCs w:val="28"/>
        </w:rPr>
        <w:t xml:space="preserve">Разработчиком и координатором муниципальной программы является </w:t>
      </w:r>
      <w:r>
        <w:rPr>
          <w:sz w:val="28"/>
          <w:szCs w:val="28"/>
        </w:rPr>
        <w:t>отдел по вопросам общественной безопасности и профилактике правонарушений Администрации города Ханты-Мансийска.</w:t>
      </w:r>
    </w:p>
    <w:p w:rsidR="0024239A" w:rsidRPr="001B6E5A" w:rsidRDefault="0024239A" w:rsidP="0024239A">
      <w:pPr>
        <w:spacing w:after="0"/>
        <w:ind w:right="424" w:firstLine="709"/>
        <w:jc w:val="both"/>
        <w:rPr>
          <w:rFonts w:eastAsia="Times New Roman"/>
          <w:sz w:val="28"/>
          <w:szCs w:val="28"/>
        </w:rPr>
      </w:pPr>
      <w:r w:rsidRPr="001B6E5A">
        <w:rPr>
          <w:sz w:val="28"/>
          <w:szCs w:val="28"/>
        </w:rPr>
        <w:t>Цель</w:t>
      </w:r>
      <w:r w:rsidRPr="001B6E5A">
        <w:rPr>
          <w:rFonts w:eastAsia="Times New Roman"/>
          <w:sz w:val="28"/>
          <w:szCs w:val="28"/>
        </w:rPr>
        <w:t xml:space="preserve">ю муниципальной программы </w:t>
      </w:r>
      <w:r>
        <w:rPr>
          <w:rFonts w:eastAsia="Times New Roman"/>
          <w:sz w:val="28"/>
          <w:szCs w:val="28"/>
        </w:rPr>
        <w:t>являются</w:t>
      </w:r>
      <w:r w:rsidRPr="001B6E5A">
        <w:rPr>
          <w:rFonts w:eastAsia="Times New Roman"/>
          <w:sz w:val="28"/>
          <w:szCs w:val="28"/>
        </w:rPr>
        <w:t>:</w:t>
      </w:r>
    </w:p>
    <w:p w:rsidR="0024239A" w:rsidRDefault="0024239A" w:rsidP="0024239A">
      <w:pPr>
        <w:autoSpaceDE w:val="0"/>
        <w:autoSpaceDN w:val="0"/>
        <w:adjustRightInd w:val="0"/>
        <w:spacing w:after="0"/>
        <w:ind w:right="424" w:firstLine="708"/>
        <w:jc w:val="both"/>
        <w:rPr>
          <w:sz w:val="28"/>
          <w:szCs w:val="28"/>
        </w:rPr>
      </w:pPr>
      <w:r w:rsidRPr="001B6E5A">
        <w:rPr>
          <w:rFonts w:eastAsia="Times New Roman"/>
          <w:sz w:val="28"/>
          <w:szCs w:val="28"/>
        </w:rPr>
        <w:t>1</w:t>
      </w:r>
      <w:r>
        <w:rPr>
          <w:rFonts w:eastAsia="Times New Roman"/>
          <w:sz w:val="28"/>
          <w:szCs w:val="28"/>
        </w:rPr>
        <w:t>.</w:t>
      </w:r>
      <w:r w:rsidRPr="00A61846">
        <w:rPr>
          <w:sz w:val="28"/>
          <w:szCs w:val="28"/>
        </w:rPr>
        <w:t xml:space="preserve"> </w:t>
      </w:r>
      <w:r>
        <w:rPr>
          <w:sz w:val="28"/>
          <w:szCs w:val="28"/>
        </w:rPr>
        <w:t>Обеспечение общественной безопасности и правопорядка.</w:t>
      </w:r>
    </w:p>
    <w:p w:rsidR="0024239A" w:rsidRDefault="0024239A" w:rsidP="0024239A">
      <w:pPr>
        <w:autoSpaceDE w:val="0"/>
        <w:autoSpaceDN w:val="0"/>
        <w:adjustRightInd w:val="0"/>
        <w:spacing w:after="0"/>
        <w:ind w:right="424" w:firstLine="708"/>
        <w:jc w:val="both"/>
        <w:rPr>
          <w:sz w:val="28"/>
          <w:szCs w:val="28"/>
        </w:rPr>
      </w:pPr>
      <w:r>
        <w:rPr>
          <w:sz w:val="28"/>
          <w:szCs w:val="28"/>
        </w:rPr>
        <w:t>2.Совершенствование системы профилактики немедицинского потребления наркотиков.</w:t>
      </w:r>
    </w:p>
    <w:p w:rsidR="0024239A" w:rsidRPr="00335297" w:rsidRDefault="0024239A" w:rsidP="0024239A">
      <w:pPr>
        <w:autoSpaceDE w:val="0"/>
        <w:autoSpaceDN w:val="0"/>
        <w:adjustRightInd w:val="0"/>
        <w:spacing w:after="0"/>
        <w:ind w:right="424" w:firstLine="708"/>
        <w:jc w:val="both"/>
        <w:rPr>
          <w:sz w:val="28"/>
          <w:szCs w:val="28"/>
        </w:rPr>
      </w:pPr>
      <w:r>
        <w:rPr>
          <w:sz w:val="28"/>
          <w:szCs w:val="28"/>
        </w:rPr>
        <w:t>3. Предупреждение экстремистской деятельности.</w:t>
      </w:r>
    </w:p>
    <w:p w:rsidR="0024239A" w:rsidRPr="001B6E5A" w:rsidRDefault="0024239A" w:rsidP="0024239A">
      <w:pPr>
        <w:spacing w:after="0"/>
        <w:ind w:right="424" w:firstLine="709"/>
        <w:jc w:val="both"/>
        <w:rPr>
          <w:sz w:val="28"/>
          <w:szCs w:val="28"/>
        </w:rPr>
      </w:pPr>
      <w:r w:rsidRPr="001B6E5A">
        <w:rPr>
          <w:rFonts w:eastAsia="Times New Roman"/>
          <w:sz w:val="28"/>
          <w:szCs w:val="28"/>
        </w:rPr>
        <w:t xml:space="preserve"> </w:t>
      </w:r>
      <w:r w:rsidRPr="001B6E5A">
        <w:rPr>
          <w:sz w:val="28"/>
          <w:szCs w:val="28"/>
        </w:rPr>
        <w:t>Задачи муниципальной программы:</w:t>
      </w:r>
    </w:p>
    <w:p w:rsidR="0024239A" w:rsidRDefault="0024239A" w:rsidP="0024239A">
      <w:pPr>
        <w:autoSpaceDE w:val="0"/>
        <w:autoSpaceDN w:val="0"/>
        <w:adjustRightInd w:val="0"/>
        <w:spacing w:after="0"/>
        <w:ind w:right="424" w:firstLine="708"/>
        <w:jc w:val="both"/>
        <w:rPr>
          <w:sz w:val="28"/>
          <w:szCs w:val="28"/>
        </w:rPr>
      </w:pPr>
      <w:r w:rsidRPr="001B6E5A">
        <w:rPr>
          <w:rFonts w:eastAsia="Times New Roman"/>
          <w:sz w:val="28"/>
          <w:szCs w:val="28"/>
        </w:rPr>
        <w:t>1</w:t>
      </w:r>
      <w:r>
        <w:rPr>
          <w:rFonts w:eastAsia="Times New Roman"/>
          <w:sz w:val="28"/>
          <w:szCs w:val="28"/>
        </w:rPr>
        <w:t>.</w:t>
      </w:r>
      <w:r>
        <w:rPr>
          <w:sz w:val="28"/>
          <w:szCs w:val="28"/>
        </w:rPr>
        <w:t xml:space="preserve"> Предупреждение правонарушений на улицах города.</w:t>
      </w:r>
    </w:p>
    <w:p w:rsidR="0024239A" w:rsidRDefault="0024239A" w:rsidP="0024239A">
      <w:pPr>
        <w:autoSpaceDE w:val="0"/>
        <w:autoSpaceDN w:val="0"/>
        <w:adjustRightInd w:val="0"/>
        <w:spacing w:after="0"/>
        <w:ind w:right="424" w:firstLine="708"/>
        <w:jc w:val="both"/>
        <w:rPr>
          <w:sz w:val="28"/>
          <w:szCs w:val="28"/>
        </w:rPr>
      </w:pPr>
      <w:r>
        <w:rPr>
          <w:sz w:val="28"/>
          <w:szCs w:val="28"/>
        </w:rPr>
        <w:t>2.Профилактика правонарушений, совершаемых несовершеннолетними.</w:t>
      </w:r>
    </w:p>
    <w:p w:rsidR="0024239A" w:rsidRDefault="0024239A" w:rsidP="0024239A">
      <w:pPr>
        <w:autoSpaceDE w:val="0"/>
        <w:autoSpaceDN w:val="0"/>
        <w:adjustRightInd w:val="0"/>
        <w:spacing w:after="0"/>
        <w:ind w:right="424" w:firstLine="708"/>
        <w:jc w:val="both"/>
        <w:rPr>
          <w:sz w:val="28"/>
          <w:szCs w:val="28"/>
        </w:rPr>
      </w:pPr>
      <w:r>
        <w:rPr>
          <w:sz w:val="28"/>
          <w:szCs w:val="28"/>
        </w:rPr>
        <w:t>3. Профилактика правонарушений в сфере дорожного движения.</w:t>
      </w:r>
    </w:p>
    <w:p w:rsidR="0024239A" w:rsidRDefault="0024239A" w:rsidP="0024239A">
      <w:pPr>
        <w:autoSpaceDE w:val="0"/>
        <w:autoSpaceDN w:val="0"/>
        <w:adjustRightInd w:val="0"/>
        <w:spacing w:after="0"/>
        <w:ind w:right="424" w:firstLine="708"/>
        <w:jc w:val="both"/>
        <w:rPr>
          <w:sz w:val="28"/>
          <w:szCs w:val="28"/>
        </w:rPr>
      </w:pPr>
      <w:r>
        <w:rPr>
          <w:sz w:val="28"/>
          <w:szCs w:val="28"/>
        </w:rPr>
        <w:t>4. Профилактика наркомании и пропаганда здорового образа жизни среди подростков и молодежи.</w:t>
      </w:r>
    </w:p>
    <w:p w:rsidR="0024239A" w:rsidRDefault="0024239A" w:rsidP="0024239A">
      <w:pPr>
        <w:autoSpaceDE w:val="0"/>
        <w:autoSpaceDN w:val="0"/>
        <w:adjustRightInd w:val="0"/>
        <w:spacing w:after="0"/>
        <w:ind w:right="424" w:firstLine="708"/>
        <w:jc w:val="both"/>
        <w:rPr>
          <w:sz w:val="28"/>
          <w:szCs w:val="28"/>
        </w:rPr>
      </w:pPr>
      <w:r>
        <w:rPr>
          <w:sz w:val="28"/>
          <w:szCs w:val="28"/>
        </w:rPr>
        <w:t>5. Профилактика экстремизма в подростковой и молодежной среде.</w:t>
      </w:r>
    </w:p>
    <w:p w:rsidR="0024239A" w:rsidRDefault="0024239A" w:rsidP="0024239A">
      <w:pPr>
        <w:autoSpaceDE w:val="0"/>
        <w:autoSpaceDN w:val="0"/>
        <w:adjustRightInd w:val="0"/>
        <w:spacing w:after="0"/>
        <w:ind w:right="424" w:firstLine="708"/>
        <w:jc w:val="both"/>
        <w:rPr>
          <w:sz w:val="28"/>
          <w:szCs w:val="28"/>
        </w:rPr>
      </w:pPr>
      <w:r>
        <w:rPr>
          <w:sz w:val="28"/>
          <w:szCs w:val="28"/>
        </w:rPr>
        <w:t>6. Поддержание межнационального и межконфессионального мира и согласия.</w:t>
      </w:r>
    </w:p>
    <w:p w:rsidR="0024239A" w:rsidRDefault="0024239A" w:rsidP="0024239A">
      <w:pPr>
        <w:autoSpaceDE w:val="0"/>
        <w:autoSpaceDN w:val="0"/>
        <w:adjustRightInd w:val="0"/>
        <w:spacing w:after="0"/>
        <w:ind w:right="424" w:firstLine="708"/>
        <w:jc w:val="both"/>
        <w:rPr>
          <w:sz w:val="28"/>
          <w:szCs w:val="28"/>
        </w:rPr>
      </w:pPr>
      <w:r>
        <w:rPr>
          <w:sz w:val="28"/>
          <w:szCs w:val="28"/>
        </w:rPr>
        <w:t>7. Информационное противодействие распространению экстремизма.</w:t>
      </w:r>
    </w:p>
    <w:p w:rsidR="0024239A" w:rsidRPr="001B6E5A" w:rsidRDefault="0024239A" w:rsidP="0024239A">
      <w:pPr>
        <w:autoSpaceDE w:val="0"/>
        <w:autoSpaceDN w:val="0"/>
        <w:adjustRightInd w:val="0"/>
        <w:spacing w:after="0"/>
        <w:ind w:right="424" w:firstLine="708"/>
        <w:jc w:val="both"/>
        <w:rPr>
          <w:sz w:val="28"/>
          <w:szCs w:val="28"/>
        </w:rPr>
      </w:pPr>
    </w:p>
    <w:p w:rsidR="0024239A" w:rsidRDefault="0024239A" w:rsidP="0024239A">
      <w:pPr>
        <w:pStyle w:val="ac"/>
        <w:spacing w:after="0" w:line="276" w:lineRule="auto"/>
        <w:ind w:left="0" w:right="424" w:firstLine="709"/>
        <w:jc w:val="both"/>
        <w:rPr>
          <w:rFonts w:eastAsia="Times New Roman"/>
          <w:sz w:val="28"/>
          <w:szCs w:val="28"/>
        </w:rPr>
      </w:pPr>
      <w:r w:rsidRPr="001B6E5A">
        <w:rPr>
          <w:rFonts w:eastAsia="Times New Roman"/>
          <w:sz w:val="28"/>
          <w:szCs w:val="28"/>
        </w:rPr>
        <w:t>Достижение указанной ц</w:t>
      </w:r>
      <w:r>
        <w:rPr>
          <w:rFonts w:eastAsia="Times New Roman"/>
          <w:sz w:val="28"/>
          <w:szCs w:val="28"/>
        </w:rPr>
        <w:t>ели и решение задач характеризую</w:t>
      </w:r>
      <w:r w:rsidRPr="001B6E5A">
        <w:rPr>
          <w:rFonts w:eastAsia="Times New Roman"/>
          <w:sz w:val="28"/>
          <w:szCs w:val="28"/>
        </w:rPr>
        <w:t>тся следующими целевыми показателями:</w:t>
      </w:r>
    </w:p>
    <w:p w:rsidR="0024239A" w:rsidRDefault="0024239A" w:rsidP="0024239A">
      <w:pPr>
        <w:pStyle w:val="ac"/>
        <w:spacing w:after="0" w:line="276" w:lineRule="auto"/>
        <w:ind w:left="0" w:right="424" w:firstLine="709"/>
        <w:jc w:val="both"/>
        <w:rPr>
          <w:rFonts w:eastAsia="Times New Roman"/>
          <w:sz w:val="28"/>
          <w:szCs w:val="28"/>
        </w:rPr>
      </w:pPr>
    </w:p>
    <w:p w:rsidR="0024239A" w:rsidRDefault="0024239A" w:rsidP="0024239A">
      <w:pPr>
        <w:pStyle w:val="ac"/>
        <w:spacing w:after="0" w:line="276" w:lineRule="auto"/>
        <w:ind w:left="0" w:right="424" w:firstLine="709"/>
        <w:jc w:val="both"/>
        <w:rPr>
          <w:rFonts w:eastAsia="Times New Roman"/>
          <w:sz w:val="28"/>
          <w:szCs w:val="28"/>
        </w:rPr>
      </w:pPr>
    </w:p>
    <w:p w:rsidR="0024239A" w:rsidRDefault="0024239A" w:rsidP="00765BC3">
      <w:pPr>
        <w:pStyle w:val="ac"/>
        <w:spacing w:after="0" w:line="276" w:lineRule="auto"/>
        <w:ind w:left="0" w:right="424"/>
        <w:jc w:val="both"/>
        <w:rPr>
          <w:rFonts w:eastAsia="Times New Roman"/>
          <w:sz w:val="28"/>
          <w:szCs w:val="28"/>
        </w:rPr>
      </w:pPr>
    </w:p>
    <w:p w:rsidR="0024239A" w:rsidRDefault="0024239A" w:rsidP="0024239A">
      <w:pPr>
        <w:pStyle w:val="ac"/>
        <w:spacing w:after="0" w:line="276" w:lineRule="auto"/>
        <w:ind w:left="0" w:right="424" w:firstLine="709"/>
        <w:jc w:val="both"/>
        <w:rPr>
          <w:rFonts w:eastAsia="Times New Roman"/>
          <w:sz w:val="28"/>
          <w:szCs w:val="28"/>
        </w:rPr>
      </w:pPr>
    </w:p>
    <w:p w:rsidR="0024239A" w:rsidRPr="001B6E5A" w:rsidRDefault="0024239A" w:rsidP="0024239A">
      <w:pPr>
        <w:pStyle w:val="ac"/>
        <w:spacing w:after="0" w:line="276" w:lineRule="auto"/>
        <w:ind w:left="0" w:right="424" w:firstLine="709"/>
        <w:jc w:val="both"/>
        <w:rPr>
          <w:rFonts w:eastAsia="Times New Roman"/>
          <w:sz w:val="28"/>
          <w:szCs w:val="28"/>
        </w:rPr>
      </w:pPr>
    </w:p>
    <w:p w:rsidR="0024239A" w:rsidRPr="00AC4512" w:rsidRDefault="0024239A" w:rsidP="0024239A">
      <w:pPr>
        <w:pStyle w:val="ae"/>
        <w:tabs>
          <w:tab w:val="left" w:pos="459"/>
        </w:tabs>
        <w:suppressAutoHyphens/>
        <w:spacing w:before="0" w:beforeAutospacing="0" w:after="0" w:afterAutospacing="0" w:line="276" w:lineRule="auto"/>
        <w:ind w:right="424" w:firstLine="709"/>
      </w:pP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AC4512">
        <w:t xml:space="preserve">Таблица 3.3.1. </w:t>
      </w:r>
    </w:p>
    <w:p w:rsidR="0024239A" w:rsidRPr="00012469" w:rsidRDefault="0024239A" w:rsidP="0024239A">
      <w:pPr>
        <w:spacing w:after="0"/>
        <w:ind w:right="424" w:firstLine="709"/>
        <w:jc w:val="center"/>
        <w:rPr>
          <w:sz w:val="28"/>
          <w:szCs w:val="28"/>
        </w:rPr>
      </w:pPr>
      <w:r w:rsidRPr="00012469">
        <w:rPr>
          <w:sz w:val="28"/>
          <w:szCs w:val="28"/>
        </w:rPr>
        <w:lastRenderedPageBreak/>
        <w:t>Целевые показатели муниципальной программы</w:t>
      </w:r>
      <w:r w:rsidRPr="00012469">
        <w:rPr>
          <w:b/>
          <w:sz w:val="28"/>
          <w:szCs w:val="28"/>
        </w:rPr>
        <w:t xml:space="preserve"> «</w:t>
      </w:r>
      <w:r w:rsidRPr="00012469">
        <w:rPr>
          <w:sz w:val="28"/>
          <w:szCs w:val="28"/>
        </w:rPr>
        <w:t>Профилактика правонарушений в сфере обеспечения общественной безопасности и правопорядка в городе Ханты-Мансийске» на 2016-2020 годы</w:t>
      </w:r>
    </w:p>
    <w:p w:rsidR="0024239A" w:rsidRPr="00012469" w:rsidRDefault="0024239A" w:rsidP="0024239A">
      <w:pPr>
        <w:pStyle w:val="ae"/>
        <w:tabs>
          <w:tab w:val="left" w:pos="459"/>
        </w:tabs>
        <w:suppressAutoHyphens/>
        <w:spacing w:before="0" w:beforeAutospacing="0" w:after="0" w:afterAutospacing="0" w:line="276" w:lineRule="auto"/>
        <w:ind w:right="424" w:firstLine="709"/>
        <w:jc w:val="center"/>
        <w:rPr>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1134"/>
        <w:gridCol w:w="1417"/>
        <w:gridCol w:w="1134"/>
        <w:gridCol w:w="1134"/>
        <w:gridCol w:w="1134"/>
        <w:gridCol w:w="1134"/>
      </w:tblGrid>
      <w:tr w:rsidR="0024239A" w:rsidRPr="00C32F1C" w:rsidTr="00516877">
        <w:trPr>
          <w:trHeight w:val="1318"/>
          <w:tblHeader/>
        </w:trPr>
        <w:tc>
          <w:tcPr>
            <w:tcW w:w="709" w:type="dxa"/>
            <w:vMerge w:val="restart"/>
            <w:vAlign w:val="center"/>
          </w:tcPr>
          <w:p w:rsidR="0024239A" w:rsidRPr="005239AF" w:rsidRDefault="0024239A" w:rsidP="009E0B0D">
            <w:pPr>
              <w:spacing w:line="240" w:lineRule="auto"/>
              <w:ind w:right="424"/>
              <w:jc w:val="center"/>
              <w:rPr>
                <w:sz w:val="20"/>
                <w:szCs w:val="20"/>
              </w:rPr>
            </w:pPr>
            <w:r>
              <w:rPr>
                <w:sz w:val="20"/>
                <w:szCs w:val="20"/>
              </w:rPr>
              <w:t xml:space="preserve">№ </w:t>
            </w:r>
          </w:p>
        </w:tc>
        <w:tc>
          <w:tcPr>
            <w:tcW w:w="2552" w:type="dxa"/>
            <w:vMerge w:val="restart"/>
            <w:vAlign w:val="center"/>
          </w:tcPr>
          <w:p w:rsidR="0024239A" w:rsidRPr="005239AF" w:rsidRDefault="0024239A" w:rsidP="009E0B0D">
            <w:pPr>
              <w:spacing w:line="240" w:lineRule="auto"/>
              <w:ind w:right="424"/>
              <w:jc w:val="center"/>
              <w:rPr>
                <w:sz w:val="20"/>
                <w:szCs w:val="20"/>
              </w:rPr>
            </w:pPr>
            <w:r w:rsidRPr="005239AF">
              <w:rPr>
                <w:sz w:val="20"/>
                <w:szCs w:val="20"/>
              </w:rPr>
              <w:t>Наименование показателей результатов</w:t>
            </w:r>
          </w:p>
        </w:tc>
        <w:tc>
          <w:tcPr>
            <w:tcW w:w="1134" w:type="dxa"/>
            <w:vMerge w:val="restart"/>
            <w:vAlign w:val="center"/>
          </w:tcPr>
          <w:p w:rsidR="0024239A" w:rsidRPr="005239AF" w:rsidRDefault="0024239A" w:rsidP="009E0B0D">
            <w:pPr>
              <w:spacing w:line="240" w:lineRule="auto"/>
              <w:ind w:right="424"/>
              <w:jc w:val="center"/>
              <w:rPr>
                <w:sz w:val="20"/>
                <w:szCs w:val="20"/>
              </w:rPr>
            </w:pPr>
            <w:r w:rsidRPr="005239AF">
              <w:rPr>
                <w:sz w:val="20"/>
                <w:szCs w:val="20"/>
              </w:rPr>
              <w:t xml:space="preserve">Ед. </w:t>
            </w:r>
            <w:proofErr w:type="spellStart"/>
            <w:r w:rsidRPr="005239AF">
              <w:rPr>
                <w:sz w:val="20"/>
                <w:szCs w:val="20"/>
              </w:rPr>
              <w:t>изм</w:t>
            </w:r>
            <w:proofErr w:type="spellEnd"/>
            <w:r w:rsidRPr="005239AF">
              <w:rPr>
                <w:sz w:val="20"/>
                <w:szCs w:val="20"/>
              </w:rPr>
              <w:t>.</w:t>
            </w:r>
          </w:p>
        </w:tc>
        <w:tc>
          <w:tcPr>
            <w:tcW w:w="1417" w:type="dxa"/>
            <w:vMerge w:val="restart"/>
            <w:vAlign w:val="center"/>
          </w:tcPr>
          <w:p w:rsidR="0024239A" w:rsidRPr="005239AF" w:rsidRDefault="0024239A" w:rsidP="009E0B0D">
            <w:pPr>
              <w:spacing w:line="240" w:lineRule="auto"/>
              <w:ind w:right="424"/>
              <w:jc w:val="center"/>
              <w:rPr>
                <w:sz w:val="20"/>
                <w:szCs w:val="20"/>
              </w:rPr>
            </w:pPr>
            <w:r>
              <w:rPr>
                <w:sz w:val="20"/>
                <w:szCs w:val="20"/>
              </w:rPr>
              <w:t>Базовый показатель на начало реализа</w:t>
            </w:r>
            <w:r w:rsidRPr="005239AF">
              <w:rPr>
                <w:sz w:val="20"/>
                <w:szCs w:val="20"/>
              </w:rPr>
              <w:t>ции про</w:t>
            </w:r>
            <w:r>
              <w:rPr>
                <w:sz w:val="20"/>
                <w:szCs w:val="20"/>
              </w:rPr>
              <w:t>грам</w:t>
            </w:r>
            <w:r w:rsidRPr="005239AF">
              <w:rPr>
                <w:sz w:val="20"/>
                <w:szCs w:val="20"/>
              </w:rPr>
              <w:t>мы</w:t>
            </w:r>
          </w:p>
        </w:tc>
        <w:tc>
          <w:tcPr>
            <w:tcW w:w="2268" w:type="dxa"/>
            <w:gridSpan w:val="2"/>
            <w:vAlign w:val="center"/>
          </w:tcPr>
          <w:p w:rsidR="0024239A" w:rsidRPr="005239AF" w:rsidRDefault="0024239A" w:rsidP="009E0B0D">
            <w:pPr>
              <w:spacing w:line="240" w:lineRule="auto"/>
              <w:ind w:right="424"/>
              <w:jc w:val="center"/>
              <w:rPr>
                <w:sz w:val="20"/>
                <w:szCs w:val="20"/>
              </w:rPr>
            </w:pPr>
            <w:r w:rsidRPr="005239AF">
              <w:rPr>
                <w:sz w:val="20"/>
                <w:szCs w:val="20"/>
              </w:rPr>
              <w:t xml:space="preserve">Значение показателей за 2017 год </w:t>
            </w:r>
          </w:p>
        </w:tc>
        <w:tc>
          <w:tcPr>
            <w:tcW w:w="2268" w:type="dxa"/>
            <w:gridSpan w:val="2"/>
            <w:vAlign w:val="center"/>
          </w:tcPr>
          <w:p w:rsidR="0024239A" w:rsidRPr="005239AF" w:rsidRDefault="0024239A" w:rsidP="009E0B0D">
            <w:pPr>
              <w:spacing w:line="240" w:lineRule="auto"/>
              <w:ind w:right="424"/>
              <w:jc w:val="center"/>
              <w:rPr>
                <w:sz w:val="20"/>
                <w:szCs w:val="20"/>
              </w:rPr>
            </w:pPr>
            <w:r w:rsidRPr="005239AF">
              <w:rPr>
                <w:sz w:val="20"/>
                <w:szCs w:val="20"/>
              </w:rPr>
              <w:t>Значение показателей за 2018 год</w:t>
            </w:r>
          </w:p>
        </w:tc>
      </w:tr>
      <w:tr w:rsidR="0024239A" w:rsidRPr="00C32F1C" w:rsidTr="00516877">
        <w:trPr>
          <w:trHeight w:val="415"/>
        </w:trPr>
        <w:tc>
          <w:tcPr>
            <w:tcW w:w="709" w:type="dxa"/>
            <w:vMerge/>
            <w:vAlign w:val="center"/>
          </w:tcPr>
          <w:p w:rsidR="0024239A" w:rsidRPr="005239AF" w:rsidRDefault="0024239A" w:rsidP="009E0B0D">
            <w:pPr>
              <w:spacing w:line="240" w:lineRule="auto"/>
              <w:ind w:right="424"/>
              <w:jc w:val="center"/>
              <w:rPr>
                <w:sz w:val="20"/>
                <w:szCs w:val="20"/>
              </w:rPr>
            </w:pPr>
          </w:p>
        </w:tc>
        <w:tc>
          <w:tcPr>
            <w:tcW w:w="2552" w:type="dxa"/>
            <w:vMerge/>
            <w:vAlign w:val="center"/>
          </w:tcPr>
          <w:p w:rsidR="0024239A" w:rsidRPr="005239AF" w:rsidRDefault="0024239A" w:rsidP="009E0B0D">
            <w:pPr>
              <w:spacing w:line="240" w:lineRule="auto"/>
              <w:ind w:right="424"/>
              <w:jc w:val="center"/>
              <w:rPr>
                <w:sz w:val="20"/>
                <w:szCs w:val="20"/>
              </w:rPr>
            </w:pPr>
          </w:p>
        </w:tc>
        <w:tc>
          <w:tcPr>
            <w:tcW w:w="1134" w:type="dxa"/>
            <w:vMerge/>
            <w:vAlign w:val="center"/>
          </w:tcPr>
          <w:p w:rsidR="0024239A" w:rsidRPr="005239AF" w:rsidRDefault="0024239A" w:rsidP="009E0B0D">
            <w:pPr>
              <w:spacing w:line="240" w:lineRule="auto"/>
              <w:ind w:right="424"/>
              <w:jc w:val="center"/>
              <w:rPr>
                <w:sz w:val="20"/>
                <w:szCs w:val="20"/>
              </w:rPr>
            </w:pPr>
          </w:p>
        </w:tc>
        <w:tc>
          <w:tcPr>
            <w:tcW w:w="1417" w:type="dxa"/>
            <w:vMerge/>
            <w:vAlign w:val="center"/>
          </w:tcPr>
          <w:p w:rsidR="0024239A" w:rsidRPr="005239AF" w:rsidRDefault="0024239A" w:rsidP="009E0B0D">
            <w:pPr>
              <w:spacing w:line="240" w:lineRule="auto"/>
              <w:ind w:right="424"/>
              <w:jc w:val="center"/>
              <w:rPr>
                <w:sz w:val="20"/>
                <w:szCs w:val="20"/>
              </w:rPr>
            </w:pPr>
          </w:p>
        </w:tc>
        <w:tc>
          <w:tcPr>
            <w:tcW w:w="1134" w:type="dxa"/>
            <w:vAlign w:val="center"/>
          </w:tcPr>
          <w:p w:rsidR="0024239A" w:rsidRPr="005239AF" w:rsidRDefault="0024239A" w:rsidP="009E0B0D">
            <w:pPr>
              <w:spacing w:line="240" w:lineRule="auto"/>
              <w:ind w:right="424"/>
              <w:jc w:val="center"/>
              <w:rPr>
                <w:sz w:val="20"/>
                <w:szCs w:val="20"/>
              </w:rPr>
            </w:pPr>
            <w:r w:rsidRPr="005239AF">
              <w:rPr>
                <w:sz w:val="20"/>
                <w:szCs w:val="20"/>
              </w:rPr>
              <w:t>план</w:t>
            </w:r>
          </w:p>
        </w:tc>
        <w:tc>
          <w:tcPr>
            <w:tcW w:w="1134" w:type="dxa"/>
            <w:vAlign w:val="center"/>
          </w:tcPr>
          <w:p w:rsidR="0024239A" w:rsidRPr="005239AF" w:rsidRDefault="0024239A" w:rsidP="009E0B0D">
            <w:pPr>
              <w:spacing w:line="240" w:lineRule="auto"/>
              <w:ind w:right="424"/>
              <w:jc w:val="center"/>
              <w:rPr>
                <w:sz w:val="20"/>
                <w:szCs w:val="20"/>
              </w:rPr>
            </w:pPr>
            <w:r w:rsidRPr="005239AF">
              <w:rPr>
                <w:sz w:val="20"/>
                <w:szCs w:val="20"/>
              </w:rPr>
              <w:t>факт</w:t>
            </w:r>
          </w:p>
        </w:tc>
        <w:tc>
          <w:tcPr>
            <w:tcW w:w="1134" w:type="dxa"/>
            <w:vAlign w:val="center"/>
          </w:tcPr>
          <w:p w:rsidR="0024239A" w:rsidRPr="005239AF" w:rsidRDefault="0024239A" w:rsidP="009E0B0D">
            <w:pPr>
              <w:spacing w:line="240" w:lineRule="auto"/>
              <w:ind w:right="424"/>
              <w:jc w:val="center"/>
              <w:rPr>
                <w:sz w:val="20"/>
                <w:szCs w:val="20"/>
              </w:rPr>
            </w:pPr>
            <w:r w:rsidRPr="005239AF">
              <w:rPr>
                <w:sz w:val="20"/>
                <w:szCs w:val="20"/>
              </w:rPr>
              <w:t>план</w:t>
            </w:r>
          </w:p>
        </w:tc>
        <w:tc>
          <w:tcPr>
            <w:tcW w:w="1134" w:type="dxa"/>
          </w:tcPr>
          <w:p w:rsidR="0024239A" w:rsidRPr="005239AF" w:rsidRDefault="0024239A" w:rsidP="0087252C">
            <w:pPr>
              <w:spacing w:line="240" w:lineRule="auto"/>
              <w:ind w:right="424"/>
              <w:jc w:val="both"/>
              <w:rPr>
                <w:sz w:val="20"/>
                <w:szCs w:val="20"/>
              </w:rPr>
            </w:pPr>
            <w:r w:rsidRPr="005239AF">
              <w:rPr>
                <w:sz w:val="20"/>
                <w:szCs w:val="20"/>
              </w:rPr>
              <w:t>факт</w:t>
            </w:r>
          </w:p>
        </w:tc>
      </w:tr>
      <w:tr w:rsidR="0024239A" w:rsidRPr="00C32F1C" w:rsidTr="00516877">
        <w:trPr>
          <w:trHeight w:val="479"/>
        </w:trPr>
        <w:tc>
          <w:tcPr>
            <w:tcW w:w="709" w:type="dxa"/>
          </w:tcPr>
          <w:p w:rsidR="0024239A" w:rsidRPr="005239AF" w:rsidRDefault="0024239A" w:rsidP="009E0B0D">
            <w:pPr>
              <w:spacing w:after="0" w:line="240" w:lineRule="auto"/>
              <w:ind w:right="424"/>
              <w:jc w:val="center"/>
              <w:rPr>
                <w:sz w:val="20"/>
                <w:szCs w:val="20"/>
              </w:rPr>
            </w:pPr>
            <w:r>
              <w:rPr>
                <w:sz w:val="20"/>
                <w:szCs w:val="20"/>
              </w:rPr>
              <w:t>1</w:t>
            </w:r>
          </w:p>
        </w:tc>
        <w:tc>
          <w:tcPr>
            <w:tcW w:w="2552" w:type="dxa"/>
          </w:tcPr>
          <w:p w:rsidR="0024239A" w:rsidRPr="0074339D" w:rsidRDefault="0024239A" w:rsidP="009E0B0D">
            <w:pPr>
              <w:spacing w:after="0" w:line="240" w:lineRule="auto"/>
              <w:ind w:right="424"/>
              <w:jc w:val="left"/>
              <w:rPr>
                <w:sz w:val="20"/>
                <w:szCs w:val="20"/>
              </w:rPr>
            </w:pPr>
            <w:r w:rsidRPr="0074339D">
              <w:rPr>
                <w:sz w:val="20"/>
                <w:szCs w:val="20"/>
              </w:rPr>
              <w:t xml:space="preserve">Доля административных правонарушений, предусмотренных статьями 12.9, 12.12, 12.19 Кодекса Российской Федерации об административных правонарушениях, выявленных с помощью технических средств </w:t>
            </w:r>
            <w:proofErr w:type="spellStart"/>
            <w:r w:rsidRPr="0074339D">
              <w:rPr>
                <w:sz w:val="20"/>
                <w:szCs w:val="20"/>
              </w:rPr>
              <w:t>фото-видеофиксации</w:t>
            </w:r>
            <w:proofErr w:type="spellEnd"/>
            <w:r w:rsidRPr="0074339D">
              <w:rPr>
                <w:sz w:val="20"/>
                <w:szCs w:val="20"/>
              </w:rPr>
              <w:t xml:space="preserve"> в общем количестве таких правонарушений</w:t>
            </w:r>
          </w:p>
        </w:tc>
        <w:tc>
          <w:tcPr>
            <w:tcW w:w="1134" w:type="dxa"/>
          </w:tcPr>
          <w:p w:rsidR="0024239A" w:rsidRPr="0074339D" w:rsidRDefault="0024239A" w:rsidP="009E0B0D">
            <w:pPr>
              <w:spacing w:after="0" w:line="240" w:lineRule="auto"/>
              <w:ind w:right="424"/>
              <w:jc w:val="center"/>
              <w:rPr>
                <w:sz w:val="20"/>
                <w:szCs w:val="20"/>
              </w:rPr>
            </w:pPr>
            <w:r w:rsidRPr="0074339D">
              <w:rPr>
                <w:sz w:val="20"/>
                <w:szCs w:val="20"/>
              </w:rPr>
              <w:t>%</w:t>
            </w:r>
          </w:p>
        </w:tc>
        <w:tc>
          <w:tcPr>
            <w:tcW w:w="1417" w:type="dxa"/>
          </w:tcPr>
          <w:p w:rsidR="0024239A" w:rsidRPr="0074339D" w:rsidRDefault="0024239A" w:rsidP="009E0B0D">
            <w:pPr>
              <w:spacing w:after="0" w:line="240" w:lineRule="auto"/>
              <w:ind w:right="424"/>
              <w:jc w:val="center"/>
              <w:rPr>
                <w:sz w:val="20"/>
                <w:szCs w:val="20"/>
              </w:rPr>
            </w:pPr>
            <w:r w:rsidRPr="0074339D">
              <w:rPr>
                <w:sz w:val="20"/>
                <w:szCs w:val="20"/>
              </w:rPr>
              <w:t>60</w:t>
            </w:r>
          </w:p>
        </w:tc>
        <w:tc>
          <w:tcPr>
            <w:tcW w:w="1134" w:type="dxa"/>
          </w:tcPr>
          <w:p w:rsidR="0024239A" w:rsidRPr="0074339D" w:rsidRDefault="0024239A" w:rsidP="009E0B0D">
            <w:pPr>
              <w:spacing w:after="0" w:line="240" w:lineRule="auto"/>
              <w:ind w:right="424"/>
              <w:jc w:val="center"/>
              <w:rPr>
                <w:sz w:val="20"/>
                <w:szCs w:val="20"/>
              </w:rPr>
            </w:pPr>
            <w:r w:rsidRPr="0074339D">
              <w:rPr>
                <w:sz w:val="20"/>
                <w:szCs w:val="20"/>
              </w:rPr>
              <w:t>64</w:t>
            </w:r>
          </w:p>
        </w:tc>
        <w:tc>
          <w:tcPr>
            <w:tcW w:w="1134" w:type="dxa"/>
          </w:tcPr>
          <w:p w:rsidR="0024239A" w:rsidRPr="0074339D" w:rsidRDefault="0024239A" w:rsidP="009E0B0D">
            <w:pPr>
              <w:spacing w:after="0" w:line="240" w:lineRule="auto"/>
              <w:ind w:right="424"/>
              <w:jc w:val="center"/>
              <w:rPr>
                <w:sz w:val="20"/>
                <w:szCs w:val="20"/>
              </w:rPr>
            </w:pPr>
            <w:r w:rsidRPr="0074339D">
              <w:rPr>
                <w:sz w:val="20"/>
                <w:szCs w:val="20"/>
              </w:rPr>
              <w:t>73</w:t>
            </w:r>
          </w:p>
        </w:tc>
        <w:tc>
          <w:tcPr>
            <w:tcW w:w="1134" w:type="dxa"/>
          </w:tcPr>
          <w:p w:rsidR="0024239A" w:rsidRPr="0074339D" w:rsidRDefault="0024239A" w:rsidP="009E0B0D">
            <w:pPr>
              <w:pStyle w:val="ConsPlusNormal"/>
              <w:ind w:right="424" w:firstLine="0"/>
              <w:jc w:val="center"/>
              <w:rPr>
                <w:rFonts w:ascii="Times New Roman" w:hAnsi="Times New Roman" w:cs="Times New Roman"/>
              </w:rPr>
            </w:pPr>
            <w:r w:rsidRPr="0074339D">
              <w:rPr>
                <w:rFonts w:ascii="Times New Roman" w:hAnsi="Times New Roman" w:cs="Times New Roman"/>
              </w:rPr>
              <w:t>65</w:t>
            </w:r>
          </w:p>
        </w:tc>
        <w:tc>
          <w:tcPr>
            <w:tcW w:w="1134" w:type="dxa"/>
          </w:tcPr>
          <w:p w:rsidR="0024239A" w:rsidRPr="0074339D" w:rsidRDefault="0024239A" w:rsidP="009E0B0D">
            <w:pPr>
              <w:pStyle w:val="ConsPlusNormal"/>
              <w:ind w:right="424" w:firstLine="0"/>
              <w:jc w:val="center"/>
              <w:rPr>
                <w:rFonts w:ascii="Times New Roman" w:hAnsi="Times New Roman" w:cs="Times New Roman"/>
              </w:rPr>
            </w:pPr>
            <w:r w:rsidRPr="0074339D">
              <w:rPr>
                <w:rFonts w:ascii="Times New Roman" w:hAnsi="Times New Roman" w:cs="Times New Roman"/>
              </w:rPr>
              <w:t>73</w:t>
            </w:r>
          </w:p>
        </w:tc>
      </w:tr>
      <w:tr w:rsidR="0024239A" w:rsidRPr="00C32F1C" w:rsidTr="00516877">
        <w:trPr>
          <w:trHeight w:val="627"/>
        </w:trPr>
        <w:tc>
          <w:tcPr>
            <w:tcW w:w="709" w:type="dxa"/>
          </w:tcPr>
          <w:p w:rsidR="0024239A" w:rsidRPr="005239AF" w:rsidRDefault="0024239A" w:rsidP="009E0B0D">
            <w:pPr>
              <w:spacing w:after="0" w:line="240" w:lineRule="auto"/>
              <w:ind w:right="424"/>
              <w:jc w:val="center"/>
              <w:rPr>
                <w:sz w:val="20"/>
                <w:szCs w:val="20"/>
              </w:rPr>
            </w:pPr>
            <w:r>
              <w:rPr>
                <w:sz w:val="20"/>
                <w:szCs w:val="20"/>
              </w:rPr>
              <w:t>2</w:t>
            </w:r>
          </w:p>
        </w:tc>
        <w:tc>
          <w:tcPr>
            <w:tcW w:w="2552" w:type="dxa"/>
          </w:tcPr>
          <w:p w:rsidR="0024239A" w:rsidRPr="00E61014" w:rsidRDefault="0024239A" w:rsidP="009E0B0D">
            <w:pPr>
              <w:spacing w:after="0" w:line="240" w:lineRule="auto"/>
              <w:ind w:right="424"/>
              <w:jc w:val="left"/>
              <w:rPr>
                <w:sz w:val="20"/>
                <w:szCs w:val="20"/>
              </w:rPr>
            </w:pPr>
            <w:r w:rsidRPr="00E61014">
              <w:rPr>
                <w:sz w:val="20"/>
                <w:szCs w:val="20"/>
              </w:rPr>
              <w:t xml:space="preserve">Доля уличных преступлений в числе зарегистрированных </w:t>
            </w:r>
            <w:proofErr w:type="spellStart"/>
            <w:r w:rsidRPr="00E61014">
              <w:rPr>
                <w:sz w:val="20"/>
                <w:szCs w:val="20"/>
              </w:rPr>
              <w:t>общеуголовных</w:t>
            </w:r>
            <w:proofErr w:type="spellEnd"/>
            <w:r w:rsidRPr="00E61014">
              <w:rPr>
                <w:sz w:val="20"/>
                <w:szCs w:val="20"/>
              </w:rPr>
              <w:t xml:space="preserve">     преступлений</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w:t>
            </w:r>
          </w:p>
        </w:tc>
        <w:tc>
          <w:tcPr>
            <w:tcW w:w="1417" w:type="dxa"/>
          </w:tcPr>
          <w:p w:rsidR="0024239A" w:rsidRPr="00E61014" w:rsidRDefault="0024239A" w:rsidP="009E0B0D">
            <w:pPr>
              <w:spacing w:after="0" w:line="240" w:lineRule="auto"/>
              <w:ind w:right="424"/>
              <w:jc w:val="center"/>
              <w:rPr>
                <w:sz w:val="20"/>
                <w:szCs w:val="20"/>
              </w:rPr>
            </w:pPr>
            <w:r w:rsidRPr="00E61014">
              <w:rPr>
                <w:sz w:val="20"/>
                <w:szCs w:val="20"/>
              </w:rPr>
              <w:t>19,6</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19</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15,8</w:t>
            </w:r>
          </w:p>
        </w:tc>
        <w:tc>
          <w:tcPr>
            <w:tcW w:w="1134" w:type="dxa"/>
          </w:tcPr>
          <w:p w:rsidR="0024239A" w:rsidRPr="00E61014" w:rsidRDefault="0024239A" w:rsidP="009E0B0D">
            <w:pPr>
              <w:pStyle w:val="ConsPlusNormal"/>
              <w:ind w:right="424" w:firstLine="0"/>
              <w:jc w:val="center"/>
              <w:rPr>
                <w:rFonts w:ascii="Times New Roman" w:hAnsi="Times New Roman" w:cs="Times New Roman"/>
              </w:rPr>
            </w:pPr>
            <w:r w:rsidRPr="00E61014">
              <w:rPr>
                <w:rFonts w:ascii="Times New Roman" w:hAnsi="Times New Roman" w:cs="Times New Roman"/>
              </w:rPr>
              <w:t>18,5</w:t>
            </w:r>
          </w:p>
        </w:tc>
        <w:tc>
          <w:tcPr>
            <w:tcW w:w="1134" w:type="dxa"/>
          </w:tcPr>
          <w:p w:rsidR="0024239A" w:rsidRPr="00E61014" w:rsidRDefault="0024239A" w:rsidP="009E0B0D">
            <w:pPr>
              <w:pStyle w:val="ConsPlusNormal"/>
              <w:ind w:right="424" w:firstLine="0"/>
              <w:jc w:val="center"/>
              <w:rPr>
                <w:rFonts w:ascii="Times New Roman" w:hAnsi="Times New Roman" w:cs="Times New Roman"/>
              </w:rPr>
            </w:pPr>
            <w:r w:rsidRPr="00E61014">
              <w:rPr>
                <w:rFonts w:ascii="Times New Roman" w:hAnsi="Times New Roman" w:cs="Times New Roman"/>
              </w:rPr>
              <w:t>12,2</w:t>
            </w:r>
          </w:p>
        </w:tc>
      </w:tr>
      <w:tr w:rsidR="0024239A" w:rsidRPr="00C32F1C" w:rsidTr="00516877">
        <w:trPr>
          <w:trHeight w:val="627"/>
        </w:trPr>
        <w:tc>
          <w:tcPr>
            <w:tcW w:w="709" w:type="dxa"/>
          </w:tcPr>
          <w:p w:rsidR="0024239A" w:rsidRPr="005239AF" w:rsidRDefault="0024239A" w:rsidP="009E0B0D">
            <w:pPr>
              <w:spacing w:after="0" w:line="240" w:lineRule="auto"/>
              <w:ind w:right="424"/>
              <w:jc w:val="center"/>
              <w:rPr>
                <w:sz w:val="20"/>
                <w:szCs w:val="20"/>
              </w:rPr>
            </w:pPr>
            <w:r>
              <w:rPr>
                <w:sz w:val="20"/>
                <w:szCs w:val="20"/>
              </w:rPr>
              <w:t>3</w:t>
            </w:r>
          </w:p>
        </w:tc>
        <w:tc>
          <w:tcPr>
            <w:tcW w:w="2552" w:type="dxa"/>
          </w:tcPr>
          <w:p w:rsidR="0024239A" w:rsidRPr="00E61014" w:rsidRDefault="0024239A" w:rsidP="009E0B0D">
            <w:pPr>
              <w:spacing w:after="0" w:line="240" w:lineRule="auto"/>
              <w:ind w:right="424"/>
              <w:jc w:val="left"/>
              <w:rPr>
                <w:sz w:val="20"/>
                <w:szCs w:val="20"/>
              </w:rPr>
            </w:pPr>
            <w:r w:rsidRPr="00E61014">
              <w:rPr>
                <w:sz w:val="20"/>
                <w:szCs w:val="20"/>
              </w:rPr>
              <w:t>Смертность населения в результате дорожно-транспортных происшествий</w:t>
            </w:r>
          </w:p>
        </w:tc>
        <w:tc>
          <w:tcPr>
            <w:tcW w:w="1134" w:type="dxa"/>
          </w:tcPr>
          <w:p w:rsidR="0024239A" w:rsidRPr="00E61014" w:rsidRDefault="0024239A" w:rsidP="009E0B0D">
            <w:pPr>
              <w:spacing w:after="0" w:line="240" w:lineRule="auto"/>
              <w:ind w:right="424"/>
              <w:jc w:val="center"/>
              <w:rPr>
                <w:sz w:val="20"/>
                <w:szCs w:val="20"/>
              </w:rPr>
            </w:pPr>
            <w:r>
              <w:rPr>
                <w:sz w:val="20"/>
                <w:szCs w:val="20"/>
              </w:rPr>
              <w:t>ч</w:t>
            </w:r>
            <w:r w:rsidRPr="00E61014">
              <w:rPr>
                <w:sz w:val="20"/>
                <w:szCs w:val="20"/>
              </w:rPr>
              <w:t>ел./на 100 тыс. населения</w:t>
            </w:r>
          </w:p>
        </w:tc>
        <w:tc>
          <w:tcPr>
            <w:tcW w:w="1417" w:type="dxa"/>
          </w:tcPr>
          <w:p w:rsidR="0024239A" w:rsidRPr="00E61014" w:rsidRDefault="0024239A" w:rsidP="009E0B0D">
            <w:pPr>
              <w:spacing w:after="0" w:line="240" w:lineRule="auto"/>
              <w:ind w:right="424"/>
              <w:jc w:val="center"/>
              <w:rPr>
                <w:sz w:val="20"/>
                <w:szCs w:val="20"/>
              </w:rPr>
            </w:pPr>
            <w:r w:rsidRPr="00E61014">
              <w:rPr>
                <w:sz w:val="20"/>
                <w:szCs w:val="20"/>
              </w:rPr>
              <w:t>13,9</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10,6</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4,1</w:t>
            </w:r>
          </w:p>
        </w:tc>
        <w:tc>
          <w:tcPr>
            <w:tcW w:w="1134" w:type="dxa"/>
          </w:tcPr>
          <w:p w:rsidR="0024239A" w:rsidRPr="00E61014" w:rsidRDefault="0024239A" w:rsidP="009E0B0D">
            <w:pPr>
              <w:pStyle w:val="ConsPlusNormal"/>
              <w:ind w:right="424" w:firstLine="0"/>
              <w:jc w:val="center"/>
              <w:rPr>
                <w:rFonts w:ascii="Times New Roman" w:hAnsi="Times New Roman" w:cs="Times New Roman"/>
              </w:rPr>
            </w:pPr>
            <w:r w:rsidRPr="00E61014">
              <w:rPr>
                <w:rFonts w:ascii="Times New Roman" w:hAnsi="Times New Roman" w:cs="Times New Roman"/>
              </w:rPr>
              <w:t>10,3</w:t>
            </w:r>
          </w:p>
        </w:tc>
        <w:tc>
          <w:tcPr>
            <w:tcW w:w="1134" w:type="dxa"/>
          </w:tcPr>
          <w:p w:rsidR="0024239A" w:rsidRPr="00E61014" w:rsidRDefault="0024239A" w:rsidP="009E0B0D">
            <w:pPr>
              <w:pStyle w:val="ConsPlusNormal"/>
              <w:ind w:right="424" w:firstLine="0"/>
              <w:jc w:val="center"/>
              <w:rPr>
                <w:rFonts w:ascii="Times New Roman" w:hAnsi="Times New Roman" w:cs="Times New Roman"/>
              </w:rPr>
            </w:pPr>
            <w:r w:rsidRPr="00E61014">
              <w:rPr>
                <w:rFonts w:ascii="Times New Roman" w:hAnsi="Times New Roman" w:cs="Times New Roman"/>
              </w:rPr>
              <w:t>4,1</w:t>
            </w:r>
          </w:p>
        </w:tc>
      </w:tr>
      <w:tr w:rsidR="0024239A" w:rsidRPr="00C32F1C" w:rsidTr="00516877">
        <w:trPr>
          <w:trHeight w:val="627"/>
        </w:trPr>
        <w:tc>
          <w:tcPr>
            <w:tcW w:w="709" w:type="dxa"/>
          </w:tcPr>
          <w:p w:rsidR="0024239A" w:rsidRPr="005239AF" w:rsidRDefault="0024239A" w:rsidP="009E0B0D">
            <w:pPr>
              <w:spacing w:after="0" w:line="240" w:lineRule="auto"/>
              <w:ind w:right="424"/>
              <w:jc w:val="center"/>
              <w:rPr>
                <w:sz w:val="20"/>
                <w:szCs w:val="20"/>
              </w:rPr>
            </w:pPr>
            <w:r>
              <w:rPr>
                <w:sz w:val="20"/>
                <w:szCs w:val="20"/>
              </w:rPr>
              <w:t>4</w:t>
            </w:r>
          </w:p>
        </w:tc>
        <w:tc>
          <w:tcPr>
            <w:tcW w:w="2552" w:type="dxa"/>
          </w:tcPr>
          <w:p w:rsidR="0024239A" w:rsidRPr="00E61014" w:rsidRDefault="0024239A" w:rsidP="009E0B0D">
            <w:pPr>
              <w:spacing w:after="0" w:line="240" w:lineRule="auto"/>
              <w:ind w:right="424"/>
              <w:jc w:val="left"/>
              <w:rPr>
                <w:sz w:val="20"/>
                <w:szCs w:val="20"/>
              </w:rPr>
            </w:pPr>
            <w:r w:rsidRPr="00E61014">
              <w:rPr>
                <w:sz w:val="20"/>
                <w:szCs w:val="20"/>
              </w:rPr>
              <w:t>Уровень первичной заболеваемости наркоманией</w:t>
            </w:r>
          </w:p>
          <w:p w:rsidR="0024239A" w:rsidRPr="00E61014" w:rsidRDefault="0024239A" w:rsidP="009E0B0D">
            <w:pPr>
              <w:spacing w:after="0" w:line="240" w:lineRule="auto"/>
              <w:ind w:right="424"/>
              <w:jc w:val="left"/>
              <w:rPr>
                <w:sz w:val="20"/>
                <w:szCs w:val="20"/>
              </w:rPr>
            </w:pPr>
          </w:p>
        </w:tc>
        <w:tc>
          <w:tcPr>
            <w:tcW w:w="1134" w:type="dxa"/>
          </w:tcPr>
          <w:p w:rsidR="0024239A" w:rsidRPr="00E61014" w:rsidRDefault="0024239A" w:rsidP="009E0B0D">
            <w:pPr>
              <w:spacing w:after="0" w:line="240" w:lineRule="auto"/>
              <w:ind w:right="424"/>
              <w:jc w:val="center"/>
              <w:rPr>
                <w:sz w:val="20"/>
                <w:szCs w:val="20"/>
              </w:rPr>
            </w:pPr>
            <w:r>
              <w:rPr>
                <w:sz w:val="20"/>
                <w:szCs w:val="20"/>
              </w:rPr>
              <w:t>ч</w:t>
            </w:r>
            <w:r w:rsidRPr="00E61014">
              <w:rPr>
                <w:sz w:val="20"/>
                <w:szCs w:val="20"/>
              </w:rPr>
              <w:t>ел./на 100 тыс. населения</w:t>
            </w:r>
          </w:p>
        </w:tc>
        <w:tc>
          <w:tcPr>
            <w:tcW w:w="1417" w:type="dxa"/>
          </w:tcPr>
          <w:p w:rsidR="0024239A" w:rsidRPr="00E61014" w:rsidRDefault="0024239A" w:rsidP="009E0B0D">
            <w:pPr>
              <w:spacing w:after="0" w:line="240" w:lineRule="auto"/>
              <w:ind w:right="424"/>
              <w:jc w:val="center"/>
              <w:rPr>
                <w:sz w:val="20"/>
                <w:szCs w:val="20"/>
              </w:rPr>
            </w:pPr>
            <w:r w:rsidRPr="00E61014">
              <w:rPr>
                <w:sz w:val="20"/>
                <w:szCs w:val="20"/>
              </w:rPr>
              <w:t>46,3</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40</w:t>
            </w:r>
          </w:p>
        </w:tc>
        <w:tc>
          <w:tcPr>
            <w:tcW w:w="1134" w:type="dxa"/>
          </w:tcPr>
          <w:p w:rsidR="0024239A" w:rsidRPr="00E61014" w:rsidRDefault="0024239A" w:rsidP="009E0B0D">
            <w:pPr>
              <w:spacing w:after="0" w:line="240" w:lineRule="auto"/>
              <w:ind w:right="424"/>
              <w:jc w:val="center"/>
              <w:rPr>
                <w:sz w:val="20"/>
                <w:szCs w:val="20"/>
              </w:rPr>
            </w:pPr>
            <w:r w:rsidRPr="00E61014">
              <w:rPr>
                <w:sz w:val="20"/>
                <w:szCs w:val="20"/>
              </w:rPr>
              <w:t>8,1</w:t>
            </w:r>
          </w:p>
        </w:tc>
        <w:tc>
          <w:tcPr>
            <w:tcW w:w="1134" w:type="dxa"/>
          </w:tcPr>
          <w:p w:rsidR="0024239A" w:rsidRPr="00E61014" w:rsidRDefault="0024239A" w:rsidP="009E0B0D">
            <w:pPr>
              <w:pStyle w:val="ConsPlusNormal"/>
              <w:ind w:right="424" w:firstLine="0"/>
              <w:jc w:val="center"/>
              <w:rPr>
                <w:rFonts w:ascii="Times New Roman" w:hAnsi="Times New Roman" w:cs="Times New Roman"/>
              </w:rPr>
            </w:pPr>
            <w:r w:rsidRPr="00E61014">
              <w:rPr>
                <w:rFonts w:ascii="Times New Roman" w:hAnsi="Times New Roman" w:cs="Times New Roman"/>
              </w:rPr>
              <w:t>31,6</w:t>
            </w:r>
          </w:p>
        </w:tc>
        <w:tc>
          <w:tcPr>
            <w:tcW w:w="1134" w:type="dxa"/>
          </w:tcPr>
          <w:p w:rsidR="0024239A" w:rsidRPr="00E61014" w:rsidRDefault="0024239A" w:rsidP="009E0B0D">
            <w:pPr>
              <w:pStyle w:val="ConsPlusNormal"/>
              <w:ind w:right="424" w:firstLine="0"/>
              <w:jc w:val="center"/>
              <w:rPr>
                <w:rFonts w:ascii="Times New Roman" w:hAnsi="Times New Roman" w:cs="Times New Roman"/>
              </w:rPr>
            </w:pPr>
            <w:r w:rsidRPr="00E61014">
              <w:rPr>
                <w:rFonts w:ascii="Times New Roman" w:hAnsi="Times New Roman" w:cs="Times New Roman"/>
              </w:rPr>
              <w:t>14,1</w:t>
            </w:r>
          </w:p>
        </w:tc>
      </w:tr>
      <w:tr w:rsidR="0024239A" w:rsidRPr="00C32F1C" w:rsidTr="00516877">
        <w:trPr>
          <w:trHeight w:val="627"/>
        </w:trPr>
        <w:tc>
          <w:tcPr>
            <w:tcW w:w="709" w:type="dxa"/>
          </w:tcPr>
          <w:p w:rsidR="0024239A" w:rsidRPr="005239AF" w:rsidRDefault="00EC3641" w:rsidP="00EC3641">
            <w:pPr>
              <w:spacing w:after="0" w:line="240" w:lineRule="auto"/>
              <w:ind w:right="424"/>
              <w:jc w:val="both"/>
              <w:rPr>
                <w:sz w:val="20"/>
                <w:szCs w:val="20"/>
              </w:rPr>
            </w:pPr>
            <w:r>
              <w:rPr>
                <w:sz w:val="20"/>
                <w:szCs w:val="20"/>
              </w:rPr>
              <w:t>5</w:t>
            </w:r>
          </w:p>
        </w:tc>
        <w:tc>
          <w:tcPr>
            <w:tcW w:w="2552" w:type="dxa"/>
          </w:tcPr>
          <w:p w:rsidR="0024239A" w:rsidRPr="00D415C5" w:rsidRDefault="0024239A" w:rsidP="009E0B0D">
            <w:pPr>
              <w:spacing w:after="0" w:line="240" w:lineRule="auto"/>
              <w:ind w:right="424"/>
              <w:jc w:val="left"/>
              <w:rPr>
                <w:sz w:val="20"/>
                <w:szCs w:val="20"/>
              </w:rPr>
            </w:pPr>
            <w:r w:rsidRPr="00D415C5">
              <w:rPr>
                <w:sz w:val="20"/>
                <w:szCs w:val="20"/>
              </w:rPr>
              <w:t>Доля граждан, положительно, оценивающих состояние межнациональных отношений</w:t>
            </w:r>
          </w:p>
        </w:tc>
        <w:tc>
          <w:tcPr>
            <w:tcW w:w="1134" w:type="dxa"/>
          </w:tcPr>
          <w:p w:rsidR="0024239A" w:rsidRPr="00D415C5" w:rsidRDefault="0024239A" w:rsidP="009E0B0D">
            <w:pPr>
              <w:spacing w:after="0" w:line="240" w:lineRule="auto"/>
              <w:ind w:right="424"/>
              <w:jc w:val="center"/>
              <w:rPr>
                <w:sz w:val="20"/>
                <w:szCs w:val="20"/>
              </w:rPr>
            </w:pPr>
            <w:r w:rsidRPr="00D415C5">
              <w:rPr>
                <w:sz w:val="20"/>
                <w:szCs w:val="20"/>
              </w:rPr>
              <w:t>%</w:t>
            </w:r>
          </w:p>
        </w:tc>
        <w:tc>
          <w:tcPr>
            <w:tcW w:w="1417" w:type="dxa"/>
          </w:tcPr>
          <w:p w:rsidR="0024239A" w:rsidRPr="00D415C5" w:rsidRDefault="0024239A" w:rsidP="009E0B0D">
            <w:pPr>
              <w:spacing w:after="0" w:line="240" w:lineRule="auto"/>
              <w:ind w:right="424"/>
              <w:jc w:val="center"/>
              <w:rPr>
                <w:sz w:val="20"/>
                <w:szCs w:val="20"/>
              </w:rPr>
            </w:pPr>
            <w:r w:rsidRPr="00D415C5">
              <w:rPr>
                <w:sz w:val="20"/>
                <w:szCs w:val="20"/>
              </w:rPr>
              <w:t>65</w:t>
            </w:r>
          </w:p>
        </w:tc>
        <w:tc>
          <w:tcPr>
            <w:tcW w:w="1134" w:type="dxa"/>
          </w:tcPr>
          <w:p w:rsidR="0024239A" w:rsidRPr="00D415C5" w:rsidRDefault="0024239A" w:rsidP="009E0B0D">
            <w:pPr>
              <w:spacing w:after="0" w:line="240" w:lineRule="auto"/>
              <w:ind w:right="424"/>
              <w:jc w:val="center"/>
              <w:rPr>
                <w:sz w:val="20"/>
                <w:szCs w:val="20"/>
              </w:rPr>
            </w:pPr>
            <w:r w:rsidRPr="00D415C5">
              <w:rPr>
                <w:sz w:val="20"/>
                <w:szCs w:val="20"/>
              </w:rPr>
              <w:t>77</w:t>
            </w:r>
          </w:p>
        </w:tc>
        <w:tc>
          <w:tcPr>
            <w:tcW w:w="1134" w:type="dxa"/>
          </w:tcPr>
          <w:p w:rsidR="0024239A" w:rsidRPr="00D415C5" w:rsidRDefault="0024239A" w:rsidP="009E0B0D">
            <w:pPr>
              <w:spacing w:after="0" w:line="240" w:lineRule="auto"/>
              <w:ind w:right="424"/>
              <w:jc w:val="center"/>
              <w:rPr>
                <w:sz w:val="20"/>
                <w:szCs w:val="20"/>
              </w:rPr>
            </w:pPr>
            <w:r w:rsidRPr="00D415C5">
              <w:rPr>
                <w:sz w:val="20"/>
                <w:szCs w:val="20"/>
              </w:rPr>
              <w:t>64,7</w:t>
            </w:r>
          </w:p>
        </w:tc>
        <w:tc>
          <w:tcPr>
            <w:tcW w:w="1134" w:type="dxa"/>
          </w:tcPr>
          <w:p w:rsidR="0024239A" w:rsidRPr="00D415C5" w:rsidRDefault="0024239A" w:rsidP="009E0B0D">
            <w:pPr>
              <w:pStyle w:val="ConsPlusNormal"/>
              <w:ind w:right="424" w:firstLine="0"/>
              <w:jc w:val="center"/>
              <w:rPr>
                <w:rFonts w:ascii="Times New Roman" w:hAnsi="Times New Roman" w:cs="Times New Roman"/>
              </w:rPr>
            </w:pPr>
            <w:r w:rsidRPr="00D415C5">
              <w:rPr>
                <w:rFonts w:ascii="Times New Roman" w:hAnsi="Times New Roman" w:cs="Times New Roman"/>
              </w:rPr>
              <w:t>78</w:t>
            </w:r>
          </w:p>
        </w:tc>
        <w:tc>
          <w:tcPr>
            <w:tcW w:w="1134" w:type="dxa"/>
          </w:tcPr>
          <w:p w:rsidR="0024239A" w:rsidRPr="00D415C5" w:rsidRDefault="0024239A" w:rsidP="009E0B0D">
            <w:pPr>
              <w:pStyle w:val="ConsPlusNormal"/>
              <w:ind w:right="424" w:firstLine="0"/>
              <w:jc w:val="center"/>
              <w:rPr>
                <w:rFonts w:ascii="Times New Roman" w:hAnsi="Times New Roman" w:cs="Times New Roman"/>
              </w:rPr>
            </w:pPr>
            <w:r w:rsidRPr="00D415C5">
              <w:rPr>
                <w:rFonts w:ascii="Times New Roman" w:hAnsi="Times New Roman" w:cs="Times New Roman"/>
              </w:rPr>
              <w:t>89,8</w:t>
            </w:r>
          </w:p>
        </w:tc>
      </w:tr>
      <w:tr w:rsidR="0024239A" w:rsidRPr="00C32F1C" w:rsidTr="00516877">
        <w:trPr>
          <w:trHeight w:val="278"/>
        </w:trPr>
        <w:tc>
          <w:tcPr>
            <w:tcW w:w="709" w:type="dxa"/>
          </w:tcPr>
          <w:p w:rsidR="0024239A" w:rsidRPr="005239AF" w:rsidRDefault="00EC3641" w:rsidP="009E0B0D">
            <w:pPr>
              <w:spacing w:after="0" w:line="240" w:lineRule="auto"/>
              <w:ind w:right="424"/>
              <w:jc w:val="center"/>
              <w:rPr>
                <w:sz w:val="20"/>
                <w:szCs w:val="20"/>
              </w:rPr>
            </w:pPr>
            <w:r>
              <w:rPr>
                <w:sz w:val="20"/>
                <w:szCs w:val="20"/>
              </w:rPr>
              <w:t>6</w:t>
            </w:r>
          </w:p>
        </w:tc>
        <w:tc>
          <w:tcPr>
            <w:tcW w:w="2552" w:type="dxa"/>
          </w:tcPr>
          <w:p w:rsidR="0024239A" w:rsidRPr="00E134A8" w:rsidRDefault="0024239A" w:rsidP="009E0B0D">
            <w:pPr>
              <w:spacing w:after="0" w:line="240" w:lineRule="auto"/>
              <w:ind w:right="424"/>
              <w:jc w:val="left"/>
              <w:rPr>
                <w:sz w:val="20"/>
                <w:szCs w:val="20"/>
              </w:rPr>
            </w:pPr>
            <w:r w:rsidRPr="00E134A8">
              <w:rPr>
                <w:sz w:val="20"/>
                <w:szCs w:val="20"/>
              </w:rPr>
              <w:t>Доля граждан, положительно, оценивающих состояние межконфессиональных  отношений</w:t>
            </w:r>
          </w:p>
        </w:tc>
        <w:tc>
          <w:tcPr>
            <w:tcW w:w="1134" w:type="dxa"/>
          </w:tcPr>
          <w:p w:rsidR="0024239A" w:rsidRPr="00E134A8" w:rsidRDefault="0024239A" w:rsidP="009E0B0D">
            <w:pPr>
              <w:spacing w:after="0" w:line="240" w:lineRule="auto"/>
              <w:ind w:right="424"/>
              <w:jc w:val="center"/>
              <w:rPr>
                <w:sz w:val="20"/>
                <w:szCs w:val="20"/>
              </w:rPr>
            </w:pPr>
            <w:r w:rsidRPr="00E134A8">
              <w:rPr>
                <w:sz w:val="20"/>
                <w:szCs w:val="20"/>
              </w:rPr>
              <w:t>%</w:t>
            </w:r>
          </w:p>
        </w:tc>
        <w:tc>
          <w:tcPr>
            <w:tcW w:w="1417" w:type="dxa"/>
          </w:tcPr>
          <w:p w:rsidR="0024239A" w:rsidRPr="00E134A8" w:rsidRDefault="0024239A" w:rsidP="009E0B0D">
            <w:pPr>
              <w:spacing w:after="0" w:line="240" w:lineRule="auto"/>
              <w:ind w:right="424"/>
              <w:jc w:val="center"/>
              <w:rPr>
                <w:sz w:val="20"/>
                <w:szCs w:val="20"/>
              </w:rPr>
            </w:pPr>
            <w:r w:rsidRPr="00E134A8">
              <w:rPr>
                <w:sz w:val="20"/>
                <w:szCs w:val="20"/>
              </w:rPr>
              <w:t>75,3</w:t>
            </w:r>
          </w:p>
        </w:tc>
        <w:tc>
          <w:tcPr>
            <w:tcW w:w="1134" w:type="dxa"/>
          </w:tcPr>
          <w:p w:rsidR="0024239A" w:rsidRPr="00E134A8" w:rsidRDefault="0024239A" w:rsidP="009E0B0D">
            <w:pPr>
              <w:spacing w:after="0" w:line="240" w:lineRule="auto"/>
              <w:ind w:right="424"/>
              <w:jc w:val="center"/>
              <w:rPr>
                <w:sz w:val="20"/>
                <w:szCs w:val="20"/>
              </w:rPr>
            </w:pPr>
            <w:r w:rsidRPr="00E134A8">
              <w:rPr>
                <w:sz w:val="20"/>
                <w:szCs w:val="20"/>
              </w:rPr>
              <w:t>77</w:t>
            </w:r>
          </w:p>
        </w:tc>
        <w:tc>
          <w:tcPr>
            <w:tcW w:w="1134" w:type="dxa"/>
          </w:tcPr>
          <w:p w:rsidR="0024239A" w:rsidRPr="00E134A8" w:rsidRDefault="0024239A" w:rsidP="009E0B0D">
            <w:pPr>
              <w:spacing w:after="0" w:line="240" w:lineRule="auto"/>
              <w:ind w:right="424"/>
              <w:jc w:val="center"/>
              <w:rPr>
                <w:sz w:val="20"/>
                <w:szCs w:val="20"/>
              </w:rPr>
            </w:pPr>
            <w:r w:rsidRPr="00E134A8">
              <w:rPr>
                <w:sz w:val="20"/>
                <w:szCs w:val="20"/>
              </w:rPr>
              <w:t>77,3</w:t>
            </w:r>
          </w:p>
        </w:tc>
        <w:tc>
          <w:tcPr>
            <w:tcW w:w="1134" w:type="dxa"/>
          </w:tcPr>
          <w:p w:rsidR="0024239A" w:rsidRPr="00E134A8" w:rsidRDefault="0024239A" w:rsidP="009E0B0D">
            <w:pPr>
              <w:pStyle w:val="ConsPlusNormal"/>
              <w:ind w:right="424" w:firstLine="0"/>
              <w:jc w:val="center"/>
              <w:rPr>
                <w:rFonts w:ascii="Times New Roman" w:hAnsi="Times New Roman" w:cs="Times New Roman"/>
              </w:rPr>
            </w:pPr>
            <w:r w:rsidRPr="00E134A8">
              <w:rPr>
                <w:rFonts w:ascii="Times New Roman" w:hAnsi="Times New Roman" w:cs="Times New Roman"/>
              </w:rPr>
              <w:t>78</w:t>
            </w:r>
          </w:p>
        </w:tc>
        <w:tc>
          <w:tcPr>
            <w:tcW w:w="1134" w:type="dxa"/>
          </w:tcPr>
          <w:p w:rsidR="0024239A" w:rsidRPr="00E134A8" w:rsidRDefault="0024239A" w:rsidP="009E0B0D">
            <w:pPr>
              <w:pStyle w:val="ConsPlusNormal"/>
              <w:ind w:right="424" w:firstLine="0"/>
              <w:jc w:val="center"/>
              <w:rPr>
                <w:rFonts w:ascii="Times New Roman" w:hAnsi="Times New Roman" w:cs="Times New Roman"/>
              </w:rPr>
            </w:pPr>
            <w:r w:rsidRPr="00E134A8">
              <w:rPr>
                <w:rFonts w:ascii="Times New Roman" w:hAnsi="Times New Roman" w:cs="Times New Roman"/>
              </w:rPr>
              <w:t>95,3</w:t>
            </w:r>
          </w:p>
        </w:tc>
      </w:tr>
    </w:tbl>
    <w:p w:rsidR="0024239A" w:rsidRPr="001B6E5A" w:rsidRDefault="0024239A" w:rsidP="0024239A">
      <w:pPr>
        <w:pStyle w:val="ae"/>
        <w:tabs>
          <w:tab w:val="left" w:pos="0"/>
        </w:tabs>
        <w:suppressAutoHyphens/>
        <w:spacing w:before="0" w:beforeAutospacing="0" w:after="0" w:afterAutospacing="0" w:line="276" w:lineRule="auto"/>
        <w:ind w:right="424" w:firstLine="709"/>
        <w:jc w:val="both"/>
        <w:rPr>
          <w:sz w:val="28"/>
          <w:szCs w:val="28"/>
        </w:rPr>
      </w:pPr>
    </w:p>
    <w:p w:rsidR="0024239A" w:rsidRPr="001B6E5A" w:rsidRDefault="0024239A" w:rsidP="0024239A">
      <w:pPr>
        <w:pStyle w:val="ConsPlusTitle"/>
        <w:spacing w:line="276" w:lineRule="auto"/>
        <w:ind w:right="424" w:firstLine="709"/>
        <w:jc w:val="both"/>
        <w:rPr>
          <w:rFonts w:ascii="Times New Roman" w:hAnsi="Times New Roman" w:cs="Times New Roman"/>
          <w:b w:val="0"/>
          <w:bCs w:val="0"/>
          <w:sz w:val="28"/>
          <w:szCs w:val="28"/>
        </w:rPr>
      </w:pPr>
      <w:r w:rsidRPr="001B6E5A">
        <w:rPr>
          <w:rFonts w:ascii="Times New Roman" w:hAnsi="Times New Roman" w:cs="Times New Roman"/>
          <w:b w:val="0"/>
          <w:bCs w:val="0"/>
          <w:sz w:val="28"/>
          <w:szCs w:val="28"/>
        </w:rPr>
        <w:lastRenderedPageBreak/>
        <w:t>На финансирование муниципальной программы в 201</w:t>
      </w:r>
      <w:r>
        <w:rPr>
          <w:rFonts w:ascii="Times New Roman" w:hAnsi="Times New Roman" w:cs="Times New Roman"/>
          <w:b w:val="0"/>
          <w:bCs w:val="0"/>
          <w:sz w:val="28"/>
          <w:szCs w:val="28"/>
        </w:rPr>
        <w:t>8</w:t>
      </w:r>
      <w:r w:rsidRPr="001B6E5A">
        <w:rPr>
          <w:rFonts w:ascii="Times New Roman" w:hAnsi="Times New Roman" w:cs="Times New Roman"/>
          <w:b w:val="0"/>
          <w:bCs w:val="0"/>
          <w:sz w:val="28"/>
          <w:szCs w:val="28"/>
        </w:rPr>
        <w:t xml:space="preserve"> году предусмотрены средства бюджета города Ханты-Мансийска в объеме </w:t>
      </w:r>
      <w:r>
        <w:rPr>
          <w:rFonts w:ascii="Times New Roman" w:hAnsi="Times New Roman" w:cs="Times New Roman"/>
          <w:b w:val="0"/>
          <w:bCs w:val="0"/>
          <w:sz w:val="28"/>
          <w:szCs w:val="28"/>
        </w:rPr>
        <w:t>20 889,5</w:t>
      </w:r>
      <w:r w:rsidRPr="001B6E5A">
        <w:rPr>
          <w:rFonts w:ascii="Times New Roman" w:hAnsi="Times New Roman" w:cs="Times New Roman"/>
          <w:b w:val="0"/>
          <w:bCs w:val="0"/>
          <w:sz w:val="28"/>
          <w:szCs w:val="28"/>
        </w:rPr>
        <w:t xml:space="preserve"> тыс. рублей.</w:t>
      </w:r>
    </w:p>
    <w:p w:rsidR="0024239A" w:rsidRDefault="0024239A" w:rsidP="0024239A">
      <w:pPr>
        <w:pStyle w:val="ConsPlusTitle"/>
        <w:spacing w:line="276" w:lineRule="auto"/>
        <w:ind w:right="424" w:firstLine="709"/>
        <w:jc w:val="both"/>
        <w:rPr>
          <w:rFonts w:ascii="Times New Roman" w:hAnsi="Times New Roman" w:cs="Times New Roman"/>
          <w:b w:val="0"/>
          <w:bCs w:val="0"/>
          <w:sz w:val="28"/>
          <w:szCs w:val="28"/>
        </w:rPr>
      </w:pPr>
      <w:r w:rsidRPr="001B6E5A">
        <w:rPr>
          <w:rFonts w:ascii="Times New Roman" w:hAnsi="Times New Roman" w:cs="Times New Roman"/>
          <w:b w:val="0"/>
          <w:bCs w:val="0"/>
          <w:sz w:val="28"/>
          <w:szCs w:val="28"/>
        </w:rPr>
        <w:t xml:space="preserve">Исполнение </w:t>
      </w:r>
      <w:r w:rsidRPr="001B6E5A">
        <w:rPr>
          <w:rFonts w:ascii="Times New Roman" w:hAnsi="Times New Roman" w:cs="Times New Roman"/>
          <w:b w:val="0"/>
          <w:sz w:val="28"/>
          <w:szCs w:val="28"/>
        </w:rPr>
        <w:t>муниципальной программы</w:t>
      </w:r>
      <w:r w:rsidRPr="001B6E5A">
        <w:rPr>
          <w:rFonts w:ascii="Times New Roman" w:hAnsi="Times New Roman" w:cs="Times New Roman"/>
          <w:b w:val="0"/>
          <w:bCs w:val="0"/>
          <w:sz w:val="28"/>
          <w:szCs w:val="28"/>
        </w:rPr>
        <w:t xml:space="preserve"> на отчетную дату составляет </w:t>
      </w:r>
      <w:r>
        <w:rPr>
          <w:rFonts w:ascii="Times New Roman" w:hAnsi="Times New Roman" w:cs="Times New Roman"/>
          <w:b w:val="0"/>
          <w:bCs w:val="0"/>
          <w:sz w:val="28"/>
          <w:szCs w:val="28"/>
        </w:rPr>
        <w:t>20 710,6</w:t>
      </w:r>
      <w:r w:rsidRPr="001B6E5A">
        <w:rPr>
          <w:rFonts w:ascii="Times New Roman" w:hAnsi="Times New Roman" w:cs="Times New Roman"/>
          <w:b w:val="0"/>
          <w:bCs w:val="0"/>
          <w:sz w:val="28"/>
          <w:szCs w:val="28"/>
        </w:rPr>
        <w:t xml:space="preserve"> тыс. рублей или </w:t>
      </w:r>
      <w:r>
        <w:rPr>
          <w:rFonts w:ascii="Times New Roman" w:hAnsi="Times New Roman" w:cs="Times New Roman"/>
          <w:b w:val="0"/>
          <w:bCs w:val="0"/>
          <w:sz w:val="28"/>
          <w:szCs w:val="28"/>
        </w:rPr>
        <w:t>99,1</w:t>
      </w:r>
      <w:r w:rsidRPr="001B6E5A">
        <w:rPr>
          <w:rFonts w:ascii="Times New Roman" w:hAnsi="Times New Roman" w:cs="Times New Roman"/>
          <w:b w:val="0"/>
          <w:bCs w:val="0"/>
          <w:sz w:val="28"/>
          <w:szCs w:val="28"/>
        </w:rPr>
        <w:t xml:space="preserve">% от годового объема финансирования. </w:t>
      </w:r>
    </w:p>
    <w:p w:rsidR="0024239A" w:rsidRDefault="0024239A" w:rsidP="0024239A">
      <w:pPr>
        <w:pStyle w:val="ae"/>
        <w:tabs>
          <w:tab w:val="left" w:pos="0"/>
        </w:tabs>
        <w:suppressAutoHyphens/>
        <w:spacing w:before="0" w:beforeAutospacing="0" w:after="0" w:afterAutospacing="0" w:line="276" w:lineRule="auto"/>
        <w:ind w:right="424" w:firstLine="709"/>
      </w:pPr>
    </w:p>
    <w:p w:rsidR="0024239A" w:rsidRDefault="0024239A" w:rsidP="0024239A">
      <w:pPr>
        <w:pStyle w:val="ae"/>
        <w:tabs>
          <w:tab w:val="left" w:pos="0"/>
        </w:tabs>
        <w:suppressAutoHyphens/>
        <w:spacing w:before="0" w:beforeAutospacing="0" w:after="0" w:afterAutospacing="0" w:line="276" w:lineRule="auto"/>
        <w:ind w:right="424" w:firstLine="709"/>
      </w:pPr>
    </w:p>
    <w:p w:rsidR="0024239A" w:rsidRDefault="0024239A" w:rsidP="0024239A">
      <w:pPr>
        <w:pStyle w:val="ae"/>
        <w:tabs>
          <w:tab w:val="left" w:pos="0"/>
        </w:tabs>
        <w:suppressAutoHyphens/>
        <w:spacing w:before="0" w:beforeAutospacing="0" w:after="0" w:afterAutospacing="0" w:line="276" w:lineRule="auto"/>
        <w:ind w:right="424" w:firstLine="709"/>
      </w:pPr>
      <w:r w:rsidRPr="003337FD">
        <w:t>Рисунок 3.</w:t>
      </w:r>
      <w:r>
        <w:t>3.1</w:t>
      </w:r>
      <w:r w:rsidRPr="003337FD">
        <w:t>.</w:t>
      </w:r>
    </w:p>
    <w:p w:rsidR="0024239A" w:rsidRPr="00A34FAE" w:rsidRDefault="0024239A" w:rsidP="0024239A">
      <w:pPr>
        <w:pStyle w:val="ae"/>
        <w:tabs>
          <w:tab w:val="left" w:pos="0"/>
        </w:tabs>
        <w:suppressAutoHyphens/>
        <w:spacing w:before="0" w:beforeAutospacing="0" w:after="0" w:afterAutospacing="0" w:line="276" w:lineRule="auto"/>
        <w:ind w:right="424" w:firstLine="709"/>
        <w:jc w:val="center"/>
        <w:rPr>
          <w:b/>
          <w:sz w:val="28"/>
          <w:szCs w:val="28"/>
        </w:rPr>
      </w:pPr>
      <w:r w:rsidRPr="00A34FAE">
        <w:rPr>
          <w:b/>
          <w:sz w:val="28"/>
          <w:szCs w:val="28"/>
        </w:rPr>
        <w:t>Объемы ассигнований на реализацию муниципальной программы</w:t>
      </w:r>
      <w:r>
        <w:rPr>
          <w:b/>
          <w:sz w:val="28"/>
          <w:szCs w:val="28"/>
        </w:rPr>
        <w:t xml:space="preserve"> </w:t>
      </w:r>
      <w:r w:rsidRPr="00A34FAE">
        <w:rPr>
          <w:b/>
          <w:sz w:val="28"/>
          <w:szCs w:val="28"/>
        </w:rPr>
        <w:t>«Профилактика правонарушений в сфере обеспечения общественной безопасности и правопорядка в городе Ханты-Мансийске» на 2016-2020 годы, тыс. рублей</w:t>
      </w:r>
    </w:p>
    <w:p w:rsidR="0024239A" w:rsidRDefault="0024239A" w:rsidP="0024239A">
      <w:pPr>
        <w:pStyle w:val="ConsPlusTitle"/>
        <w:spacing w:line="276" w:lineRule="auto"/>
        <w:ind w:right="424"/>
        <w:jc w:val="both"/>
        <w:rPr>
          <w:rFonts w:ascii="Times New Roman" w:hAnsi="Times New Roman" w:cs="Times New Roman"/>
          <w:b w:val="0"/>
          <w:bCs w:val="0"/>
          <w:sz w:val="28"/>
          <w:szCs w:val="28"/>
        </w:rPr>
      </w:pPr>
    </w:p>
    <w:p w:rsidR="0024239A" w:rsidRPr="001B6E5A" w:rsidRDefault="0024239A" w:rsidP="0024239A">
      <w:pPr>
        <w:pStyle w:val="ConsPlusTitle"/>
        <w:spacing w:line="276" w:lineRule="auto"/>
        <w:ind w:right="424" w:firstLine="709"/>
        <w:jc w:val="both"/>
        <w:rPr>
          <w:rFonts w:ascii="Times New Roman" w:hAnsi="Times New Roman" w:cs="Times New Roman"/>
          <w:b w:val="0"/>
          <w:bCs w:val="0"/>
          <w:sz w:val="28"/>
          <w:szCs w:val="28"/>
        </w:rPr>
      </w:pPr>
      <w:r w:rsidRPr="00CE1C07">
        <w:rPr>
          <w:rFonts w:ascii="Times New Roman" w:hAnsi="Times New Roman" w:cs="Times New Roman"/>
          <w:b w:val="0"/>
          <w:bCs w:val="0"/>
          <w:noProof/>
          <w:sz w:val="28"/>
          <w:szCs w:val="28"/>
        </w:rPr>
        <w:drawing>
          <wp:inline distT="0" distB="0" distL="0" distR="0">
            <wp:extent cx="5898173" cy="1748936"/>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4239A" w:rsidRPr="001B6E5A" w:rsidRDefault="0024239A" w:rsidP="0024239A">
      <w:pPr>
        <w:pStyle w:val="ae"/>
        <w:tabs>
          <w:tab w:val="left" w:pos="0"/>
        </w:tabs>
        <w:suppressAutoHyphens/>
        <w:spacing w:before="0" w:beforeAutospacing="0" w:after="0" w:afterAutospacing="0" w:line="276" w:lineRule="auto"/>
        <w:ind w:right="424" w:firstLine="709"/>
        <w:jc w:val="both"/>
        <w:rPr>
          <w:sz w:val="28"/>
          <w:szCs w:val="28"/>
        </w:rPr>
      </w:pPr>
      <w:r w:rsidRPr="001B6E5A">
        <w:rPr>
          <w:sz w:val="28"/>
          <w:szCs w:val="28"/>
        </w:rPr>
        <w:t>Объемы бюджетных ассигнований распределены следующим образом:</w:t>
      </w:r>
    </w:p>
    <w:p w:rsidR="0024239A" w:rsidRDefault="0024239A"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4E43F1" w:rsidRDefault="004E43F1" w:rsidP="0024239A">
      <w:pPr>
        <w:pStyle w:val="ae"/>
        <w:tabs>
          <w:tab w:val="left" w:pos="0"/>
        </w:tabs>
        <w:suppressAutoHyphens/>
        <w:spacing w:before="0" w:beforeAutospacing="0" w:after="0" w:afterAutospacing="0" w:line="276" w:lineRule="auto"/>
        <w:ind w:right="424"/>
        <w:jc w:val="both"/>
        <w:rPr>
          <w:sz w:val="28"/>
          <w:szCs w:val="28"/>
        </w:rPr>
      </w:pPr>
    </w:p>
    <w:p w:rsidR="0024239A" w:rsidRPr="00844D1C" w:rsidRDefault="0024239A" w:rsidP="0024239A">
      <w:pPr>
        <w:pStyle w:val="ae"/>
        <w:tabs>
          <w:tab w:val="left" w:pos="0"/>
        </w:tabs>
        <w:suppressAutoHyphens/>
        <w:spacing w:before="0" w:beforeAutospacing="0" w:after="0" w:afterAutospacing="0" w:line="276" w:lineRule="auto"/>
        <w:ind w:right="424" w:firstLine="709"/>
      </w:pPr>
      <w:r w:rsidRPr="00844D1C">
        <w:t>Таблица 3.3</w:t>
      </w:r>
      <w:r>
        <w:t>.2</w:t>
      </w:r>
      <w:r w:rsidRPr="00844D1C">
        <w:t>.</w:t>
      </w:r>
    </w:p>
    <w:p w:rsidR="0024239A" w:rsidRPr="00A34FAE" w:rsidRDefault="0024239A" w:rsidP="0024239A">
      <w:pPr>
        <w:pStyle w:val="ae"/>
        <w:tabs>
          <w:tab w:val="left" w:pos="459"/>
        </w:tabs>
        <w:suppressAutoHyphens/>
        <w:spacing w:before="0" w:beforeAutospacing="0" w:after="0" w:afterAutospacing="0" w:line="276" w:lineRule="auto"/>
        <w:ind w:right="424" w:firstLine="709"/>
        <w:jc w:val="center"/>
        <w:rPr>
          <w:b/>
          <w:sz w:val="28"/>
          <w:szCs w:val="28"/>
        </w:rPr>
      </w:pPr>
      <w:r w:rsidRPr="00A34FAE">
        <w:rPr>
          <w:b/>
          <w:sz w:val="28"/>
          <w:szCs w:val="28"/>
        </w:rPr>
        <w:t>Объем бюджетных ассигнований за 2018 год по основному исполнителю и соисполнителям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p w:rsidR="0024239A" w:rsidRPr="00F41BFA" w:rsidRDefault="0024239A" w:rsidP="0024239A">
      <w:pPr>
        <w:pStyle w:val="ae"/>
        <w:tabs>
          <w:tab w:val="left" w:pos="459"/>
        </w:tabs>
        <w:suppressAutoHyphens/>
        <w:spacing w:before="0" w:beforeAutospacing="0" w:after="0" w:afterAutospacing="0" w:line="276" w:lineRule="auto"/>
        <w:ind w:right="424" w:firstLine="709"/>
      </w:pPr>
      <w:r>
        <w:t>тыс. рублей</w:t>
      </w:r>
    </w:p>
    <w:tbl>
      <w:tblPr>
        <w:tblW w:w="9514" w:type="dxa"/>
        <w:tblInd w:w="92" w:type="dxa"/>
        <w:tblLayout w:type="fixed"/>
        <w:tblLook w:val="04A0"/>
      </w:tblPr>
      <w:tblGrid>
        <w:gridCol w:w="583"/>
        <w:gridCol w:w="2405"/>
        <w:gridCol w:w="1340"/>
        <w:gridCol w:w="1784"/>
        <w:gridCol w:w="1701"/>
        <w:gridCol w:w="1701"/>
      </w:tblGrid>
      <w:tr w:rsidR="0024239A" w:rsidRPr="00371B75" w:rsidTr="005B7D12">
        <w:trPr>
          <w:trHeight w:val="300"/>
          <w:tblHeader/>
        </w:trPr>
        <w:tc>
          <w:tcPr>
            <w:tcW w:w="583" w:type="dxa"/>
            <w:vMerge w:val="restart"/>
            <w:tcBorders>
              <w:top w:val="single" w:sz="4" w:space="0" w:color="auto"/>
              <w:left w:val="single" w:sz="4" w:space="0" w:color="auto"/>
              <w:right w:val="single" w:sz="4" w:space="0" w:color="auto"/>
            </w:tcBorders>
            <w:vAlign w:val="center"/>
          </w:tcPr>
          <w:p w:rsidR="0024239A" w:rsidRPr="005239AF" w:rsidRDefault="0024239A" w:rsidP="009E0B0D">
            <w:pPr>
              <w:spacing w:after="0" w:line="240" w:lineRule="auto"/>
              <w:ind w:right="424"/>
              <w:jc w:val="center"/>
              <w:rPr>
                <w:sz w:val="20"/>
                <w:szCs w:val="20"/>
              </w:rPr>
            </w:pPr>
            <w:r w:rsidRPr="005239AF">
              <w:rPr>
                <w:sz w:val="20"/>
                <w:szCs w:val="20"/>
              </w:rPr>
              <w:lastRenderedPageBreak/>
              <w:t xml:space="preserve">№ </w:t>
            </w:r>
            <w:proofErr w:type="spellStart"/>
            <w:proofErr w:type="gramStart"/>
            <w:r w:rsidRPr="005239AF">
              <w:rPr>
                <w:sz w:val="20"/>
                <w:szCs w:val="20"/>
              </w:rPr>
              <w:t>п</w:t>
            </w:r>
            <w:proofErr w:type="spellEnd"/>
            <w:proofErr w:type="gramEnd"/>
            <w:r w:rsidRPr="005239AF">
              <w:rPr>
                <w:sz w:val="20"/>
                <w:szCs w:val="20"/>
              </w:rPr>
              <w:t>/</w:t>
            </w:r>
            <w:proofErr w:type="spellStart"/>
            <w:r w:rsidRPr="005239AF">
              <w:rPr>
                <w:sz w:val="20"/>
                <w:szCs w:val="20"/>
              </w:rPr>
              <w:t>п</w:t>
            </w:r>
            <w:proofErr w:type="spellEnd"/>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39A" w:rsidRPr="005239AF" w:rsidRDefault="0024239A" w:rsidP="009E0B0D">
            <w:pPr>
              <w:spacing w:after="0" w:line="240" w:lineRule="auto"/>
              <w:ind w:right="424"/>
              <w:jc w:val="center"/>
              <w:rPr>
                <w:sz w:val="20"/>
                <w:szCs w:val="20"/>
              </w:rPr>
            </w:pPr>
            <w:r w:rsidRPr="005239AF">
              <w:rPr>
                <w:sz w:val="20"/>
                <w:szCs w:val="20"/>
              </w:rPr>
              <w:t>Наименование основного исполнителя, соисполнителя муниципальной программы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39A" w:rsidRPr="005239AF" w:rsidRDefault="0024239A" w:rsidP="009E0B0D">
            <w:pPr>
              <w:spacing w:after="0" w:line="240" w:lineRule="auto"/>
              <w:ind w:right="424"/>
              <w:jc w:val="center"/>
              <w:rPr>
                <w:sz w:val="20"/>
                <w:szCs w:val="20"/>
              </w:rPr>
            </w:pPr>
            <w:r w:rsidRPr="005239AF">
              <w:rPr>
                <w:sz w:val="20"/>
                <w:szCs w:val="20"/>
              </w:rPr>
              <w:t>2017 год (отчет)</w:t>
            </w:r>
          </w:p>
        </w:tc>
        <w:tc>
          <w:tcPr>
            <w:tcW w:w="5186" w:type="dxa"/>
            <w:gridSpan w:val="3"/>
            <w:tcBorders>
              <w:top w:val="single" w:sz="4" w:space="0" w:color="auto"/>
              <w:left w:val="nil"/>
              <w:bottom w:val="single" w:sz="4" w:space="0" w:color="auto"/>
              <w:right w:val="single" w:sz="4" w:space="0" w:color="auto"/>
            </w:tcBorders>
            <w:shd w:val="clear" w:color="auto" w:fill="auto"/>
            <w:noWrap/>
            <w:vAlign w:val="center"/>
            <w:hideMark/>
          </w:tcPr>
          <w:p w:rsidR="0024239A" w:rsidRPr="005239AF" w:rsidRDefault="0024239A" w:rsidP="009E0B0D">
            <w:pPr>
              <w:spacing w:after="0" w:line="240" w:lineRule="auto"/>
              <w:ind w:right="424"/>
              <w:jc w:val="center"/>
              <w:rPr>
                <w:sz w:val="20"/>
                <w:szCs w:val="20"/>
              </w:rPr>
            </w:pPr>
            <w:r w:rsidRPr="005239AF">
              <w:rPr>
                <w:sz w:val="20"/>
                <w:szCs w:val="20"/>
              </w:rPr>
              <w:t xml:space="preserve">2018 год </w:t>
            </w:r>
          </w:p>
        </w:tc>
      </w:tr>
      <w:tr w:rsidR="0024239A" w:rsidRPr="00371B75" w:rsidTr="005B7D12">
        <w:trPr>
          <w:trHeight w:val="900"/>
          <w:tblHeader/>
        </w:trPr>
        <w:tc>
          <w:tcPr>
            <w:tcW w:w="583" w:type="dxa"/>
            <w:vMerge/>
            <w:tcBorders>
              <w:left w:val="single" w:sz="4" w:space="0" w:color="auto"/>
              <w:bottom w:val="single" w:sz="4" w:space="0" w:color="auto"/>
              <w:right w:val="single" w:sz="4" w:space="0" w:color="auto"/>
            </w:tcBorders>
          </w:tcPr>
          <w:p w:rsidR="0024239A" w:rsidRPr="005239AF" w:rsidRDefault="0024239A" w:rsidP="009E0B0D">
            <w:pPr>
              <w:spacing w:after="0" w:line="240" w:lineRule="auto"/>
              <w:ind w:right="424"/>
              <w:rPr>
                <w:sz w:val="20"/>
                <w:szCs w:val="2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24239A" w:rsidRPr="005239AF" w:rsidRDefault="0024239A" w:rsidP="009E0B0D">
            <w:pPr>
              <w:spacing w:after="0" w:line="240" w:lineRule="auto"/>
              <w:ind w:right="424"/>
              <w:rPr>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4239A" w:rsidRPr="005239AF" w:rsidRDefault="0024239A" w:rsidP="009E0B0D">
            <w:pPr>
              <w:spacing w:after="0" w:line="240" w:lineRule="auto"/>
              <w:ind w:right="424"/>
              <w:rPr>
                <w:sz w:val="20"/>
                <w:szCs w:val="20"/>
              </w:rPr>
            </w:pPr>
          </w:p>
        </w:tc>
        <w:tc>
          <w:tcPr>
            <w:tcW w:w="1784" w:type="dxa"/>
            <w:tcBorders>
              <w:top w:val="nil"/>
              <w:left w:val="nil"/>
              <w:bottom w:val="single" w:sz="4" w:space="0" w:color="auto"/>
              <w:right w:val="single" w:sz="4" w:space="0" w:color="auto"/>
            </w:tcBorders>
            <w:shd w:val="clear" w:color="auto" w:fill="auto"/>
            <w:vAlign w:val="center"/>
            <w:hideMark/>
          </w:tcPr>
          <w:p w:rsidR="0024239A" w:rsidRPr="005239AF" w:rsidRDefault="0024239A" w:rsidP="009E0B0D">
            <w:pPr>
              <w:spacing w:after="0" w:line="240" w:lineRule="auto"/>
              <w:ind w:right="424"/>
              <w:jc w:val="center"/>
              <w:rPr>
                <w:sz w:val="20"/>
                <w:szCs w:val="20"/>
              </w:rPr>
            </w:pPr>
            <w:r w:rsidRPr="005239AF">
              <w:rPr>
                <w:sz w:val="20"/>
                <w:szCs w:val="20"/>
              </w:rPr>
              <w:t>Уточненный план</w:t>
            </w:r>
          </w:p>
        </w:tc>
        <w:tc>
          <w:tcPr>
            <w:tcW w:w="1701" w:type="dxa"/>
            <w:tcBorders>
              <w:top w:val="nil"/>
              <w:left w:val="nil"/>
              <w:bottom w:val="single" w:sz="4" w:space="0" w:color="auto"/>
              <w:right w:val="single" w:sz="4" w:space="0" w:color="auto"/>
            </w:tcBorders>
            <w:shd w:val="clear" w:color="auto" w:fill="auto"/>
            <w:vAlign w:val="center"/>
            <w:hideMark/>
          </w:tcPr>
          <w:p w:rsidR="0024239A" w:rsidRPr="005239AF" w:rsidRDefault="0024239A" w:rsidP="009E0B0D">
            <w:pPr>
              <w:spacing w:after="0" w:line="240" w:lineRule="auto"/>
              <w:ind w:right="424"/>
              <w:jc w:val="center"/>
              <w:rPr>
                <w:sz w:val="20"/>
                <w:szCs w:val="20"/>
              </w:rPr>
            </w:pPr>
            <w:r w:rsidRPr="005239AF">
              <w:rPr>
                <w:sz w:val="20"/>
                <w:szCs w:val="20"/>
              </w:rPr>
              <w:t>Исполнение</w:t>
            </w:r>
          </w:p>
        </w:tc>
        <w:tc>
          <w:tcPr>
            <w:tcW w:w="1701" w:type="dxa"/>
            <w:tcBorders>
              <w:top w:val="nil"/>
              <w:left w:val="nil"/>
              <w:bottom w:val="single" w:sz="4" w:space="0" w:color="auto"/>
              <w:right w:val="single" w:sz="4" w:space="0" w:color="auto"/>
            </w:tcBorders>
            <w:shd w:val="clear" w:color="auto" w:fill="auto"/>
            <w:vAlign w:val="center"/>
            <w:hideMark/>
          </w:tcPr>
          <w:p w:rsidR="0024239A" w:rsidRPr="005239AF" w:rsidRDefault="0024239A" w:rsidP="009E0B0D">
            <w:pPr>
              <w:spacing w:after="0" w:line="240" w:lineRule="auto"/>
              <w:ind w:right="424"/>
              <w:jc w:val="center"/>
              <w:rPr>
                <w:sz w:val="20"/>
                <w:szCs w:val="20"/>
              </w:rPr>
            </w:pPr>
            <w:r w:rsidRPr="005239AF">
              <w:rPr>
                <w:sz w:val="20"/>
                <w:szCs w:val="20"/>
              </w:rPr>
              <w:t>% исполнения</w:t>
            </w:r>
          </w:p>
        </w:tc>
      </w:tr>
      <w:tr w:rsidR="0024239A" w:rsidRPr="008257CD" w:rsidTr="005B7D12">
        <w:trPr>
          <w:trHeight w:val="300"/>
        </w:trPr>
        <w:tc>
          <w:tcPr>
            <w:tcW w:w="583" w:type="dxa"/>
            <w:tcBorders>
              <w:top w:val="nil"/>
              <w:left w:val="single" w:sz="4" w:space="0" w:color="auto"/>
              <w:bottom w:val="single" w:sz="4" w:space="0" w:color="auto"/>
              <w:right w:val="single" w:sz="4" w:space="0" w:color="auto"/>
            </w:tcBorders>
          </w:tcPr>
          <w:p w:rsidR="0024239A" w:rsidRPr="005239AF" w:rsidRDefault="0024239A" w:rsidP="009E0B0D">
            <w:pPr>
              <w:spacing w:after="0" w:line="240" w:lineRule="auto"/>
              <w:ind w:right="424"/>
              <w:rPr>
                <w:sz w:val="20"/>
                <w:szCs w:val="20"/>
              </w:rPr>
            </w:pPr>
          </w:p>
        </w:tc>
        <w:tc>
          <w:tcPr>
            <w:tcW w:w="2405" w:type="dxa"/>
            <w:tcBorders>
              <w:top w:val="nil"/>
              <w:left w:val="single" w:sz="4" w:space="0" w:color="auto"/>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left"/>
              <w:rPr>
                <w:sz w:val="20"/>
                <w:szCs w:val="20"/>
              </w:rPr>
            </w:pPr>
            <w:r w:rsidRPr="005239AF">
              <w:rPr>
                <w:sz w:val="20"/>
                <w:szCs w:val="20"/>
              </w:rPr>
              <w:t>Всего по муниципальной программе, в том числе:</w:t>
            </w:r>
          </w:p>
        </w:tc>
        <w:tc>
          <w:tcPr>
            <w:tcW w:w="1340"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15 550,1</w:t>
            </w:r>
          </w:p>
        </w:tc>
        <w:tc>
          <w:tcPr>
            <w:tcW w:w="1784"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20 889,5</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20 710,6</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99,1%</w:t>
            </w:r>
          </w:p>
        </w:tc>
      </w:tr>
      <w:tr w:rsidR="0024239A" w:rsidRPr="00371B75" w:rsidTr="005B7D12">
        <w:trPr>
          <w:trHeight w:val="454"/>
        </w:trPr>
        <w:tc>
          <w:tcPr>
            <w:tcW w:w="583" w:type="dxa"/>
            <w:tcBorders>
              <w:top w:val="nil"/>
              <w:left w:val="single" w:sz="4" w:space="0" w:color="auto"/>
              <w:bottom w:val="single" w:sz="4" w:space="0" w:color="auto"/>
              <w:right w:val="single" w:sz="4" w:space="0" w:color="auto"/>
            </w:tcBorders>
          </w:tcPr>
          <w:p w:rsidR="0024239A" w:rsidRPr="005239AF" w:rsidRDefault="0024239A" w:rsidP="009E0B0D">
            <w:pPr>
              <w:spacing w:after="0" w:line="240" w:lineRule="auto"/>
              <w:ind w:right="424"/>
              <w:jc w:val="center"/>
              <w:rPr>
                <w:sz w:val="20"/>
                <w:szCs w:val="20"/>
              </w:rPr>
            </w:pPr>
            <w:r w:rsidRPr="005239AF">
              <w:rPr>
                <w:sz w:val="20"/>
                <w:szCs w:val="20"/>
              </w:rPr>
              <w:t>1</w:t>
            </w:r>
          </w:p>
        </w:tc>
        <w:tc>
          <w:tcPr>
            <w:tcW w:w="2405" w:type="dxa"/>
            <w:tcBorders>
              <w:top w:val="nil"/>
              <w:left w:val="single" w:sz="4" w:space="0" w:color="auto"/>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left"/>
              <w:rPr>
                <w:bCs/>
                <w:sz w:val="20"/>
                <w:szCs w:val="20"/>
              </w:rPr>
            </w:pPr>
            <w:r w:rsidRPr="00E85B72">
              <w:rPr>
                <w:bCs/>
                <w:sz w:val="20"/>
                <w:szCs w:val="20"/>
              </w:rPr>
              <w:t>Администрация города Ханты-Мансийска</w:t>
            </w:r>
          </w:p>
        </w:tc>
        <w:tc>
          <w:tcPr>
            <w:tcW w:w="1340"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4 878,8</w:t>
            </w:r>
          </w:p>
        </w:tc>
        <w:tc>
          <w:tcPr>
            <w:tcW w:w="1784"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6 630,2</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6 492,5</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97,9%</w:t>
            </w:r>
          </w:p>
        </w:tc>
      </w:tr>
      <w:tr w:rsidR="0024239A" w:rsidRPr="00371B75" w:rsidTr="005B7D12">
        <w:trPr>
          <w:trHeight w:val="454"/>
        </w:trPr>
        <w:tc>
          <w:tcPr>
            <w:tcW w:w="583" w:type="dxa"/>
            <w:tcBorders>
              <w:top w:val="nil"/>
              <w:left w:val="single" w:sz="4" w:space="0" w:color="auto"/>
              <w:bottom w:val="single" w:sz="4" w:space="0" w:color="auto"/>
              <w:right w:val="single" w:sz="4" w:space="0" w:color="auto"/>
            </w:tcBorders>
          </w:tcPr>
          <w:p w:rsidR="0024239A" w:rsidRPr="005239AF" w:rsidRDefault="0024239A" w:rsidP="009E0B0D">
            <w:pPr>
              <w:spacing w:after="0" w:line="240" w:lineRule="auto"/>
              <w:ind w:right="424"/>
              <w:jc w:val="center"/>
              <w:rPr>
                <w:bCs/>
                <w:sz w:val="20"/>
                <w:szCs w:val="20"/>
              </w:rPr>
            </w:pPr>
            <w:r>
              <w:rPr>
                <w:bCs/>
                <w:sz w:val="20"/>
                <w:szCs w:val="20"/>
              </w:rPr>
              <w:t>2</w:t>
            </w:r>
          </w:p>
        </w:tc>
        <w:tc>
          <w:tcPr>
            <w:tcW w:w="2405" w:type="dxa"/>
            <w:tcBorders>
              <w:top w:val="nil"/>
              <w:left w:val="single" w:sz="4" w:space="0" w:color="auto"/>
              <w:bottom w:val="single" w:sz="4" w:space="0" w:color="auto"/>
              <w:right w:val="single" w:sz="4" w:space="0" w:color="auto"/>
            </w:tcBorders>
            <w:shd w:val="clear" w:color="auto" w:fill="auto"/>
            <w:hideMark/>
          </w:tcPr>
          <w:p w:rsidR="0024239A" w:rsidRPr="00D73F11" w:rsidRDefault="0024239A" w:rsidP="009E0B0D">
            <w:pPr>
              <w:spacing w:after="0" w:line="240" w:lineRule="auto"/>
              <w:ind w:right="424"/>
              <w:jc w:val="left"/>
              <w:rPr>
                <w:sz w:val="20"/>
                <w:szCs w:val="20"/>
              </w:rPr>
            </w:pPr>
            <w:r w:rsidRPr="00167E40">
              <w:rPr>
                <w:bCs/>
                <w:sz w:val="20"/>
                <w:szCs w:val="20"/>
              </w:rPr>
              <w:t>Департамент образования Администрации города Ханты-Мансийска</w:t>
            </w:r>
          </w:p>
        </w:tc>
        <w:tc>
          <w:tcPr>
            <w:tcW w:w="1340"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1 000,0</w:t>
            </w:r>
          </w:p>
        </w:tc>
        <w:tc>
          <w:tcPr>
            <w:tcW w:w="1784"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350,0</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350,0</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100%</w:t>
            </w:r>
          </w:p>
        </w:tc>
      </w:tr>
      <w:tr w:rsidR="0024239A" w:rsidRPr="00371B75" w:rsidTr="005B7D12">
        <w:trPr>
          <w:trHeight w:val="906"/>
        </w:trPr>
        <w:tc>
          <w:tcPr>
            <w:tcW w:w="583" w:type="dxa"/>
            <w:tcBorders>
              <w:top w:val="nil"/>
              <w:left w:val="single" w:sz="4" w:space="0" w:color="auto"/>
              <w:bottom w:val="single" w:sz="4" w:space="0" w:color="auto"/>
              <w:right w:val="single" w:sz="4" w:space="0" w:color="auto"/>
            </w:tcBorders>
          </w:tcPr>
          <w:p w:rsidR="0024239A" w:rsidRPr="005239AF" w:rsidRDefault="0024239A" w:rsidP="009E0B0D">
            <w:pPr>
              <w:spacing w:after="0" w:line="240" w:lineRule="auto"/>
              <w:ind w:right="424"/>
              <w:jc w:val="center"/>
              <w:rPr>
                <w:bCs/>
                <w:sz w:val="20"/>
                <w:szCs w:val="20"/>
              </w:rPr>
            </w:pPr>
            <w:r w:rsidRPr="005239AF">
              <w:rPr>
                <w:bCs/>
                <w:sz w:val="20"/>
                <w:szCs w:val="20"/>
              </w:rPr>
              <w:t>3</w:t>
            </w:r>
          </w:p>
        </w:tc>
        <w:tc>
          <w:tcPr>
            <w:tcW w:w="2405" w:type="dxa"/>
            <w:tcBorders>
              <w:top w:val="nil"/>
              <w:left w:val="single" w:sz="4" w:space="0" w:color="auto"/>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left"/>
              <w:rPr>
                <w:bCs/>
                <w:sz w:val="20"/>
                <w:szCs w:val="20"/>
              </w:rPr>
            </w:pPr>
            <w:r w:rsidRPr="0068701A">
              <w:rPr>
                <w:bCs/>
                <w:sz w:val="20"/>
                <w:szCs w:val="20"/>
              </w:rPr>
              <w:t>Управление физической культуры, спорта и молодежной политики Администрации города Ханты-Мансийска</w:t>
            </w:r>
          </w:p>
        </w:tc>
        <w:tc>
          <w:tcPr>
            <w:tcW w:w="1340"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184,0</w:t>
            </w:r>
          </w:p>
        </w:tc>
        <w:tc>
          <w:tcPr>
            <w:tcW w:w="1784"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349,3</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349,3</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371B75" w:rsidTr="005B7D12">
        <w:trPr>
          <w:trHeight w:val="680"/>
        </w:trPr>
        <w:tc>
          <w:tcPr>
            <w:tcW w:w="583" w:type="dxa"/>
            <w:tcBorders>
              <w:top w:val="nil"/>
              <w:left w:val="single" w:sz="4" w:space="0" w:color="auto"/>
              <w:bottom w:val="single" w:sz="4" w:space="0" w:color="auto"/>
              <w:right w:val="single" w:sz="4" w:space="0" w:color="auto"/>
            </w:tcBorders>
          </w:tcPr>
          <w:p w:rsidR="0024239A" w:rsidRPr="005239AF" w:rsidRDefault="0024239A" w:rsidP="009E0B0D">
            <w:pPr>
              <w:spacing w:after="0" w:line="240" w:lineRule="auto"/>
              <w:ind w:right="424"/>
              <w:jc w:val="center"/>
              <w:rPr>
                <w:bCs/>
                <w:sz w:val="20"/>
                <w:szCs w:val="20"/>
              </w:rPr>
            </w:pPr>
            <w:r>
              <w:rPr>
                <w:bCs/>
                <w:sz w:val="20"/>
                <w:szCs w:val="20"/>
              </w:rPr>
              <w:t>4</w:t>
            </w:r>
          </w:p>
        </w:tc>
        <w:tc>
          <w:tcPr>
            <w:tcW w:w="2405" w:type="dxa"/>
            <w:tcBorders>
              <w:top w:val="nil"/>
              <w:left w:val="single" w:sz="4" w:space="0" w:color="auto"/>
              <w:bottom w:val="single" w:sz="4" w:space="0" w:color="auto"/>
              <w:right w:val="single" w:sz="4" w:space="0" w:color="auto"/>
            </w:tcBorders>
            <w:shd w:val="clear" w:color="auto" w:fill="auto"/>
            <w:hideMark/>
          </w:tcPr>
          <w:p w:rsidR="0024239A" w:rsidRPr="002A03FA" w:rsidRDefault="0024239A" w:rsidP="009E0B0D">
            <w:pPr>
              <w:spacing w:after="0" w:line="240" w:lineRule="auto"/>
              <w:ind w:right="424"/>
              <w:jc w:val="left"/>
              <w:rPr>
                <w:sz w:val="20"/>
                <w:szCs w:val="20"/>
              </w:rPr>
            </w:pPr>
            <w:r w:rsidRPr="002A03FA">
              <w:rPr>
                <w:sz w:val="20"/>
                <w:szCs w:val="20"/>
              </w:rPr>
              <w:t>Департамент городского хозяйства Администрации города Ханты-Мансийска</w:t>
            </w:r>
          </w:p>
        </w:tc>
        <w:tc>
          <w:tcPr>
            <w:tcW w:w="1340"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bCs/>
                <w:sz w:val="20"/>
                <w:szCs w:val="20"/>
              </w:rPr>
            </w:pPr>
            <w:r>
              <w:rPr>
                <w:bCs/>
                <w:sz w:val="20"/>
                <w:szCs w:val="20"/>
              </w:rPr>
              <w:t>9 487,3</w:t>
            </w:r>
          </w:p>
        </w:tc>
        <w:tc>
          <w:tcPr>
            <w:tcW w:w="1784"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13 560,0</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13 518,8</w:t>
            </w:r>
          </w:p>
        </w:tc>
        <w:tc>
          <w:tcPr>
            <w:tcW w:w="1701" w:type="dxa"/>
            <w:tcBorders>
              <w:top w:val="nil"/>
              <w:left w:val="nil"/>
              <w:bottom w:val="single" w:sz="4" w:space="0" w:color="auto"/>
              <w:right w:val="single" w:sz="4" w:space="0" w:color="auto"/>
            </w:tcBorders>
            <w:shd w:val="clear" w:color="auto" w:fill="auto"/>
            <w:hideMark/>
          </w:tcPr>
          <w:p w:rsidR="0024239A" w:rsidRPr="005239AF" w:rsidRDefault="0024239A" w:rsidP="009E0B0D">
            <w:pPr>
              <w:spacing w:after="0" w:line="240" w:lineRule="auto"/>
              <w:ind w:right="424"/>
              <w:jc w:val="center"/>
              <w:rPr>
                <w:sz w:val="20"/>
                <w:szCs w:val="20"/>
              </w:rPr>
            </w:pPr>
            <w:r>
              <w:rPr>
                <w:sz w:val="20"/>
                <w:szCs w:val="20"/>
              </w:rPr>
              <w:t>99,7%</w:t>
            </w:r>
          </w:p>
        </w:tc>
      </w:tr>
    </w:tbl>
    <w:p w:rsidR="0024239A" w:rsidRDefault="0024239A" w:rsidP="0024239A">
      <w:pPr>
        <w:pStyle w:val="ConsPlusTitle"/>
        <w:spacing w:line="276" w:lineRule="auto"/>
        <w:ind w:right="424"/>
        <w:jc w:val="both"/>
        <w:rPr>
          <w:rFonts w:ascii="Times New Roman" w:hAnsi="Times New Roman" w:cs="Times New Roman"/>
          <w:b w:val="0"/>
          <w:bCs w:val="0"/>
          <w:sz w:val="28"/>
          <w:szCs w:val="28"/>
        </w:rPr>
      </w:pPr>
    </w:p>
    <w:p w:rsidR="0024239A" w:rsidRDefault="0024239A" w:rsidP="0024239A">
      <w:pPr>
        <w:pStyle w:val="ae"/>
        <w:tabs>
          <w:tab w:val="left" w:pos="0"/>
        </w:tabs>
        <w:suppressAutoHyphens/>
        <w:spacing w:before="0" w:beforeAutospacing="0" w:after="0" w:afterAutospacing="0" w:line="276" w:lineRule="auto"/>
        <w:ind w:right="424" w:firstLine="709"/>
      </w:pPr>
    </w:p>
    <w:p w:rsidR="0024239A" w:rsidRDefault="0024239A" w:rsidP="0024239A">
      <w:pPr>
        <w:pStyle w:val="ae"/>
        <w:tabs>
          <w:tab w:val="left" w:pos="0"/>
        </w:tabs>
        <w:suppressAutoHyphens/>
        <w:spacing w:before="0" w:beforeAutospacing="0" w:after="0" w:afterAutospacing="0" w:line="276" w:lineRule="auto"/>
        <w:ind w:right="424" w:firstLine="709"/>
      </w:pPr>
      <w:r w:rsidRPr="003337FD">
        <w:t>Рисунок 3.</w:t>
      </w:r>
      <w:r>
        <w:t>3.2</w:t>
      </w:r>
      <w:r w:rsidRPr="003337FD">
        <w:t>.</w:t>
      </w:r>
    </w:p>
    <w:p w:rsidR="0024239A" w:rsidRPr="00062DF0" w:rsidRDefault="0024239A" w:rsidP="0024239A">
      <w:pPr>
        <w:pStyle w:val="ae"/>
        <w:tabs>
          <w:tab w:val="left" w:pos="459"/>
        </w:tabs>
        <w:suppressAutoHyphens/>
        <w:spacing w:before="0" w:beforeAutospacing="0" w:after="0" w:afterAutospacing="0" w:line="276" w:lineRule="auto"/>
        <w:ind w:right="424" w:firstLine="709"/>
        <w:jc w:val="center"/>
        <w:rPr>
          <w:b/>
          <w:sz w:val="28"/>
          <w:szCs w:val="28"/>
        </w:rPr>
      </w:pPr>
      <w:r w:rsidRPr="00062DF0">
        <w:rPr>
          <w:b/>
          <w:sz w:val="28"/>
          <w:szCs w:val="28"/>
        </w:rPr>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 тыс. рублей</w:t>
      </w:r>
    </w:p>
    <w:p w:rsidR="0024239A" w:rsidRDefault="0024239A" w:rsidP="0024239A">
      <w:pPr>
        <w:pStyle w:val="ConsPlusTitle"/>
        <w:spacing w:line="276" w:lineRule="auto"/>
        <w:ind w:right="424"/>
        <w:jc w:val="both"/>
        <w:rPr>
          <w:rFonts w:ascii="Times New Roman" w:hAnsi="Times New Roman" w:cs="Times New Roman"/>
          <w:b w:val="0"/>
          <w:bCs w:val="0"/>
          <w:sz w:val="28"/>
          <w:szCs w:val="28"/>
        </w:rPr>
      </w:pPr>
    </w:p>
    <w:p w:rsidR="0024239A" w:rsidRPr="001B6E5A" w:rsidRDefault="0024239A" w:rsidP="0024239A">
      <w:pPr>
        <w:pStyle w:val="ConsPlusTitle"/>
        <w:spacing w:line="276" w:lineRule="auto"/>
        <w:ind w:right="424" w:firstLine="709"/>
        <w:jc w:val="both"/>
        <w:rPr>
          <w:rFonts w:ascii="Times New Roman" w:hAnsi="Times New Roman" w:cs="Times New Roman"/>
          <w:b w:val="0"/>
          <w:bCs w:val="0"/>
          <w:sz w:val="28"/>
          <w:szCs w:val="28"/>
        </w:rPr>
      </w:pPr>
      <w:r w:rsidRPr="00805575">
        <w:rPr>
          <w:rFonts w:ascii="Times New Roman" w:hAnsi="Times New Roman" w:cs="Times New Roman"/>
          <w:b w:val="0"/>
          <w:bCs w:val="0"/>
          <w:noProof/>
          <w:sz w:val="28"/>
          <w:szCs w:val="28"/>
        </w:rPr>
        <w:lastRenderedPageBreak/>
        <w:drawing>
          <wp:inline distT="0" distB="0" distL="0" distR="0">
            <wp:extent cx="5357004" cy="4002656"/>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239A" w:rsidRDefault="0024239A" w:rsidP="0024239A">
      <w:pPr>
        <w:pStyle w:val="ae"/>
        <w:tabs>
          <w:tab w:val="left" w:pos="459"/>
        </w:tabs>
        <w:suppressAutoHyphens/>
        <w:spacing w:before="0" w:beforeAutospacing="0" w:after="0" w:afterAutospacing="0" w:line="276" w:lineRule="auto"/>
        <w:ind w:right="424" w:firstLine="709"/>
      </w:pPr>
    </w:p>
    <w:p w:rsidR="0024239A" w:rsidRDefault="0024239A" w:rsidP="0024239A">
      <w:pPr>
        <w:pStyle w:val="ae"/>
        <w:tabs>
          <w:tab w:val="left" w:pos="459"/>
        </w:tabs>
        <w:suppressAutoHyphens/>
        <w:spacing w:before="0" w:beforeAutospacing="0" w:after="0" w:afterAutospacing="0" w:line="276" w:lineRule="auto"/>
        <w:ind w:right="424" w:firstLine="709"/>
      </w:pPr>
    </w:p>
    <w:p w:rsidR="0024239A" w:rsidRDefault="0024239A" w:rsidP="0024239A">
      <w:pPr>
        <w:pStyle w:val="ae"/>
        <w:tabs>
          <w:tab w:val="left" w:pos="459"/>
        </w:tabs>
        <w:suppressAutoHyphens/>
        <w:spacing w:before="0" w:beforeAutospacing="0" w:after="0" w:afterAutospacing="0" w:line="276" w:lineRule="auto"/>
        <w:ind w:right="424" w:firstLine="709"/>
      </w:pPr>
    </w:p>
    <w:p w:rsidR="0024239A" w:rsidRPr="00AA57D5" w:rsidRDefault="0024239A" w:rsidP="0024239A">
      <w:pPr>
        <w:pStyle w:val="ae"/>
        <w:tabs>
          <w:tab w:val="left" w:pos="459"/>
        </w:tabs>
        <w:suppressAutoHyphens/>
        <w:spacing w:before="0" w:beforeAutospacing="0" w:after="0" w:afterAutospacing="0" w:line="276" w:lineRule="auto"/>
        <w:ind w:right="424" w:firstLine="709"/>
      </w:pPr>
      <w:r w:rsidRPr="00AA57D5">
        <w:t>Таблица 3.3</w:t>
      </w:r>
      <w:r>
        <w:t>.3</w:t>
      </w:r>
      <w:r w:rsidRPr="00AA57D5">
        <w:t>.</w:t>
      </w:r>
    </w:p>
    <w:p w:rsidR="0024239A" w:rsidRPr="00062DF0" w:rsidRDefault="0024239A" w:rsidP="0024239A">
      <w:pPr>
        <w:pStyle w:val="ae"/>
        <w:tabs>
          <w:tab w:val="left" w:pos="459"/>
        </w:tabs>
        <w:suppressAutoHyphens/>
        <w:spacing w:before="0" w:beforeAutospacing="0" w:after="0" w:afterAutospacing="0" w:line="276" w:lineRule="auto"/>
        <w:ind w:right="424" w:firstLine="709"/>
        <w:jc w:val="center"/>
        <w:rPr>
          <w:b/>
          <w:sz w:val="28"/>
          <w:szCs w:val="28"/>
        </w:rPr>
      </w:pPr>
      <w:r w:rsidRPr="00062DF0">
        <w:rPr>
          <w:b/>
          <w:sz w:val="28"/>
          <w:szCs w:val="28"/>
        </w:rPr>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p w:rsidR="0024239A" w:rsidRPr="00EA38F9" w:rsidRDefault="0024239A" w:rsidP="0024239A">
      <w:pPr>
        <w:pStyle w:val="ae"/>
        <w:tabs>
          <w:tab w:val="left" w:pos="459"/>
        </w:tabs>
        <w:suppressAutoHyphens/>
        <w:spacing w:before="0" w:beforeAutospacing="0" w:after="0" w:afterAutospacing="0" w:line="276" w:lineRule="auto"/>
        <w:ind w:right="424" w:firstLine="709"/>
      </w:pPr>
      <w:r>
        <w:t xml:space="preserve"> тыс. рублей</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1467"/>
        <w:gridCol w:w="1721"/>
        <w:gridCol w:w="1679"/>
        <w:gridCol w:w="1645"/>
      </w:tblGrid>
      <w:tr w:rsidR="0024239A" w:rsidRPr="00C32F1C" w:rsidTr="009E0B0D">
        <w:trPr>
          <w:trHeight w:val="300"/>
          <w:tblHeader/>
        </w:trPr>
        <w:tc>
          <w:tcPr>
            <w:tcW w:w="3402" w:type="dxa"/>
            <w:vMerge w:val="restart"/>
            <w:hideMark/>
          </w:tcPr>
          <w:p w:rsidR="0024239A" w:rsidRPr="005239AF" w:rsidRDefault="0024239A" w:rsidP="009E0B0D">
            <w:pPr>
              <w:spacing w:after="0" w:line="240" w:lineRule="auto"/>
              <w:ind w:right="424"/>
              <w:jc w:val="center"/>
              <w:rPr>
                <w:sz w:val="20"/>
                <w:szCs w:val="20"/>
              </w:rPr>
            </w:pPr>
            <w:r w:rsidRPr="005239AF">
              <w:rPr>
                <w:sz w:val="20"/>
                <w:szCs w:val="20"/>
              </w:rPr>
              <w:t>Наименование муниципальной программы, подпрограммы муниципальной программы, мероприятия муниципальной программы</w:t>
            </w:r>
          </w:p>
        </w:tc>
        <w:tc>
          <w:tcPr>
            <w:tcW w:w="1467" w:type="dxa"/>
            <w:vMerge w:val="restart"/>
            <w:noWrap/>
            <w:hideMark/>
          </w:tcPr>
          <w:p w:rsidR="0024239A" w:rsidRPr="005239AF" w:rsidRDefault="0024239A" w:rsidP="009E0B0D">
            <w:pPr>
              <w:spacing w:after="0" w:line="240" w:lineRule="auto"/>
              <w:ind w:right="424"/>
              <w:jc w:val="center"/>
              <w:rPr>
                <w:sz w:val="20"/>
                <w:szCs w:val="20"/>
              </w:rPr>
            </w:pPr>
          </w:p>
          <w:p w:rsidR="0024239A" w:rsidRPr="005239AF" w:rsidRDefault="0024239A" w:rsidP="009E0B0D">
            <w:pPr>
              <w:spacing w:after="0" w:line="240" w:lineRule="auto"/>
              <w:ind w:right="424"/>
              <w:jc w:val="center"/>
              <w:rPr>
                <w:sz w:val="20"/>
                <w:szCs w:val="20"/>
              </w:rPr>
            </w:pPr>
            <w:r w:rsidRPr="005239AF">
              <w:rPr>
                <w:sz w:val="20"/>
                <w:szCs w:val="20"/>
              </w:rPr>
              <w:t>2017 год (отчет)</w:t>
            </w:r>
          </w:p>
        </w:tc>
        <w:tc>
          <w:tcPr>
            <w:tcW w:w="4477" w:type="dxa"/>
            <w:gridSpan w:val="3"/>
            <w:noWrap/>
            <w:hideMark/>
          </w:tcPr>
          <w:p w:rsidR="0024239A" w:rsidRPr="005239AF" w:rsidRDefault="0024239A" w:rsidP="009E0B0D">
            <w:pPr>
              <w:spacing w:after="0" w:line="240" w:lineRule="auto"/>
              <w:ind w:right="424"/>
              <w:jc w:val="center"/>
              <w:rPr>
                <w:sz w:val="20"/>
                <w:szCs w:val="20"/>
              </w:rPr>
            </w:pPr>
            <w:r w:rsidRPr="005239AF">
              <w:rPr>
                <w:sz w:val="20"/>
                <w:szCs w:val="20"/>
              </w:rPr>
              <w:t xml:space="preserve">2018 год </w:t>
            </w:r>
          </w:p>
        </w:tc>
      </w:tr>
      <w:tr w:rsidR="0024239A" w:rsidRPr="00C32F1C" w:rsidTr="009E0B0D">
        <w:trPr>
          <w:trHeight w:val="900"/>
          <w:tblHeader/>
        </w:trPr>
        <w:tc>
          <w:tcPr>
            <w:tcW w:w="3402" w:type="dxa"/>
            <w:vMerge/>
            <w:hideMark/>
          </w:tcPr>
          <w:p w:rsidR="0024239A" w:rsidRPr="005239AF" w:rsidRDefault="0024239A" w:rsidP="009E0B0D">
            <w:pPr>
              <w:spacing w:after="0" w:line="240" w:lineRule="auto"/>
              <w:ind w:right="424"/>
              <w:rPr>
                <w:sz w:val="20"/>
                <w:szCs w:val="20"/>
              </w:rPr>
            </w:pPr>
          </w:p>
        </w:tc>
        <w:tc>
          <w:tcPr>
            <w:tcW w:w="1467" w:type="dxa"/>
            <w:vMerge/>
            <w:hideMark/>
          </w:tcPr>
          <w:p w:rsidR="0024239A" w:rsidRPr="005239AF" w:rsidRDefault="0024239A" w:rsidP="009E0B0D">
            <w:pPr>
              <w:spacing w:after="0" w:line="240" w:lineRule="auto"/>
              <w:ind w:right="424"/>
              <w:rPr>
                <w:sz w:val="20"/>
                <w:szCs w:val="20"/>
              </w:rPr>
            </w:pPr>
          </w:p>
        </w:tc>
        <w:tc>
          <w:tcPr>
            <w:tcW w:w="1540" w:type="dxa"/>
            <w:hideMark/>
          </w:tcPr>
          <w:p w:rsidR="0024239A" w:rsidRPr="005239AF" w:rsidRDefault="0024239A" w:rsidP="009E0B0D">
            <w:pPr>
              <w:spacing w:after="0" w:line="240" w:lineRule="auto"/>
              <w:ind w:right="424"/>
              <w:jc w:val="center"/>
              <w:rPr>
                <w:sz w:val="20"/>
                <w:szCs w:val="20"/>
              </w:rPr>
            </w:pPr>
          </w:p>
          <w:p w:rsidR="0024239A" w:rsidRPr="005239AF" w:rsidRDefault="0024239A" w:rsidP="009E0B0D">
            <w:pPr>
              <w:spacing w:after="0" w:line="240" w:lineRule="auto"/>
              <w:ind w:right="424"/>
              <w:jc w:val="center"/>
              <w:rPr>
                <w:sz w:val="20"/>
                <w:szCs w:val="20"/>
              </w:rPr>
            </w:pPr>
            <w:r w:rsidRPr="005239AF">
              <w:rPr>
                <w:sz w:val="20"/>
                <w:szCs w:val="20"/>
              </w:rPr>
              <w:t>Уточненный план</w:t>
            </w:r>
          </w:p>
        </w:tc>
        <w:tc>
          <w:tcPr>
            <w:tcW w:w="1387" w:type="dxa"/>
            <w:hideMark/>
          </w:tcPr>
          <w:p w:rsidR="0024239A" w:rsidRPr="005239AF" w:rsidRDefault="0024239A" w:rsidP="009E0B0D">
            <w:pPr>
              <w:spacing w:after="0" w:line="240" w:lineRule="auto"/>
              <w:ind w:right="424"/>
              <w:jc w:val="center"/>
              <w:rPr>
                <w:sz w:val="20"/>
                <w:szCs w:val="20"/>
              </w:rPr>
            </w:pPr>
          </w:p>
          <w:p w:rsidR="0024239A" w:rsidRPr="005239AF" w:rsidRDefault="0024239A" w:rsidP="009E0B0D">
            <w:pPr>
              <w:spacing w:after="0" w:line="240" w:lineRule="auto"/>
              <w:ind w:right="424"/>
              <w:jc w:val="center"/>
              <w:rPr>
                <w:sz w:val="20"/>
                <w:szCs w:val="20"/>
              </w:rPr>
            </w:pPr>
            <w:r w:rsidRPr="005239AF">
              <w:rPr>
                <w:sz w:val="20"/>
                <w:szCs w:val="20"/>
              </w:rPr>
              <w:t>Исполнение</w:t>
            </w:r>
          </w:p>
        </w:tc>
        <w:tc>
          <w:tcPr>
            <w:tcW w:w="1550" w:type="dxa"/>
            <w:hideMark/>
          </w:tcPr>
          <w:p w:rsidR="0024239A" w:rsidRPr="005239AF" w:rsidRDefault="0024239A" w:rsidP="009E0B0D">
            <w:pPr>
              <w:spacing w:after="0" w:line="240" w:lineRule="auto"/>
              <w:ind w:right="424"/>
              <w:jc w:val="center"/>
              <w:rPr>
                <w:sz w:val="20"/>
                <w:szCs w:val="20"/>
              </w:rPr>
            </w:pPr>
          </w:p>
          <w:p w:rsidR="0024239A" w:rsidRPr="005239AF" w:rsidRDefault="0024239A" w:rsidP="009E0B0D">
            <w:pPr>
              <w:spacing w:after="0" w:line="240" w:lineRule="auto"/>
              <w:ind w:right="424"/>
              <w:jc w:val="center"/>
              <w:rPr>
                <w:sz w:val="20"/>
                <w:szCs w:val="20"/>
              </w:rPr>
            </w:pPr>
            <w:r w:rsidRPr="005239AF">
              <w:rPr>
                <w:sz w:val="20"/>
                <w:szCs w:val="20"/>
              </w:rPr>
              <w:t>% исполнения</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bCs/>
                <w:sz w:val="20"/>
                <w:szCs w:val="20"/>
              </w:rPr>
            </w:pPr>
            <w:r w:rsidRPr="005239AF">
              <w:rPr>
                <w:bCs/>
                <w:sz w:val="20"/>
                <w:szCs w:val="20"/>
              </w:rPr>
              <w:t>Всего по муниципальной программе, в том числе:</w:t>
            </w:r>
          </w:p>
        </w:tc>
        <w:tc>
          <w:tcPr>
            <w:tcW w:w="1467" w:type="dxa"/>
            <w:hideMark/>
          </w:tcPr>
          <w:p w:rsidR="0024239A" w:rsidRPr="005239AF" w:rsidRDefault="0024239A" w:rsidP="009E0B0D">
            <w:pPr>
              <w:spacing w:after="0" w:line="240" w:lineRule="auto"/>
              <w:ind w:right="424"/>
              <w:jc w:val="center"/>
              <w:rPr>
                <w:bCs/>
                <w:sz w:val="20"/>
                <w:szCs w:val="20"/>
              </w:rPr>
            </w:pPr>
            <w:r>
              <w:rPr>
                <w:sz w:val="20"/>
                <w:szCs w:val="20"/>
              </w:rPr>
              <w:t>15 550,1</w:t>
            </w:r>
          </w:p>
        </w:tc>
        <w:tc>
          <w:tcPr>
            <w:tcW w:w="1540" w:type="dxa"/>
            <w:hideMark/>
          </w:tcPr>
          <w:p w:rsidR="0024239A" w:rsidRPr="005239AF" w:rsidRDefault="0024239A" w:rsidP="009E0B0D">
            <w:pPr>
              <w:spacing w:after="0" w:line="240" w:lineRule="auto"/>
              <w:ind w:right="424"/>
              <w:jc w:val="center"/>
              <w:rPr>
                <w:bCs/>
                <w:sz w:val="20"/>
                <w:szCs w:val="20"/>
              </w:rPr>
            </w:pPr>
            <w:r>
              <w:rPr>
                <w:bCs/>
                <w:sz w:val="20"/>
                <w:szCs w:val="20"/>
              </w:rPr>
              <w:t>20 889,5</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20 710,6</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99,1%</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17,0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182,4</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47,0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25,8%</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7 055,4</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11 252,0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11 216,7</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99,7%</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8 477,7</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9 455,1</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9 446,9</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99,9%</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Подпрограмма</w:t>
            </w:r>
            <w:r w:rsidRPr="007A3D60">
              <w:rPr>
                <w:sz w:val="20"/>
                <w:szCs w:val="20"/>
              </w:rPr>
              <w:t xml:space="preserve"> </w:t>
            </w:r>
            <w:r>
              <w:rPr>
                <w:sz w:val="20"/>
                <w:szCs w:val="20"/>
                <w:lang w:val="en-US"/>
              </w:rPr>
              <w:t>I</w:t>
            </w:r>
            <w:r w:rsidRPr="005239AF">
              <w:rPr>
                <w:sz w:val="20"/>
                <w:szCs w:val="20"/>
              </w:rPr>
              <w:t xml:space="preserve"> </w:t>
            </w:r>
            <w:r>
              <w:rPr>
                <w:sz w:val="20"/>
                <w:szCs w:val="20"/>
              </w:rPr>
              <w:t>«</w:t>
            </w:r>
            <w:r w:rsidRPr="00AF4EFE">
              <w:rPr>
                <w:sz w:val="20"/>
                <w:szCs w:val="20"/>
              </w:rPr>
              <w:t>Профилактика правонарушений</w:t>
            </w:r>
            <w:r>
              <w:rPr>
                <w:sz w:val="20"/>
                <w:szCs w:val="20"/>
              </w:rPr>
              <w:t>»</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14 152,6</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20 009,9</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19 831,0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99,1%</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17,0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182,4</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47,0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25,8%</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6 905,4</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11 252,0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11 216,7</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99,7%</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lastRenderedPageBreak/>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7 230,2</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8 575,5</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8 567,3</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99,9%</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Основное мероприятие </w:t>
            </w:r>
            <w:r>
              <w:rPr>
                <w:sz w:val="20"/>
                <w:szCs w:val="20"/>
              </w:rPr>
              <w:t>«</w:t>
            </w:r>
            <w:r w:rsidRPr="005E215E">
              <w:rPr>
                <w:sz w:val="20"/>
                <w:szCs w:val="20"/>
              </w:rPr>
              <w:t>Обеспечение функционирования и развития систем видеонаблюдения в сфере обеспечения общественного порядка</w:t>
            </w:r>
            <w:r>
              <w:rPr>
                <w:sz w:val="20"/>
                <w:szCs w:val="20"/>
              </w:rPr>
              <w:t>»</w:t>
            </w:r>
            <w:r w:rsidRPr="005239AF">
              <w:rPr>
                <w:sz w:val="20"/>
                <w:szCs w:val="20"/>
              </w:rPr>
              <w:t>, всего, в том числе:</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5 790,9</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6 829,3</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6 829,3</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2 154,5</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2 197,0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2 197,0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C32F1C"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3 636,4</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4 632,3</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4 632,3</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170766" w:rsidRDefault="0024239A" w:rsidP="009E0B0D">
            <w:pPr>
              <w:spacing w:after="0" w:line="240" w:lineRule="auto"/>
              <w:ind w:right="424"/>
              <w:jc w:val="left"/>
              <w:rPr>
                <w:sz w:val="20"/>
                <w:szCs w:val="20"/>
              </w:rPr>
            </w:pPr>
            <w:r w:rsidRPr="00170766">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w:t>
            </w:r>
            <w:r>
              <w:rPr>
                <w:sz w:val="20"/>
                <w:szCs w:val="20"/>
              </w:rPr>
              <w:t xml:space="preserve"> - </w:t>
            </w:r>
            <w:proofErr w:type="spellStart"/>
            <w:r>
              <w:rPr>
                <w:sz w:val="20"/>
                <w:szCs w:val="20"/>
              </w:rPr>
              <w:t>Югры</w:t>
            </w:r>
            <w:proofErr w:type="spellEnd"/>
            <w:r>
              <w:rPr>
                <w:sz w:val="20"/>
                <w:szCs w:val="20"/>
              </w:rPr>
              <w:t xml:space="preserve"> от 11.06.2010 N 102-оз «</w:t>
            </w:r>
            <w:r w:rsidRPr="00170766">
              <w:rPr>
                <w:sz w:val="20"/>
                <w:szCs w:val="20"/>
              </w:rPr>
              <w:t>Об административных правонарушениях», всего, в том числе:</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3 253,7</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3 519,7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3 517,4</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99,9%</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3 253,7</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3 519,7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3 517,4</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99,9%</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Pr>
                <w:sz w:val="20"/>
                <w:szCs w:val="20"/>
              </w:rPr>
              <w:t>Основное мероприятие «</w:t>
            </w:r>
            <w:r w:rsidRPr="00EA33E1">
              <w:rPr>
                <w:sz w:val="20"/>
                <w:szCs w:val="20"/>
              </w:rPr>
              <w:t>Создание условий д</w:t>
            </w:r>
            <w:r>
              <w:rPr>
                <w:sz w:val="20"/>
                <w:szCs w:val="20"/>
              </w:rPr>
              <w:t>ля деятельности народных дружин»</w:t>
            </w:r>
            <w:r w:rsidRPr="005239AF">
              <w:rPr>
                <w:sz w:val="20"/>
                <w:szCs w:val="20"/>
              </w:rPr>
              <w:t>, всего, в том числе:</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60,0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90,1</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90,1</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42,0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42,1</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42,1</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18,0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48,0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48,0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Pr>
                <w:sz w:val="20"/>
                <w:szCs w:val="20"/>
              </w:rPr>
              <w:t>Основное мероприятие «</w:t>
            </w:r>
            <w:r w:rsidRPr="001B639F">
              <w:rPr>
                <w:sz w:val="20"/>
                <w:szCs w:val="20"/>
              </w:rPr>
              <w:t xml:space="preserve">Организация и проведение </w:t>
            </w:r>
            <w:r w:rsidRPr="001B639F">
              <w:rPr>
                <w:sz w:val="20"/>
                <w:szCs w:val="20"/>
              </w:rPr>
              <w:lastRenderedPageBreak/>
              <w:t>мероприятий,</w:t>
            </w:r>
            <w:r>
              <w:rPr>
                <w:sz w:val="20"/>
                <w:szCs w:val="20"/>
              </w:rPr>
              <w:t xml:space="preserve"> </w:t>
            </w:r>
            <w:r w:rsidRPr="001B639F">
              <w:rPr>
                <w:sz w:val="20"/>
                <w:szCs w:val="20"/>
              </w:rPr>
              <w:t>направленных на профилактику пр</w:t>
            </w:r>
            <w:r>
              <w:rPr>
                <w:sz w:val="20"/>
                <w:szCs w:val="20"/>
              </w:rPr>
              <w:t>авонарушений несовершеннолетних»</w:t>
            </w:r>
            <w:r w:rsidRPr="005239AF">
              <w:rPr>
                <w:sz w:val="20"/>
                <w:szCs w:val="20"/>
              </w:rPr>
              <w:t>, всего, в том числе:</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lastRenderedPageBreak/>
              <w:t>97,2</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157,7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157,7</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lastRenderedPageBreak/>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97,2</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157,7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157,7</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Pr>
                <w:sz w:val="20"/>
                <w:szCs w:val="20"/>
              </w:rPr>
              <w:t>Основное мероприятие «</w:t>
            </w:r>
            <w:r w:rsidRPr="008D0C73">
              <w:rPr>
                <w:sz w:val="20"/>
                <w:szCs w:val="20"/>
              </w:rPr>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r>
              <w:rPr>
                <w:sz w:val="20"/>
                <w:szCs w:val="20"/>
              </w:rPr>
              <w:t>»</w:t>
            </w:r>
            <w:r w:rsidRPr="005239AF">
              <w:rPr>
                <w:sz w:val="20"/>
                <w:szCs w:val="20"/>
              </w:rPr>
              <w:t>, всего, в том числе:</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4 933,8</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9 230,7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9 189,5</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99,6%</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1 455,2</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5 493,2</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5 460,2</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99,4%</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3 478,6</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3 737,5</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3 729,3</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99,8%</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Pr>
                <w:sz w:val="20"/>
                <w:szCs w:val="20"/>
              </w:rPr>
              <w:t>Основное мероприятие «</w:t>
            </w:r>
            <w:r w:rsidRPr="003940F1">
              <w:rPr>
                <w:sz w:val="20"/>
                <w:szCs w:val="20"/>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Pr>
                <w:sz w:val="20"/>
                <w:szCs w:val="20"/>
              </w:rPr>
              <w:t>»</w:t>
            </w:r>
            <w:r w:rsidRPr="005239AF">
              <w:rPr>
                <w:sz w:val="20"/>
                <w:szCs w:val="20"/>
              </w:rPr>
              <w:t>, всего, в том числе:</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17,0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182,4</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47,0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25,8%</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17,0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182,4</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47,0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25,8%</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Подпрограмма</w:t>
            </w:r>
            <w:r w:rsidRPr="007A3D60">
              <w:rPr>
                <w:sz w:val="20"/>
                <w:szCs w:val="20"/>
              </w:rPr>
              <w:t xml:space="preserve"> </w:t>
            </w:r>
            <w:r>
              <w:rPr>
                <w:sz w:val="20"/>
                <w:szCs w:val="20"/>
                <w:lang w:val="en-US"/>
              </w:rPr>
              <w:t>II</w:t>
            </w:r>
            <w:r w:rsidRPr="005239AF">
              <w:rPr>
                <w:sz w:val="20"/>
                <w:szCs w:val="20"/>
              </w:rPr>
              <w:t xml:space="preserve"> </w:t>
            </w:r>
            <w:r>
              <w:rPr>
                <w:sz w:val="20"/>
                <w:szCs w:val="20"/>
              </w:rPr>
              <w:t>«</w:t>
            </w:r>
            <w:r w:rsidRPr="0018319E">
              <w:rPr>
                <w:sz w:val="20"/>
                <w:szCs w:val="20"/>
              </w:rPr>
              <w:t>Профилактика незаконного оборота и потребления наркотических средств и психотропных веществ</w:t>
            </w:r>
            <w:r>
              <w:rPr>
                <w:sz w:val="20"/>
                <w:szCs w:val="20"/>
              </w:rPr>
              <w:t>»</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369,9</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323,8</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323,8</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150,0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lastRenderedPageBreak/>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219,9</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323,8</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323,8</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Pr>
                <w:sz w:val="20"/>
                <w:szCs w:val="20"/>
              </w:rPr>
              <w:t>Основное мероприятие «</w:t>
            </w:r>
            <w:r w:rsidRPr="00147956">
              <w:rPr>
                <w:sz w:val="20"/>
                <w:szCs w:val="20"/>
              </w:rPr>
              <w:t xml:space="preserve">Организация и проведение профилактических мероприятий </w:t>
            </w:r>
            <w:proofErr w:type="spellStart"/>
            <w:r w:rsidRPr="00147956">
              <w:rPr>
                <w:sz w:val="20"/>
                <w:szCs w:val="20"/>
              </w:rPr>
              <w:t>антинаркотической</w:t>
            </w:r>
            <w:proofErr w:type="spellEnd"/>
            <w:r w:rsidRPr="00147956">
              <w:rPr>
                <w:sz w:val="20"/>
                <w:szCs w:val="20"/>
              </w:rPr>
              <w:t xml:space="preserve"> направленности д</w:t>
            </w:r>
            <w:r>
              <w:rPr>
                <w:sz w:val="20"/>
                <w:szCs w:val="20"/>
              </w:rPr>
              <w:t>ля детей, подростков и молодёжи»</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369,9</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150,0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219,9</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283"/>
        </w:trPr>
        <w:tc>
          <w:tcPr>
            <w:tcW w:w="3402" w:type="dxa"/>
            <w:hideMark/>
          </w:tcPr>
          <w:p w:rsidR="0024239A" w:rsidRPr="00D86027" w:rsidRDefault="0024239A" w:rsidP="009E0B0D">
            <w:pPr>
              <w:spacing w:after="0" w:line="240" w:lineRule="auto"/>
              <w:ind w:right="424"/>
              <w:jc w:val="left"/>
              <w:rPr>
                <w:sz w:val="20"/>
                <w:szCs w:val="20"/>
              </w:rPr>
            </w:pPr>
            <w:r>
              <w:rPr>
                <w:sz w:val="20"/>
                <w:szCs w:val="20"/>
              </w:rPr>
              <w:t>Основное мероприятие «</w:t>
            </w:r>
            <w:r w:rsidRPr="00D86027">
              <w:rPr>
                <w:sz w:val="20"/>
                <w:szCs w:val="20"/>
              </w:rPr>
              <w:t xml:space="preserve">Реализация мероприятий по информационной </w:t>
            </w:r>
            <w:proofErr w:type="spellStart"/>
            <w:r w:rsidRPr="00D86027">
              <w:rPr>
                <w:sz w:val="20"/>
                <w:szCs w:val="20"/>
              </w:rPr>
              <w:t>антинаркотической</w:t>
            </w:r>
            <w:proofErr w:type="spellEnd"/>
            <w:r w:rsidRPr="00D86027">
              <w:rPr>
                <w:sz w:val="20"/>
                <w:szCs w:val="20"/>
              </w:rPr>
              <w:t>, антиалкого</w:t>
            </w:r>
            <w:r>
              <w:rPr>
                <w:sz w:val="20"/>
                <w:szCs w:val="20"/>
              </w:rPr>
              <w:t>льной и антитабачной пропаганде»</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21,1</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21,1</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21,1</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21,1</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AF54CB" w:rsidRDefault="0024239A" w:rsidP="009E0B0D">
            <w:pPr>
              <w:spacing w:after="0" w:line="240" w:lineRule="auto"/>
              <w:ind w:right="424"/>
              <w:jc w:val="left"/>
              <w:rPr>
                <w:sz w:val="20"/>
                <w:szCs w:val="20"/>
              </w:rPr>
            </w:pPr>
            <w:r>
              <w:rPr>
                <w:sz w:val="20"/>
                <w:szCs w:val="20"/>
              </w:rPr>
              <w:t>Основное мероприятие «</w:t>
            </w:r>
            <w:r w:rsidRPr="00AF54CB">
              <w:rPr>
                <w:sz w:val="20"/>
                <w:szCs w:val="20"/>
              </w:rPr>
              <w:t>Организация и проведен</w:t>
            </w:r>
            <w:r>
              <w:rPr>
                <w:sz w:val="20"/>
                <w:szCs w:val="20"/>
              </w:rPr>
              <w:t>ие профилактических мероприятий»</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302,7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302,7</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302,7</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302,7</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Подпрограмма</w:t>
            </w:r>
            <w:r w:rsidRPr="007A3D60">
              <w:rPr>
                <w:sz w:val="20"/>
                <w:szCs w:val="20"/>
              </w:rPr>
              <w:t xml:space="preserve"> </w:t>
            </w:r>
            <w:r>
              <w:rPr>
                <w:sz w:val="20"/>
                <w:szCs w:val="20"/>
                <w:lang w:val="en-US"/>
              </w:rPr>
              <w:t>III</w:t>
            </w:r>
            <w:r w:rsidRPr="005239AF">
              <w:rPr>
                <w:sz w:val="20"/>
                <w:szCs w:val="20"/>
              </w:rPr>
              <w:t xml:space="preserve"> </w:t>
            </w:r>
            <w:r>
              <w:rPr>
                <w:sz w:val="20"/>
                <w:szCs w:val="20"/>
              </w:rPr>
              <w:t>«</w:t>
            </w:r>
            <w:r w:rsidRPr="00952A33">
              <w:rPr>
                <w:sz w:val="20"/>
                <w:szCs w:val="20"/>
              </w:rPr>
              <w:t>Профилактика экстре</w:t>
            </w:r>
            <w:r>
              <w:rPr>
                <w:sz w:val="20"/>
                <w:szCs w:val="20"/>
              </w:rPr>
              <w:t>мизма»</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1 027,6</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555,8</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555,8</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1 027,6</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555,8</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555,8</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Pr>
                <w:sz w:val="20"/>
                <w:szCs w:val="20"/>
              </w:rPr>
              <w:t>Основное мероприятие «</w:t>
            </w:r>
            <w:r w:rsidRPr="008B5C52">
              <w:rPr>
                <w:sz w:val="20"/>
                <w:szCs w:val="20"/>
              </w:rPr>
              <w:t xml:space="preserve">Проведение мероприятий по профилактике экстремизма и </w:t>
            </w:r>
            <w:r w:rsidRPr="008B5C52">
              <w:rPr>
                <w:sz w:val="20"/>
                <w:szCs w:val="20"/>
              </w:rPr>
              <w:lastRenderedPageBreak/>
              <w:t>укреплению межнационального и межконфессионального мира и согласия</w:t>
            </w:r>
            <w:r>
              <w:rPr>
                <w:sz w:val="20"/>
                <w:szCs w:val="20"/>
              </w:rPr>
              <w:t>»</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lastRenderedPageBreak/>
              <w:t>1 027,6</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409,9</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409,9</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lastRenderedPageBreak/>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1 027,6</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409,9</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409,9</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1A1AD3" w:rsidRDefault="0024239A" w:rsidP="009E0B0D">
            <w:pPr>
              <w:spacing w:after="0" w:line="240" w:lineRule="auto"/>
              <w:ind w:right="424"/>
              <w:jc w:val="left"/>
              <w:rPr>
                <w:sz w:val="20"/>
                <w:szCs w:val="20"/>
              </w:rPr>
            </w:pPr>
            <w:r>
              <w:rPr>
                <w:sz w:val="20"/>
                <w:szCs w:val="20"/>
              </w:rPr>
              <w:t>Основное мероприятие «</w:t>
            </w:r>
            <w:r w:rsidRPr="001A1AD3">
              <w:rPr>
                <w:sz w:val="20"/>
                <w:szCs w:val="20"/>
              </w:rPr>
              <w:t>Осуществление мер информационного противодейст</w:t>
            </w:r>
            <w:r>
              <w:rPr>
                <w:sz w:val="20"/>
                <w:szCs w:val="20"/>
              </w:rPr>
              <w:t>вия распространению экстремизма»</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145,9</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145,9</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0%</w:t>
            </w:r>
          </w:p>
        </w:tc>
      </w:tr>
      <w:tr w:rsidR="0024239A" w:rsidRPr="00A0434D" w:rsidTr="009E0B0D">
        <w:trPr>
          <w:trHeight w:val="300"/>
        </w:trPr>
        <w:tc>
          <w:tcPr>
            <w:tcW w:w="3402" w:type="dxa"/>
            <w:hideMark/>
          </w:tcPr>
          <w:p w:rsidR="0024239A" w:rsidRPr="005239AF" w:rsidRDefault="0024239A"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24239A" w:rsidRPr="005239AF" w:rsidRDefault="0024239A" w:rsidP="009E0B0D">
            <w:pPr>
              <w:spacing w:after="0" w:line="240" w:lineRule="auto"/>
              <w:ind w:right="424"/>
              <w:jc w:val="center"/>
              <w:rPr>
                <w:sz w:val="20"/>
                <w:szCs w:val="20"/>
              </w:rPr>
            </w:pPr>
            <w:r>
              <w:rPr>
                <w:sz w:val="20"/>
                <w:szCs w:val="20"/>
              </w:rPr>
              <w:t>0,0</w:t>
            </w:r>
          </w:p>
        </w:tc>
        <w:tc>
          <w:tcPr>
            <w:tcW w:w="1540" w:type="dxa"/>
            <w:hideMark/>
          </w:tcPr>
          <w:p w:rsidR="0024239A" w:rsidRPr="005239AF" w:rsidRDefault="0024239A" w:rsidP="009E0B0D">
            <w:pPr>
              <w:spacing w:after="0" w:line="240" w:lineRule="auto"/>
              <w:ind w:right="424"/>
              <w:jc w:val="center"/>
              <w:rPr>
                <w:sz w:val="20"/>
                <w:szCs w:val="20"/>
              </w:rPr>
            </w:pPr>
            <w:r>
              <w:rPr>
                <w:sz w:val="20"/>
                <w:szCs w:val="20"/>
              </w:rPr>
              <w:t>145,9</w:t>
            </w:r>
          </w:p>
        </w:tc>
        <w:tc>
          <w:tcPr>
            <w:tcW w:w="1387" w:type="dxa"/>
            <w:hideMark/>
          </w:tcPr>
          <w:p w:rsidR="0024239A" w:rsidRPr="005239AF" w:rsidRDefault="0024239A" w:rsidP="009E0B0D">
            <w:pPr>
              <w:spacing w:after="0" w:line="240" w:lineRule="auto"/>
              <w:ind w:right="424"/>
              <w:jc w:val="center"/>
              <w:rPr>
                <w:sz w:val="20"/>
                <w:szCs w:val="20"/>
              </w:rPr>
            </w:pPr>
            <w:r>
              <w:rPr>
                <w:sz w:val="20"/>
                <w:szCs w:val="20"/>
              </w:rPr>
              <w:t>145,9</w:t>
            </w:r>
          </w:p>
        </w:tc>
        <w:tc>
          <w:tcPr>
            <w:tcW w:w="1550" w:type="dxa"/>
            <w:hideMark/>
          </w:tcPr>
          <w:p w:rsidR="0024239A" w:rsidRPr="005239AF" w:rsidRDefault="0024239A" w:rsidP="009E0B0D">
            <w:pPr>
              <w:spacing w:after="0" w:line="240" w:lineRule="auto"/>
              <w:ind w:right="424"/>
              <w:jc w:val="center"/>
              <w:rPr>
                <w:sz w:val="20"/>
                <w:szCs w:val="20"/>
              </w:rPr>
            </w:pPr>
            <w:r>
              <w:rPr>
                <w:sz w:val="20"/>
                <w:szCs w:val="20"/>
              </w:rPr>
              <w:t>100%</w:t>
            </w:r>
          </w:p>
        </w:tc>
      </w:tr>
    </w:tbl>
    <w:p w:rsidR="0024239A" w:rsidRPr="003E5798" w:rsidRDefault="0024239A" w:rsidP="003E5798">
      <w:pPr>
        <w:pStyle w:val="af"/>
        <w:spacing w:after="0"/>
        <w:ind w:left="0" w:right="424"/>
        <w:jc w:val="both"/>
        <w:rPr>
          <w:sz w:val="28"/>
          <w:szCs w:val="28"/>
        </w:rPr>
      </w:pPr>
      <w:r w:rsidRPr="003E5798">
        <w:rPr>
          <w:sz w:val="28"/>
          <w:szCs w:val="28"/>
        </w:rPr>
        <w:t xml:space="preserve">   </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В 2018 году на реализацию мероприятий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 выделено </w:t>
      </w:r>
      <w:r w:rsidRPr="003E5798">
        <w:rPr>
          <w:bCs/>
          <w:sz w:val="28"/>
          <w:szCs w:val="28"/>
        </w:rPr>
        <w:t xml:space="preserve">20 889,5 тыс. </w:t>
      </w:r>
      <w:r w:rsidRPr="003E5798">
        <w:rPr>
          <w:sz w:val="28"/>
          <w:szCs w:val="28"/>
        </w:rPr>
        <w:t>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9 455,1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средства бюджета автономного округа 11 252,0 тыс. рублей;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федерального бюджета 182,4 тыс. рублей.</w:t>
      </w:r>
    </w:p>
    <w:p w:rsidR="0024239A" w:rsidRPr="003E5798" w:rsidRDefault="0024239A" w:rsidP="003E5798">
      <w:pPr>
        <w:spacing w:after="0"/>
        <w:ind w:right="424" w:firstLine="708"/>
        <w:jc w:val="both"/>
        <w:rPr>
          <w:sz w:val="28"/>
          <w:szCs w:val="28"/>
        </w:rPr>
      </w:pPr>
      <w:r w:rsidRPr="003E5798">
        <w:rPr>
          <w:sz w:val="28"/>
          <w:szCs w:val="28"/>
        </w:rPr>
        <w:t xml:space="preserve">Подпрограмма </w:t>
      </w:r>
      <w:r w:rsidRPr="003E5798">
        <w:rPr>
          <w:sz w:val="28"/>
          <w:szCs w:val="28"/>
          <w:lang w:val="en-US"/>
        </w:rPr>
        <w:t>I</w:t>
      </w:r>
      <w:r w:rsidRPr="003E5798">
        <w:rPr>
          <w:sz w:val="28"/>
          <w:szCs w:val="28"/>
        </w:rPr>
        <w:t xml:space="preserve">  </w:t>
      </w:r>
      <w:r w:rsidRPr="003E5798">
        <w:rPr>
          <w:rFonts w:eastAsia="Times New Roman"/>
          <w:color w:val="000000"/>
          <w:sz w:val="28"/>
          <w:szCs w:val="28"/>
        </w:rPr>
        <w:t>«</w:t>
      </w:r>
      <w:r w:rsidRPr="003E5798">
        <w:rPr>
          <w:sz w:val="28"/>
          <w:szCs w:val="28"/>
        </w:rPr>
        <w:t>Профилактика правонарушений</w:t>
      </w:r>
      <w:r w:rsidRPr="003E5798">
        <w:rPr>
          <w:rFonts w:eastAsia="Times New Roman"/>
          <w:color w:val="000000"/>
          <w:sz w:val="28"/>
          <w:szCs w:val="28"/>
        </w:rPr>
        <w:t>»  выделено 20 009,9 тыс. рублей, кассовое исполнение составило 19 831,0 тыс. рублей</w:t>
      </w:r>
      <w:r w:rsidRPr="003E5798">
        <w:rPr>
          <w:sz w:val="28"/>
          <w:szCs w:val="28"/>
        </w:rPr>
        <w:t>. Плановые показатели исполнены на 99,1%:</w:t>
      </w:r>
    </w:p>
    <w:p w:rsidR="0024239A" w:rsidRPr="003E5798" w:rsidRDefault="0024239A" w:rsidP="003E5798">
      <w:pPr>
        <w:pStyle w:val="25"/>
        <w:spacing w:line="276" w:lineRule="auto"/>
        <w:ind w:right="424" w:firstLine="709"/>
        <w:jc w:val="both"/>
        <w:rPr>
          <w:sz w:val="28"/>
          <w:szCs w:val="28"/>
        </w:rPr>
      </w:pPr>
      <w:r w:rsidRPr="003E5798">
        <w:rPr>
          <w:sz w:val="28"/>
          <w:szCs w:val="28"/>
        </w:rPr>
        <w:t>1.Основное мероприятие «Обеспечение функционирования и развития систем видеонаблюдения в сфере обеспечения общественного порядка» выделены средства в размере 6 829,3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4 632,3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средства бюджета автономного округа 2 197,0 тыс. рублей. </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6 829,3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4 632,3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средства бюджета автономного округа 2 197,0 тыс. рублей. </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708"/>
        <w:jc w:val="both"/>
        <w:rPr>
          <w:sz w:val="28"/>
          <w:szCs w:val="28"/>
        </w:rPr>
      </w:pPr>
      <w:r w:rsidRPr="003E5798">
        <w:rPr>
          <w:sz w:val="28"/>
          <w:szCs w:val="28"/>
        </w:rPr>
        <w:lastRenderedPageBreak/>
        <w:t xml:space="preserve">Выделенные средства направлены на оплату работ по техническому обслуживанию  систем видеонаблюдения за состоянием правопорядка и модернизацию системы (проведены работы по оснащению 16 камерами видеонаблюдения Центральной площади, парка Победы и парка Б.Лосева города Ханты-Мансийска).   </w:t>
      </w:r>
    </w:p>
    <w:p w:rsidR="0024239A" w:rsidRPr="003E5798" w:rsidRDefault="0024239A" w:rsidP="003E5798">
      <w:pPr>
        <w:spacing w:after="0"/>
        <w:ind w:right="424"/>
        <w:jc w:val="both"/>
        <w:rPr>
          <w:rFonts w:cstheme="minorBidi"/>
          <w:sz w:val="28"/>
          <w:szCs w:val="28"/>
        </w:rPr>
      </w:pPr>
      <w:r w:rsidRPr="003E5798">
        <w:rPr>
          <w:sz w:val="28"/>
          <w:szCs w:val="28"/>
        </w:rPr>
        <w:t xml:space="preserve">        </w:t>
      </w:r>
      <w:r w:rsidRPr="003E5798">
        <w:rPr>
          <w:sz w:val="28"/>
          <w:szCs w:val="28"/>
        </w:rPr>
        <w:tab/>
        <w:t>При помощи систем видеонаблюдения раскрыто 3 преступления, выявлено 720 правонарушений в сфере обеспечения  правопорядка.</w:t>
      </w:r>
    </w:p>
    <w:p w:rsidR="0024239A" w:rsidRPr="003E5798" w:rsidRDefault="0024239A" w:rsidP="003E5798">
      <w:pPr>
        <w:pStyle w:val="25"/>
        <w:spacing w:line="276" w:lineRule="auto"/>
        <w:ind w:right="424" w:firstLine="709"/>
        <w:jc w:val="both"/>
        <w:rPr>
          <w:sz w:val="28"/>
          <w:szCs w:val="28"/>
        </w:rPr>
      </w:pPr>
      <w:proofErr w:type="gramStart"/>
      <w:r w:rsidRPr="003E5798">
        <w:rPr>
          <w:sz w:val="28"/>
          <w:szCs w:val="28"/>
        </w:rPr>
        <w:t xml:space="preserve">2.Основное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3E5798">
        <w:rPr>
          <w:sz w:val="28"/>
          <w:szCs w:val="28"/>
        </w:rPr>
        <w:t>Югры</w:t>
      </w:r>
      <w:proofErr w:type="spellEnd"/>
      <w:r w:rsidRPr="003E5798">
        <w:rPr>
          <w:sz w:val="28"/>
          <w:szCs w:val="28"/>
        </w:rPr>
        <w:t xml:space="preserve"> от 11.06.2010 N 102-оз «Об административных правонарушениях» выделены средства в размере 3 519,7 тыс. рублей, в том числе:</w:t>
      </w:r>
      <w:proofErr w:type="gramEnd"/>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автономного округа 3 519,7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3 517,4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автономного округа 3 517,4  тыс. рублей.</w:t>
      </w:r>
    </w:p>
    <w:p w:rsidR="0024239A" w:rsidRPr="003E5798" w:rsidRDefault="0024239A" w:rsidP="003E5798">
      <w:pPr>
        <w:pStyle w:val="25"/>
        <w:spacing w:line="276" w:lineRule="auto"/>
        <w:ind w:right="424" w:firstLine="708"/>
        <w:jc w:val="both"/>
        <w:rPr>
          <w:sz w:val="28"/>
          <w:szCs w:val="28"/>
        </w:rPr>
      </w:pPr>
      <w:r w:rsidRPr="003E5798">
        <w:rPr>
          <w:sz w:val="28"/>
          <w:szCs w:val="28"/>
        </w:rPr>
        <w:t>Плановые показатели исполнены на 99,9%.</w:t>
      </w:r>
    </w:p>
    <w:p w:rsidR="0024239A" w:rsidRPr="003E5798" w:rsidRDefault="0024239A" w:rsidP="003E5798">
      <w:pPr>
        <w:spacing w:after="0"/>
        <w:ind w:right="424"/>
        <w:jc w:val="both"/>
        <w:rPr>
          <w:sz w:val="28"/>
          <w:szCs w:val="28"/>
        </w:rPr>
      </w:pPr>
      <w:r w:rsidRPr="003E5798">
        <w:rPr>
          <w:sz w:val="28"/>
          <w:szCs w:val="28"/>
        </w:rPr>
        <w:t xml:space="preserve">        </w:t>
      </w:r>
      <w:r w:rsidRPr="003E5798">
        <w:rPr>
          <w:sz w:val="28"/>
          <w:szCs w:val="28"/>
        </w:rPr>
        <w:tab/>
        <w:t xml:space="preserve">Выделенные средства направлены на денежное содержание 2 секретарей административной комиссии, почтовые и канцелярские расходы.  </w:t>
      </w:r>
    </w:p>
    <w:p w:rsidR="0024239A" w:rsidRPr="003E5798" w:rsidRDefault="0024239A" w:rsidP="003E5798">
      <w:pPr>
        <w:spacing w:after="0"/>
        <w:ind w:right="424"/>
        <w:jc w:val="both"/>
        <w:rPr>
          <w:sz w:val="28"/>
          <w:szCs w:val="28"/>
        </w:rPr>
      </w:pPr>
      <w:r w:rsidRPr="003E5798">
        <w:rPr>
          <w:sz w:val="28"/>
          <w:szCs w:val="28"/>
        </w:rPr>
        <w:t xml:space="preserve">        </w:t>
      </w:r>
      <w:r w:rsidRPr="003E5798">
        <w:rPr>
          <w:sz w:val="28"/>
          <w:szCs w:val="28"/>
        </w:rPr>
        <w:tab/>
        <w:t>Административной комиссией в 2018 году вынесено 254 постановления о наложении штрафа,</w:t>
      </w:r>
      <w:r w:rsidRPr="003E5798">
        <w:rPr>
          <w:bCs/>
          <w:sz w:val="28"/>
          <w:szCs w:val="28"/>
        </w:rPr>
        <w:t xml:space="preserve"> </w:t>
      </w:r>
      <w:r w:rsidRPr="003E5798">
        <w:rPr>
          <w:sz w:val="28"/>
          <w:szCs w:val="28"/>
        </w:rPr>
        <w:t>возбуждено 28 дел по статье 20.25 Кодекса Российской Федерации об административных правонарушениях за неуплату штрафа в установленный срок.</w:t>
      </w:r>
    </w:p>
    <w:p w:rsidR="0024239A" w:rsidRPr="003E5798" w:rsidRDefault="0024239A" w:rsidP="003E5798">
      <w:pPr>
        <w:spacing w:after="0"/>
        <w:ind w:right="424" w:firstLine="708"/>
        <w:jc w:val="both"/>
        <w:rPr>
          <w:sz w:val="28"/>
          <w:szCs w:val="28"/>
        </w:rPr>
      </w:pPr>
      <w:r w:rsidRPr="003E5798">
        <w:rPr>
          <w:sz w:val="28"/>
          <w:szCs w:val="28"/>
        </w:rPr>
        <w:t xml:space="preserve">По итогам рассмотрения административных дел юридическим                        и должностным лицам внесено 34 представления об устранении причин                   и условий, способствующих совершению правонарушений.  </w:t>
      </w:r>
    </w:p>
    <w:p w:rsidR="0024239A" w:rsidRPr="003E5798" w:rsidRDefault="0024239A" w:rsidP="003E5798">
      <w:pPr>
        <w:pStyle w:val="25"/>
        <w:spacing w:line="276" w:lineRule="auto"/>
        <w:ind w:right="424" w:firstLine="709"/>
        <w:jc w:val="both"/>
        <w:rPr>
          <w:sz w:val="28"/>
          <w:szCs w:val="28"/>
        </w:rPr>
      </w:pPr>
      <w:r w:rsidRPr="003E5798">
        <w:rPr>
          <w:sz w:val="28"/>
          <w:szCs w:val="28"/>
        </w:rPr>
        <w:t>3.Основное мероприятие «Создание условий для деятельности народных дружин» выделены средства в размере 90,1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48,0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средства бюджета автономного округа 42,1 тыс. рублей. </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90,1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48,0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автономного округа 42,1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708"/>
        <w:jc w:val="both"/>
        <w:rPr>
          <w:sz w:val="28"/>
          <w:szCs w:val="28"/>
        </w:rPr>
      </w:pPr>
      <w:r w:rsidRPr="003E5798">
        <w:rPr>
          <w:sz w:val="28"/>
          <w:szCs w:val="28"/>
        </w:rPr>
        <w:lastRenderedPageBreak/>
        <w:t>Выделенные средства направлены на изготовление бланков удостоверений народного дружинника, страхование и материальное стимулирование деятельности народных дружинников, принявших активное участие в охране общественного порядка и общественной безопасности на территории города Ханты-Мансийска.</w:t>
      </w:r>
    </w:p>
    <w:p w:rsidR="0024239A" w:rsidRPr="003E5798" w:rsidRDefault="0024239A" w:rsidP="003E5798">
      <w:pPr>
        <w:spacing w:after="0"/>
        <w:ind w:right="424" w:firstLine="708"/>
        <w:jc w:val="both"/>
        <w:rPr>
          <w:sz w:val="28"/>
          <w:szCs w:val="28"/>
        </w:rPr>
      </w:pPr>
      <w:r w:rsidRPr="003E5798">
        <w:rPr>
          <w:sz w:val="28"/>
          <w:szCs w:val="28"/>
        </w:rPr>
        <w:t xml:space="preserve">Членами добровольных народных дружин отработано 540 человеко-часов, выявлено 139 административных правонарушений.  </w:t>
      </w:r>
    </w:p>
    <w:p w:rsidR="0024239A" w:rsidRPr="003E5798" w:rsidRDefault="0024239A" w:rsidP="003E5798">
      <w:pPr>
        <w:pStyle w:val="25"/>
        <w:spacing w:line="276" w:lineRule="auto"/>
        <w:ind w:right="424" w:firstLine="709"/>
        <w:jc w:val="both"/>
        <w:rPr>
          <w:sz w:val="28"/>
          <w:szCs w:val="28"/>
        </w:rPr>
      </w:pPr>
      <w:r w:rsidRPr="003E5798">
        <w:rPr>
          <w:sz w:val="28"/>
          <w:szCs w:val="28"/>
        </w:rPr>
        <w:t>4.Основное мероприятие «Организация и проведение мероприятий, направленных на профилактику правонарушений несовершеннолетних» выделены средства в размере 157,7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157,7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157,7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157,7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708"/>
        <w:jc w:val="both"/>
        <w:rPr>
          <w:sz w:val="28"/>
          <w:szCs w:val="28"/>
        </w:rPr>
      </w:pPr>
      <w:r w:rsidRPr="003E5798">
        <w:rPr>
          <w:sz w:val="28"/>
          <w:szCs w:val="28"/>
        </w:rPr>
        <w:t xml:space="preserve">Выделенные средства направлены на проведение первенства города Ханты-Мансийска по волейболу среди юношей и девушек и I этапа Всероссийских соревнований юных хоккеистов клуба «Золотая шайба» имени А.В.Тарасова.  </w:t>
      </w:r>
    </w:p>
    <w:p w:rsidR="0024239A" w:rsidRPr="003E5798" w:rsidRDefault="0024239A" w:rsidP="003E5798">
      <w:pPr>
        <w:pStyle w:val="25"/>
        <w:spacing w:line="276" w:lineRule="auto"/>
        <w:ind w:right="424" w:firstLine="709"/>
        <w:jc w:val="both"/>
        <w:rPr>
          <w:sz w:val="28"/>
          <w:szCs w:val="28"/>
        </w:rPr>
      </w:pPr>
      <w:r w:rsidRPr="003E5798">
        <w:rPr>
          <w:sz w:val="28"/>
          <w:szCs w:val="28"/>
        </w:rPr>
        <w:t>5.Основное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выделены средства в размере 9 230,7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3 737,5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автономного округа 5 493,2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9 189,5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3 729,3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автономного округа 5 460,2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99,6%.</w:t>
      </w:r>
    </w:p>
    <w:p w:rsidR="0024239A" w:rsidRPr="003E5798" w:rsidRDefault="0024239A" w:rsidP="003E5798">
      <w:pPr>
        <w:spacing w:after="0"/>
        <w:ind w:right="424" w:firstLine="708"/>
        <w:jc w:val="both"/>
        <w:rPr>
          <w:sz w:val="28"/>
          <w:szCs w:val="28"/>
        </w:rPr>
      </w:pPr>
      <w:r w:rsidRPr="003E5798">
        <w:rPr>
          <w:sz w:val="28"/>
          <w:szCs w:val="28"/>
        </w:rPr>
        <w:t xml:space="preserve">Выделенные средства направлены на обеспечение работы и модернизацию системы  видеонаблюдения по линии обеспечения безопасности дорожного движения  (произведены работы по замене устаревших комплексов фиксации нарушений установленных на 941 км автодороги «Тюмень-Ханты-Мансийск» и 10 км автодороги «Ханты-Мансийск - </w:t>
      </w:r>
      <w:proofErr w:type="spellStart"/>
      <w:r w:rsidRPr="003E5798">
        <w:rPr>
          <w:sz w:val="28"/>
          <w:szCs w:val="28"/>
        </w:rPr>
        <w:t>Нягань</w:t>
      </w:r>
      <w:proofErr w:type="spellEnd"/>
      <w:r w:rsidRPr="003E5798">
        <w:rPr>
          <w:sz w:val="28"/>
          <w:szCs w:val="28"/>
        </w:rPr>
        <w:t>»).</w:t>
      </w:r>
    </w:p>
    <w:p w:rsidR="0024239A" w:rsidRPr="003E5798" w:rsidRDefault="0024239A" w:rsidP="003E5798">
      <w:pPr>
        <w:spacing w:after="0"/>
        <w:ind w:right="424" w:firstLine="708"/>
        <w:jc w:val="both"/>
        <w:rPr>
          <w:sz w:val="28"/>
          <w:szCs w:val="28"/>
        </w:rPr>
      </w:pPr>
      <w:r w:rsidRPr="003E5798">
        <w:rPr>
          <w:sz w:val="28"/>
          <w:szCs w:val="28"/>
        </w:rPr>
        <w:t xml:space="preserve">Проведены работы  по оборудованию 5 рабочих мест центров автоматической фиксации административных правонарушений новыми компьютерами.   </w:t>
      </w:r>
    </w:p>
    <w:p w:rsidR="0024239A" w:rsidRPr="003E5798" w:rsidRDefault="0024239A" w:rsidP="003E5798">
      <w:pPr>
        <w:spacing w:after="0"/>
        <w:ind w:right="424"/>
        <w:jc w:val="both"/>
        <w:rPr>
          <w:sz w:val="28"/>
          <w:szCs w:val="28"/>
        </w:rPr>
      </w:pPr>
      <w:r w:rsidRPr="003E5798">
        <w:rPr>
          <w:sz w:val="28"/>
          <w:szCs w:val="28"/>
        </w:rPr>
        <w:lastRenderedPageBreak/>
        <w:t xml:space="preserve"> </w:t>
      </w:r>
      <w:r w:rsidRPr="003E5798">
        <w:rPr>
          <w:sz w:val="28"/>
          <w:szCs w:val="28"/>
        </w:rPr>
        <w:tab/>
        <w:t xml:space="preserve">Обеспечено </w:t>
      </w:r>
      <w:r w:rsidRPr="003E5798">
        <w:rPr>
          <w:bCs/>
          <w:sz w:val="28"/>
          <w:szCs w:val="28"/>
        </w:rPr>
        <w:t>информирование населения о нарушениях и необходимости соблюдения правил дорожного движения.</w:t>
      </w:r>
    </w:p>
    <w:p w:rsidR="0024239A" w:rsidRPr="003E5798" w:rsidRDefault="0024239A" w:rsidP="003E5798">
      <w:pPr>
        <w:pStyle w:val="25"/>
        <w:spacing w:line="276" w:lineRule="auto"/>
        <w:ind w:right="424" w:firstLine="709"/>
        <w:jc w:val="both"/>
        <w:rPr>
          <w:sz w:val="28"/>
          <w:szCs w:val="28"/>
        </w:rPr>
      </w:pPr>
      <w:r w:rsidRPr="003E5798">
        <w:rPr>
          <w:sz w:val="28"/>
          <w:szCs w:val="28"/>
        </w:rPr>
        <w:t>6.Основное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выделены средства в размере 182,4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федерального бюджета 182,4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47,0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федерального бюджета 47,0 тыс. рублей.</w:t>
      </w:r>
    </w:p>
    <w:p w:rsidR="0024239A" w:rsidRPr="003E5798" w:rsidRDefault="0024239A" w:rsidP="003E5798">
      <w:pPr>
        <w:pStyle w:val="25"/>
        <w:spacing w:line="276" w:lineRule="auto"/>
        <w:ind w:right="424" w:firstLine="708"/>
        <w:jc w:val="both"/>
        <w:rPr>
          <w:sz w:val="28"/>
          <w:szCs w:val="28"/>
        </w:rPr>
      </w:pPr>
      <w:r w:rsidRPr="003E5798">
        <w:rPr>
          <w:sz w:val="28"/>
          <w:szCs w:val="28"/>
        </w:rPr>
        <w:t xml:space="preserve">Плановые показатели исполнены на 25,8%. </w:t>
      </w:r>
    </w:p>
    <w:p w:rsidR="0024239A" w:rsidRPr="003E5798" w:rsidRDefault="0024239A" w:rsidP="003E5798">
      <w:pPr>
        <w:spacing w:after="0"/>
        <w:ind w:right="424" w:firstLine="708"/>
        <w:jc w:val="both"/>
        <w:rPr>
          <w:rFonts w:eastAsia="Times New Roman"/>
          <w:bCs/>
          <w:sz w:val="28"/>
          <w:szCs w:val="28"/>
        </w:rPr>
      </w:pPr>
      <w:r w:rsidRPr="003E5798">
        <w:rPr>
          <w:rFonts w:eastAsia="Times New Roman"/>
          <w:bCs/>
          <w:sz w:val="28"/>
          <w:szCs w:val="28"/>
        </w:rPr>
        <w:t>Выделенные средства направлены на приобретение почтовых конвертов для информирования граждан и опубликование списков кандидатов в присяжные заседатели в средствах массовой информации.</w:t>
      </w:r>
    </w:p>
    <w:p w:rsidR="0024239A" w:rsidRPr="003E5798" w:rsidRDefault="0024239A" w:rsidP="003E5798">
      <w:pPr>
        <w:spacing w:after="0"/>
        <w:ind w:right="424" w:firstLine="708"/>
        <w:jc w:val="both"/>
        <w:rPr>
          <w:sz w:val="28"/>
          <w:szCs w:val="28"/>
        </w:rPr>
      </w:pPr>
      <w:r w:rsidRPr="003E5798">
        <w:rPr>
          <w:sz w:val="28"/>
          <w:szCs w:val="28"/>
        </w:rPr>
        <w:t xml:space="preserve">Подпрограмма </w:t>
      </w:r>
      <w:r w:rsidRPr="003E5798">
        <w:rPr>
          <w:sz w:val="28"/>
          <w:szCs w:val="28"/>
          <w:lang w:val="en-US"/>
        </w:rPr>
        <w:t>II</w:t>
      </w:r>
      <w:r w:rsidRPr="003E5798">
        <w:rPr>
          <w:sz w:val="28"/>
          <w:szCs w:val="28"/>
        </w:rPr>
        <w:t xml:space="preserve"> </w:t>
      </w:r>
      <w:r w:rsidRPr="003E5798">
        <w:rPr>
          <w:rFonts w:eastAsia="Times New Roman"/>
          <w:color w:val="000000"/>
          <w:sz w:val="28"/>
          <w:szCs w:val="28"/>
        </w:rPr>
        <w:t>«</w:t>
      </w:r>
      <w:r w:rsidRPr="003E5798">
        <w:rPr>
          <w:sz w:val="28"/>
          <w:szCs w:val="28"/>
        </w:rPr>
        <w:t>Профилактика незаконного оборота и потребления наркотических средств и психотропных веществ</w:t>
      </w:r>
      <w:r w:rsidRPr="003E5798">
        <w:rPr>
          <w:rFonts w:eastAsia="Times New Roman"/>
          <w:color w:val="000000"/>
          <w:sz w:val="28"/>
          <w:szCs w:val="28"/>
        </w:rPr>
        <w:t>» выделено 323,8 тыс. рублей, кассовое исполнение составило 323,8 тыс. рублей</w:t>
      </w:r>
      <w:r w:rsidRPr="003E5798">
        <w:rPr>
          <w:sz w:val="28"/>
          <w:szCs w:val="28"/>
        </w:rPr>
        <w:t>. Плановые показатели исполнены на 100%:</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1.Основное мероприятие «Реализация мероприятий по информационной </w:t>
      </w:r>
      <w:proofErr w:type="spellStart"/>
      <w:r w:rsidRPr="003E5798">
        <w:rPr>
          <w:sz w:val="28"/>
          <w:szCs w:val="28"/>
        </w:rPr>
        <w:t>антинаркотической</w:t>
      </w:r>
      <w:proofErr w:type="spellEnd"/>
      <w:r w:rsidRPr="003E5798">
        <w:rPr>
          <w:sz w:val="28"/>
          <w:szCs w:val="28"/>
        </w:rPr>
        <w:t>, антиалкогольной и антитабачной пропаганде» выделены средства в размере 21,1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21,1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21,1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21,1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708"/>
        <w:jc w:val="both"/>
        <w:rPr>
          <w:rFonts w:eastAsia="Times New Roman"/>
          <w:bCs/>
          <w:sz w:val="28"/>
          <w:szCs w:val="28"/>
        </w:rPr>
      </w:pPr>
      <w:r w:rsidRPr="003E5798">
        <w:rPr>
          <w:sz w:val="28"/>
          <w:szCs w:val="28"/>
        </w:rPr>
        <w:t xml:space="preserve">Выделенные  средства   направлены    на  </w:t>
      </w:r>
      <w:r w:rsidRPr="003E5798">
        <w:rPr>
          <w:rFonts w:eastAsia="Times New Roman"/>
          <w:bCs/>
          <w:sz w:val="28"/>
          <w:szCs w:val="28"/>
        </w:rPr>
        <w:t xml:space="preserve">изготовление  120   буклетов 4 наименований </w:t>
      </w:r>
      <w:proofErr w:type="spellStart"/>
      <w:r w:rsidRPr="003E5798">
        <w:rPr>
          <w:rFonts w:eastAsia="Times New Roman"/>
          <w:bCs/>
          <w:sz w:val="28"/>
          <w:szCs w:val="28"/>
        </w:rPr>
        <w:t>антинаркотической</w:t>
      </w:r>
      <w:proofErr w:type="spellEnd"/>
      <w:r w:rsidRPr="003E5798">
        <w:rPr>
          <w:rFonts w:eastAsia="Times New Roman"/>
          <w:bCs/>
          <w:sz w:val="28"/>
          <w:szCs w:val="28"/>
        </w:rPr>
        <w:t xml:space="preserve"> направленности.</w:t>
      </w:r>
    </w:p>
    <w:p w:rsidR="0024239A" w:rsidRPr="003E5798" w:rsidRDefault="0024239A" w:rsidP="003E5798">
      <w:pPr>
        <w:pStyle w:val="25"/>
        <w:spacing w:line="276" w:lineRule="auto"/>
        <w:ind w:right="424" w:firstLine="709"/>
        <w:jc w:val="both"/>
        <w:rPr>
          <w:sz w:val="28"/>
          <w:szCs w:val="28"/>
        </w:rPr>
      </w:pPr>
      <w:r w:rsidRPr="003E5798">
        <w:rPr>
          <w:sz w:val="28"/>
          <w:szCs w:val="28"/>
        </w:rPr>
        <w:t>2.Основное мероприятие «Организация и проведение профилактических мероприятий» выделены средства в размере 302,7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302,7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302,7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302,7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540"/>
        <w:jc w:val="both"/>
        <w:rPr>
          <w:rFonts w:eastAsia="Times New Roman"/>
          <w:bCs/>
          <w:sz w:val="28"/>
          <w:szCs w:val="28"/>
        </w:rPr>
      </w:pPr>
      <w:r w:rsidRPr="003E5798">
        <w:rPr>
          <w:sz w:val="28"/>
          <w:szCs w:val="28"/>
        </w:rPr>
        <w:tab/>
        <w:t>В рамках выделенных сре</w:t>
      </w:r>
      <w:proofErr w:type="gramStart"/>
      <w:r w:rsidRPr="003E5798">
        <w:rPr>
          <w:sz w:val="28"/>
          <w:szCs w:val="28"/>
        </w:rPr>
        <w:t xml:space="preserve">дств </w:t>
      </w:r>
      <w:r w:rsidRPr="003E5798">
        <w:rPr>
          <w:rFonts w:eastAsia="Times New Roman"/>
          <w:sz w:val="28"/>
          <w:szCs w:val="28"/>
        </w:rPr>
        <w:t>пр</w:t>
      </w:r>
      <w:proofErr w:type="gramEnd"/>
      <w:r w:rsidRPr="003E5798">
        <w:rPr>
          <w:rFonts w:eastAsia="Times New Roman"/>
          <w:sz w:val="28"/>
          <w:szCs w:val="28"/>
        </w:rPr>
        <w:t xml:space="preserve">оведено </w:t>
      </w:r>
      <w:r w:rsidRPr="003E5798">
        <w:rPr>
          <w:rFonts w:eastAsia="Times New Roman"/>
          <w:bCs/>
          <w:sz w:val="28"/>
          <w:szCs w:val="28"/>
        </w:rPr>
        <w:t xml:space="preserve">94 мероприятия  </w:t>
      </w:r>
      <w:proofErr w:type="spellStart"/>
      <w:r w:rsidRPr="003E5798">
        <w:rPr>
          <w:rFonts w:eastAsia="Times New Roman"/>
          <w:bCs/>
          <w:sz w:val="28"/>
          <w:szCs w:val="28"/>
        </w:rPr>
        <w:t>антинаркотической</w:t>
      </w:r>
      <w:proofErr w:type="spellEnd"/>
      <w:r w:rsidRPr="003E5798">
        <w:rPr>
          <w:rFonts w:eastAsia="Times New Roman"/>
          <w:bCs/>
          <w:sz w:val="28"/>
          <w:szCs w:val="28"/>
        </w:rPr>
        <w:t xml:space="preserve"> направленности, в том числе обучающие семинары, кинолектории, практические занятия, тематические классные часы, интерактивные уроки, различные конкурсы и спортивные мероприятия.  Охват мероприятиями составил более 27 тысяч человек. </w:t>
      </w:r>
    </w:p>
    <w:p w:rsidR="0024239A" w:rsidRPr="003E5798" w:rsidRDefault="0024239A" w:rsidP="003E5798">
      <w:pPr>
        <w:spacing w:after="0"/>
        <w:ind w:right="424" w:firstLine="708"/>
        <w:jc w:val="both"/>
        <w:rPr>
          <w:sz w:val="28"/>
          <w:szCs w:val="28"/>
        </w:rPr>
      </w:pPr>
      <w:r w:rsidRPr="003E5798">
        <w:rPr>
          <w:sz w:val="28"/>
          <w:szCs w:val="28"/>
        </w:rPr>
        <w:lastRenderedPageBreak/>
        <w:t xml:space="preserve">Подпрограмма </w:t>
      </w:r>
      <w:r w:rsidRPr="003E5798">
        <w:rPr>
          <w:sz w:val="28"/>
          <w:szCs w:val="28"/>
          <w:lang w:val="en-US"/>
        </w:rPr>
        <w:t>III</w:t>
      </w:r>
      <w:r w:rsidRPr="003E5798">
        <w:rPr>
          <w:sz w:val="28"/>
          <w:szCs w:val="28"/>
        </w:rPr>
        <w:t xml:space="preserve"> </w:t>
      </w:r>
      <w:r w:rsidRPr="003E5798">
        <w:rPr>
          <w:rFonts w:eastAsia="Times New Roman"/>
          <w:color w:val="000000"/>
          <w:sz w:val="28"/>
          <w:szCs w:val="28"/>
        </w:rPr>
        <w:t>«</w:t>
      </w:r>
      <w:r w:rsidRPr="003E5798">
        <w:rPr>
          <w:sz w:val="28"/>
          <w:szCs w:val="28"/>
        </w:rPr>
        <w:t>Профилактика экстремизма»</w:t>
      </w:r>
      <w:r w:rsidRPr="003E5798">
        <w:rPr>
          <w:rFonts w:eastAsia="Times New Roman"/>
          <w:color w:val="000000"/>
          <w:sz w:val="28"/>
          <w:szCs w:val="28"/>
        </w:rPr>
        <w:t xml:space="preserve"> выделено 555,8 тыс. рублей, кассовое исполнение составило 555,8 тыс. рублей</w:t>
      </w:r>
      <w:r w:rsidRPr="003E5798">
        <w:rPr>
          <w:sz w:val="28"/>
          <w:szCs w:val="28"/>
        </w:rPr>
        <w:t>. Плановые показатели исполнены на 100%:</w:t>
      </w:r>
    </w:p>
    <w:p w:rsidR="0024239A" w:rsidRPr="003E5798" w:rsidRDefault="0024239A" w:rsidP="003E5798">
      <w:pPr>
        <w:pStyle w:val="25"/>
        <w:spacing w:line="276" w:lineRule="auto"/>
        <w:ind w:right="424" w:firstLine="709"/>
        <w:jc w:val="both"/>
        <w:rPr>
          <w:sz w:val="28"/>
          <w:szCs w:val="28"/>
        </w:rPr>
      </w:pPr>
      <w:r w:rsidRPr="003E5798">
        <w:rPr>
          <w:sz w:val="28"/>
          <w:szCs w:val="28"/>
        </w:rPr>
        <w:t>1.Основное мероприятие «Проведение мероприятий по профилактике экстремизма и укреплению межнационального и межконфессионального мира и согласия» выделены средства в размере 409,9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409,9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409,9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409,9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708"/>
        <w:jc w:val="both"/>
        <w:rPr>
          <w:sz w:val="28"/>
          <w:szCs w:val="28"/>
        </w:rPr>
      </w:pPr>
      <w:r w:rsidRPr="003E5798">
        <w:rPr>
          <w:sz w:val="28"/>
          <w:szCs w:val="28"/>
        </w:rPr>
        <w:t>В рамках выделенных сре</w:t>
      </w:r>
      <w:proofErr w:type="gramStart"/>
      <w:r w:rsidRPr="003E5798">
        <w:rPr>
          <w:sz w:val="28"/>
          <w:szCs w:val="28"/>
        </w:rPr>
        <w:t>дств</w:t>
      </w:r>
      <w:r w:rsidRPr="003E5798">
        <w:rPr>
          <w:b/>
          <w:sz w:val="28"/>
          <w:szCs w:val="28"/>
        </w:rPr>
        <w:t xml:space="preserve"> </w:t>
      </w:r>
      <w:r w:rsidRPr="003E5798">
        <w:rPr>
          <w:sz w:val="28"/>
          <w:szCs w:val="28"/>
        </w:rPr>
        <w:t>пр</w:t>
      </w:r>
      <w:proofErr w:type="gramEnd"/>
      <w:r w:rsidRPr="003E5798">
        <w:rPr>
          <w:sz w:val="28"/>
          <w:szCs w:val="28"/>
        </w:rPr>
        <w:t xml:space="preserve">оведено 122 мероприятия, направленных на профилактику экстремизма, укрепление межнациональных и межконфессиональных отношений, </w:t>
      </w:r>
      <w:r w:rsidRPr="003E5798">
        <w:rPr>
          <w:bCs/>
          <w:sz w:val="28"/>
          <w:szCs w:val="28"/>
        </w:rPr>
        <w:t xml:space="preserve">в том числе 30 мероприятий с участием представителей национально-культурных, религиозных, общественных организаций и объединений граждан города Ханты-Мансийска, </w:t>
      </w:r>
      <w:r w:rsidRPr="003E5798">
        <w:rPr>
          <w:sz w:val="28"/>
          <w:szCs w:val="28"/>
        </w:rPr>
        <w:t>участие в которых приняли более 32 тысячи человек.</w:t>
      </w:r>
    </w:p>
    <w:p w:rsidR="0024239A" w:rsidRPr="003E5798" w:rsidRDefault="0024239A" w:rsidP="003E5798">
      <w:pPr>
        <w:pStyle w:val="25"/>
        <w:spacing w:line="276" w:lineRule="auto"/>
        <w:ind w:right="424" w:firstLine="709"/>
        <w:jc w:val="both"/>
        <w:rPr>
          <w:sz w:val="28"/>
          <w:szCs w:val="28"/>
        </w:rPr>
      </w:pPr>
      <w:r w:rsidRPr="003E5798">
        <w:rPr>
          <w:sz w:val="28"/>
          <w:szCs w:val="28"/>
        </w:rPr>
        <w:t>2.Основное мероприятие «Осуществление мер информационного противодействия распространению экстремизма» выделены средства в размере 145,9 тыс. рублей, в том числе:</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145,9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 xml:space="preserve">Кассовое исполнение составило 145,9 тыс. рублей, в том числе:  </w:t>
      </w:r>
    </w:p>
    <w:p w:rsidR="0024239A" w:rsidRPr="003E5798" w:rsidRDefault="0024239A" w:rsidP="003E5798">
      <w:pPr>
        <w:pStyle w:val="25"/>
        <w:spacing w:line="276" w:lineRule="auto"/>
        <w:ind w:right="424" w:firstLine="709"/>
        <w:jc w:val="both"/>
        <w:rPr>
          <w:sz w:val="28"/>
          <w:szCs w:val="28"/>
        </w:rPr>
      </w:pPr>
      <w:r w:rsidRPr="003E5798">
        <w:rPr>
          <w:sz w:val="28"/>
          <w:szCs w:val="28"/>
        </w:rPr>
        <w:t>средства бюджета города 145,9 тыс. рублей.</w:t>
      </w:r>
    </w:p>
    <w:p w:rsidR="0024239A" w:rsidRPr="003E5798" w:rsidRDefault="0024239A" w:rsidP="003E5798">
      <w:pPr>
        <w:pStyle w:val="25"/>
        <w:spacing w:line="276" w:lineRule="auto"/>
        <w:ind w:right="424" w:firstLine="709"/>
        <w:jc w:val="both"/>
        <w:rPr>
          <w:sz w:val="28"/>
          <w:szCs w:val="28"/>
        </w:rPr>
      </w:pPr>
      <w:r w:rsidRPr="003E5798">
        <w:rPr>
          <w:sz w:val="28"/>
          <w:szCs w:val="28"/>
        </w:rPr>
        <w:t>Плановые показатели исполнены на 100%.</w:t>
      </w:r>
    </w:p>
    <w:p w:rsidR="0024239A" w:rsidRPr="003E5798" w:rsidRDefault="0024239A" w:rsidP="003E5798">
      <w:pPr>
        <w:spacing w:after="0"/>
        <w:ind w:right="424" w:firstLine="708"/>
        <w:jc w:val="both"/>
        <w:rPr>
          <w:rFonts w:eastAsia="Times New Roman"/>
          <w:iCs/>
          <w:sz w:val="28"/>
          <w:szCs w:val="28"/>
        </w:rPr>
      </w:pPr>
      <w:r w:rsidRPr="003E5798">
        <w:rPr>
          <w:rFonts w:eastAsia="Times New Roman"/>
          <w:iCs/>
          <w:sz w:val="28"/>
          <w:szCs w:val="28"/>
        </w:rPr>
        <w:t xml:space="preserve">Выделенные средства направлены на издание карманного путеводителя для мигрантов на 4 языках «Добро пожаловать в Ханты-Мансийск», направленного на оказание помощи  мигрантам в социализации на территории города Ханты-Мансийска. </w:t>
      </w:r>
      <w:r w:rsidRPr="003E5798">
        <w:rPr>
          <w:rFonts w:eastAsia="Times New Roman"/>
          <w:sz w:val="28"/>
          <w:szCs w:val="28"/>
        </w:rPr>
        <w:t>Тираж: 1 000 экземпляров.</w:t>
      </w:r>
    </w:p>
    <w:p w:rsidR="0024239A" w:rsidRPr="003E5798" w:rsidRDefault="0024239A" w:rsidP="003E5798">
      <w:pPr>
        <w:autoSpaceDE w:val="0"/>
        <w:autoSpaceDN w:val="0"/>
        <w:adjustRightInd w:val="0"/>
        <w:spacing w:after="0"/>
        <w:ind w:right="424"/>
        <w:jc w:val="both"/>
        <w:rPr>
          <w:sz w:val="28"/>
          <w:szCs w:val="28"/>
        </w:rPr>
      </w:pPr>
    </w:p>
    <w:p w:rsidR="0024239A" w:rsidRPr="003E5798" w:rsidRDefault="0024239A" w:rsidP="003E5798">
      <w:pPr>
        <w:autoSpaceDE w:val="0"/>
        <w:autoSpaceDN w:val="0"/>
        <w:adjustRightInd w:val="0"/>
        <w:spacing w:after="0"/>
        <w:ind w:right="424"/>
        <w:jc w:val="both"/>
        <w:rPr>
          <w:sz w:val="28"/>
          <w:szCs w:val="28"/>
        </w:rPr>
      </w:pPr>
    </w:p>
    <w:p w:rsidR="0024239A" w:rsidRPr="003E5798" w:rsidRDefault="0024239A" w:rsidP="003E5798">
      <w:pPr>
        <w:autoSpaceDE w:val="0"/>
        <w:autoSpaceDN w:val="0"/>
        <w:adjustRightInd w:val="0"/>
        <w:spacing w:after="0"/>
        <w:ind w:right="424"/>
        <w:jc w:val="both"/>
        <w:rPr>
          <w:sz w:val="28"/>
          <w:szCs w:val="28"/>
        </w:rPr>
      </w:pPr>
    </w:p>
    <w:p w:rsidR="0024239A" w:rsidRPr="003E5798" w:rsidRDefault="0024239A" w:rsidP="003E5798">
      <w:pPr>
        <w:autoSpaceDE w:val="0"/>
        <w:autoSpaceDN w:val="0"/>
        <w:adjustRightInd w:val="0"/>
        <w:spacing w:after="0"/>
        <w:ind w:right="424"/>
        <w:jc w:val="both"/>
        <w:rPr>
          <w:sz w:val="28"/>
          <w:szCs w:val="28"/>
        </w:rPr>
      </w:pPr>
    </w:p>
    <w:p w:rsidR="006A6BE2" w:rsidRDefault="006A6BE2"/>
    <w:sectPr w:rsidR="006A6BE2" w:rsidSect="006A6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39A"/>
    <w:rsid w:val="0000722C"/>
    <w:rsid w:val="0024239A"/>
    <w:rsid w:val="003E5798"/>
    <w:rsid w:val="004E43F1"/>
    <w:rsid w:val="00516877"/>
    <w:rsid w:val="005B7D12"/>
    <w:rsid w:val="006A6BE2"/>
    <w:rsid w:val="006B7ED6"/>
    <w:rsid w:val="00765BC3"/>
    <w:rsid w:val="0087252C"/>
    <w:rsid w:val="00BF6A97"/>
    <w:rsid w:val="00D64C12"/>
    <w:rsid w:val="00EC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39A"/>
    <w:pPr>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24239A"/>
    <w:pPr>
      <w:keepNext/>
      <w:keepLines/>
      <w:spacing w:after="0"/>
      <w:ind w:right="424" w:firstLine="709"/>
      <w:jc w:val="both"/>
      <w:outlineLvl w:val="0"/>
    </w:pPr>
    <w:rPr>
      <w:rFonts w:eastAsiaTheme="majorEastAsia"/>
      <w:bCs/>
      <w:color w:val="943634" w:themeColor="accent2" w:themeShade="BF"/>
      <w:sz w:val="32"/>
      <w:szCs w:val="32"/>
    </w:rPr>
  </w:style>
  <w:style w:type="paragraph" w:styleId="2">
    <w:name w:val="heading 2"/>
    <w:basedOn w:val="a0"/>
    <w:next w:val="a0"/>
    <w:link w:val="20"/>
    <w:uiPriority w:val="9"/>
    <w:unhideWhenUsed/>
    <w:qFormat/>
    <w:rsid w:val="0024239A"/>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0"/>
    <w:next w:val="a0"/>
    <w:link w:val="30"/>
    <w:uiPriority w:val="9"/>
    <w:unhideWhenUsed/>
    <w:qFormat/>
    <w:rsid w:val="0024239A"/>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qFormat/>
    <w:rsid w:val="0024239A"/>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24239A"/>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24239A"/>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24239A"/>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24239A"/>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24239A"/>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239A"/>
    <w:rPr>
      <w:rFonts w:ascii="Times New Roman" w:eastAsiaTheme="majorEastAsia" w:hAnsi="Times New Roman" w:cs="Times New Roman"/>
      <w:bCs/>
      <w:color w:val="943634" w:themeColor="accent2" w:themeShade="BF"/>
      <w:sz w:val="32"/>
      <w:szCs w:val="32"/>
      <w:lang w:eastAsia="ru-RU"/>
    </w:rPr>
  </w:style>
  <w:style w:type="character" w:customStyle="1" w:styleId="20">
    <w:name w:val="Заголовок 2 Знак"/>
    <w:basedOn w:val="a1"/>
    <w:link w:val="2"/>
    <w:uiPriority w:val="9"/>
    <w:rsid w:val="0024239A"/>
    <w:rPr>
      <w:rFonts w:asciiTheme="majorHAnsi" w:eastAsiaTheme="majorEastAsia" w:hAnsiTheme="majorHAnsi" w:cs="Times New Roman"/>
      <w:b/>
      <w:bCs/>
      <w:color w:val="4F81BD" w:themeColor="accent1"/>
      <w:sz w:val="26"/>
      <w:szCs w:val="26"/>
      <w:lang w:eastAsia="ru-RU"/>
    </w:rPr>
  </w:style>
  <w:style w:type="character" w:customStyle="1" w:styleId="30">
    <w:name w:val="Заголовок 3 Знак"/>
    <w:basedOn w:val="a1"/>
    <w:link w:val="3"/>
    <w:uiPriority w:val="9"/>
    <w:rsid w:val="0024239A"/>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1"/>
    <w:link w:val="4"/>
    <w:rsid w:val="0024239A"/>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24239A"/>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24239A"/>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24239A"/>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24239A"/>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24239A"/>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24239A"/>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24239A"/>
    <w:rPr>
      <w:rFonts w:eastAsiaTheme="minorEastAsia" w:cs="Times New Roman"/>
    </w:rPr>
  </w:style>
  <w:style w:type="paragraph" w:styleId="a6">
    <w:name w:val="Balloon Text"/>
    <w:basedOn w:val="a0"/>
    <w:link w:val="a7"/>
    <w:semiHidden/>
    <w:unhideWhenUsed/>
    <w:rsid w:val="0024239A"/>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24239A"/>
    <w:rPr>
      <w:rFonts w:ascii="Tahoma" w:eastAsiaTheme="minorEastAsia" w:hAnsi="Tahoma" w:cs="Tahoma"/>
      <w:sz w:val="16"/>
      <w:szCs w:val="16"/>
      <w:lang w:eastAsia="ru-RU"/>
    </w:rPr>
  </w:style>
  <w:style w:type="paragraph" w:styleId="a8">
    <w:name w:val="TOC Heading"/>
    <w:basedOn w:val="1"/>
    <w:next w:val="a0"/>
    <w:uiPriority w:val="39"/>
    <w:unhideWhenUsed/>
    <w:qFormat/>
    <w:rsid w:val="0024239A"/>
    <w:pPr>
      <w:outlineLvl w:val="9"/>
    </w:pPr>
    <w:rPr>
      <w:lang w:eastAsia="en-US"/>
    </w:rPr>
  </w:style>
  <w:style w:type="paragraph" w:styleId="a9">
    <w:name w:val="Subtitle"/>
    <w:basedOn w:val="a0"/>
    <w:next w:val="a0"/>
    <w:link w:val="aa"/>
    <w:uiPriority w:val="11"/>
    <w:qFormat/>
    <w:rsid w:val="0024239A"/>
    <w:pPr>
      <w:numPr>
        <w:ilvl w:val="1"/>
      </w:numPr>
    </w:pPr>
    <w:rPr>
      <w:rFonts w:asciiTheme="majorHAnsi" w:eastAsiaTheme="majorEastAsia" w:hAnsiTheme="majorHAnsi"/>
      <w:i/>
      <w:iCs/>
      <w:color w:val="4F81BD" w:themeColor="accent1"/>
      <w:spacing w:val="15"/>
      <w:sz w:val="24"/>
      <w:szCs w:val="24"/>
    </w:rPr>
  </w:style>
  <w:style w:type="character" w:customStyle="1" w:styleId="aa">
    <w:name w:val="Подзаголовок Знак"/>
    <w:basedOn w:val="a1"/>
    <w:link w:val="a9"/>
    <w:uiPriority w:val="11"/>
    <w:rsid w:val="0024239A"/>
    <w:rPr>
      <w:rFonts w:asciiTheme="majorHAnsi" w:eastAsiaTheme="majorEastAsia" w:hAnsiTheme="majorHAnsi" w:cs="Times New Roman"/>
      <w:i/>
      <w:iCs/>
      <w:color w:val="4F81BD" w:themeColor="accent1"/>
      <w:spacing w:val="15"/>
      <w:sz w:val="24"/>
      <w:szCs w:val="24"/>
      <w:lang w:eastAsia="ru-RU"/>
    </w:rPr>
  </w:style>
  <w:style w:type="paragraph" w:styleId="11">
    <w:name w:val="toc 1"/>
    <w:basedOn w:val="a0"/>
    <w:next w:val="a0"/>
    <w:autoRedefine/>
    <w:uiPriority w:val="39"/>
    <w:unhideWhenUsed/>
    <w:rsid w:val="0024239A"/>
    <w:pPr>
      <w:tabs>
        <w:tab w:val="right" w:leader="dot" w:pos="9968"/>
      </w:tabs>
      <w:spacing w:after="100"/>
    </w:pPr>
  </w:style>
  <w:style w:type="character" w:styleId="ab">
    <w:name w:val="Hyperlink"/>
    <w:basedOn w:val="a1"/>
    <w:uiPriority w:val="99"/>
    <w:unhideWhenUsed/>
    <w:rsid w:val="0024239A"/>
    <w:rPr>
      <w:rFonts w:cs="Times New Roman"/>
      <w:color w:val="0000FF" w:themeColor="hyperlink"/>
      <w:u w:val="single"/>
    </w:rPr>
  </w:style>
  <w:style w:type="paragraph" w:styleId="21">
    <w:name w:val="toc 2"/>
    <w:basedOn w:val="a0"/>
    <w:next w:val="a0"/>
    <w:autoRedefine/>
    <w:uiPriority w:val="39"/>
    <w:unhideWhenUsed/>
    <w:rsid w:val="0024239A"/>
    <w:pPr>
      <w:spacing w:after="100"/>
      <w:ind w:left="220"/>
    </w:pPr>
  </w:style>
  <w:style w:type="paragraph" w:styleId="31">
    <w:name w:val="toc 3"/>
    <w:basedOn w:val="a0"/>
    <w:next w:val="a0"/>
    <w:autoRedefine/>
    <w:uiPriority w:val="39"/>
    <w:unhideWhenUsed/>
    <w:rsid w:val="0024239A"/>
    <w:pPr>
      <w:spacing w:after="100"/>
      <w:ind w:left="440"/>
    </w:pPr>
  </w:style>
  <w:style w:type="paragraph" w:styleId="ac">
    <w:name w:val="Body Text Indent"/>
    <w:basedOn w:val="a0"/>
    <w:link w:val="ad"/>
    <w:uiPriority w:val="99"/>
    <w:unhideWhenUsed/>
    <w:rsid w:val="0024239A"/>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24239A"/>
    <w:rPr>
      <w:rFonts w:ascii="Times New Roman" w:eastAsiaTheme="minorEastAsia" w:hAnsi="Times New Roman" w:cs="Times New Roman"/>
    </w:rPr>
  </w:style>
  <w:style w:type="paragraph" w:customStyle="1" w:styleId="ConsPlusTitle">
    <w:name w:val="ConsPlusTitle"/>
    <w:uiPriority w:val="99"/>
    <w:rsid w:val="0024239A"/>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24239A"/>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24239A"/>
    <w:rPr>
      <w:rFonts w:ascii="Arial" w:eastAsiaTheme="minorEastAsia" w:hAnsi="Arial" w:cs="Arial"/>
      <w:sz w:val="20"/>
      <w:szCs w:val="20"/>
      <w:lang w:eastAsia="ru-RU"/>
    </w:rPr>
  </w:style>
  <w:style w:type="paragraph" w:styleId="22">
    <w:name w:val="Body Text 2"/>
    <w:basedOn w:val="a0"/>
    <w:link w:val="23"/>
    <w:unhideWhenUsed/>
    <w:rsid w:val="0024239A"/>
    <w:pPr>
      <w:spacing w:after="120" w:line="480" w:lineRule="auto"/>
    </w:pPr>
    <w:rPr>
      <w:rFonts w:ascii="Calibri" w:hAnsi="Calibri" w:cs="Calibri"/>
    </w:rPr>
  </w:style>
  <w:style w:type="character" w:customStyle="1" w:styleId="23">
    <w:name w:val="Основной текст 2 Знак"/>
    <w:basedOn w:val="a1"/>
    <w:link w:val="22"/>
    <w:rsid w:val="0024239A"/>
    <w:rPr>
      <w:rFonts w:ascii="Calibri" w:eastAsiaTheme="minorEastAsia" w:hAnsi="Calibri" w:cs="Calibri"/>
      <w:lang w:eastAsia="ru-RU"/>
    </w:rPr>
  </w:style>
  <w:style w:type="paragraph" w:customStyle="1" w:styleId="Default">
    <w:name w:val="Default"/>
    <w:rsid w:val="0024239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24239A"/>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24239A"/>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24239A"/>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
    <w:basedOn w:val="a0"/>
    <w:link w:val="af0"/>
    <w:uiPriority w:val="34"/>
    <w:qFormat/>
    <w:rsid w:val="0024239A"/>
    <w:pPr>
      <w:ind w:left="720"/>
      <w:contextualSpacing/>
    </w:pPr>
  </w:style>
  <w:style w:type="paragraph" w:styleId="af1">
    <w:name w:val="header"/>
    <w:basedOn w:val="a0"/>
    <w:link w:val="af2"/>
    <w:uiPriority w:val="99"/>
    <w:unhideWhenUsed/>
    <w:rsid w:val="0024239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24239A"/>
    <w:rPr>
      <w:rFonts w:ascii="Times New Roman" w:eastAsiaTheme="minorEastAsia" w:hAnsi="Times New Roman" w:cs="Times New Roman"/>
      <w:lang w:eastAsia="ru-RU"/>
    </w:rPr>
  </w:style>
  <w:style w:type="paragraph" w:styleId="af3">
    <w:name w:val="footer"/>
    <w:basedOn w:val="a0"/>
    <w:link w:val="af4"/>
    <w:uiPriority w:val="99"/>
    <w:unhideWhenUsed/>
    <w:rsid w:val="0024239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24239A"/>
    <w:rPr>
      <w:rFonts w:ascii="Times New Roman" w:eastAsiaTheme="minorEastAsia" w:hAnsi="Times New Roman" w:cs="Times New Roman"/>
      <w:lang w:eastAsia="ru-RU"/>
    </w:rPr>
  </w:style>
  <w:style w:type="paragraph" w:customStyle="1" w:styleId="ConsPlusCell">
    <w:name w:val="ConsPlusCell"/>
    <w:uiPriority w:val="99"/>
    <w:qFormat/>
    <w:rsid w:val="002423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24239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24239A"/>
    <w:pPr>
      <w:ind w:left="720"/>
    </w:pPr>
    <w:rPr>
      <w:rFonts w:ascii="Calibri" w:hAnsi="Calibri" w:cs="Calibri"/>
    </w:rPr>
  </w:style>
  <w:style w:type="character" w:customStyle="1" w:styleId="textdefault">
    <w:name w:val="text_default"/>
    <w:rsid w:val="0024239A"/>
  </w:style>
  <w:style w:type="table" w:styleId="af5">
    <w:name w:val="Table Grid"/>
    <w:basedOn w:val="a2"/>
    <w:uiPriority w:val="59"/>
    <w:rsid w:val="0024239A"/>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24239A"/>
    <w:rPr>
      <w:rFonts w:cs="Times New Roman"/>
      <w:color w:val="800080" w:themeColor="followedHyperlink"/>
      <w:u w:val="single"/>
    </w:rPr>
  </w:style>
  <w:style w:type="character" w:customStyle="1" w:styleId="af7">
    <w:name w:val="Основной текст_"/>
    <w:basedOn w:val="a1"/>
    <w:link w:val="13"/>
    <w:locked/>
    <w:rsid w:val="0024239A"/>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24239A"/>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24239A"/>
    <w:rPr>
      <w:i/>
      <w:iCs/>
      <w:spacing w:val="0"/>
    </w:rPr>
  </w:style>
  <w:style w:type="character" w:customStyle="1" w:styleId="CharStyle8">
    <w:name w:val="Char Style 8"/>
    <w:rsid w:val="0024239A"/>
    <w:rPr>
      <w:b/>
      <w:sz w:val="27"/>
      <w:lang w:eastAsia="ar-SA" w:bidi="ar-SA"/>
    </w:rPr>
  </w:style>
  <w:style w:type="paragraph" w:customStyle="1" w:styleId="af9">
    <w:name w:val="ХМАО"/>
    <w:basedOn w:val="a0"/>
    <w:link w:val="afa"/>
    <w:qFormat/>
    <w:rsid w:val="0024239A"/>
    <w:pPr>
      <w:spacing w:after="0" w:line="240" w:lineRule="auto"/>
      <w:ind w:firstLine="709"/>
      <w:jc w:val="both"/>
    </w:pPr>
    <w:rPr>
      <w:rFonts w:ascii="Calibri" w:hAnsi="Calibri"/>
      <w:lang w:eastAsia="en-US"/>
    </w:rPr>
  </w:style>
  <w:style w:type="character" w:customStyle="1" w:styleId="afa">
    <w:name w:val="ХМАО Знак"/>
    <w:link w:val="af9"/>
    <w:locked/>
    <w:rsid w:val="0024239A"/>
    <w:rPr>
      <w:rFonts w:ascii="Calibri" w:eastAsiaTheme="minorEastAsia" w:hAnsi="Calibri" w:cs="Times New Roman"/>
    </w:rPr>
  </w:style>
  <w:style w:type="paragraph" w:customStyle="1" w:styleId="a">
    <w:name w:val="Нумерованный абзац"/>
    <w:rsid w:val="0024239A"/>
    <w:pPr>
      <w:numPr>
        <w:numId w:val="1"/>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24239A"/>
    <w:rPr>
      <w:rFonts w:ascii="Times New Roman" w:hAnsi="Times New Roman" w:cs="Times New Roman"/>
      <w:sz w:val="23"/>
      <w:szCs w:val="23"/>
      <w:shd w:val="clear" w:color="auto" w:fill="FFFFFF"/>
    </w:rPr>
  </w:style>
  <w:style w:type="paragraph" w:customStyle="1" w:styleId="221">
    <w:name w:val="Заголовок №2 (2)"/>
    <w:basedOn w:val="a0"/>
    <w:link w:val="220"/>
    <w:rsid w:val="0024239A"/>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24239A"/>
    <w:pPr>
      <w:spacing w:after="0" w:line="240" w:lineRule="auto"/>
      <w:jc w:val="center"/>
    </w:pPr>
    <w:rPr>
      <w:sz w:val="24"/>
      <w:szCs w:val="20"/>
    </w:rPr>
  </w:style>
  <w:style w:type="character" w:customStyle="1" w:styleId="afc">
    <w:name w:val="Название Знак"/>
    <w:basedOn w:val="a1"/>
    <w:link w:val="afb"/>
    <w:rsid w:val="0024239A"/>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24239A"/>
    <w:rPr>
      <w:rFonts w:ascii="Times New Roman" w:hAnsi="Times New Roman" w:cs="Times New Roman"/>
      <w:sz w:val="20"/>
      <w:szCs w:val="20"/>
    </w:rPr>
  </w:style>
  <w:style w:type="paragraph" w:styleId="afe">
    <w:name w:val="annotation text"/>
    <w:basedOn w:val="a0"/>
    <w:link w:val="afd"/>
    <w:semiHidden/>
    <w:rsid w:val="0024239A"/>
    <w:pPr>
      <w:spacing w:after="0" w:line="240" w:lineRule="auto"/>
    </w:pPr>
    <w:rPr>
      <w:rFonts w:eastAsiaTheme="minorHAnsi"/>
      <w:sz w:val="20"/>
      <w:szCs w:val="20"/>
      <w:lang w:eastAsia="en-US"/>
    </w:rPr>
  </w:style>
  <w:style w:type="character" w:customStyle="1" w:styleId="14">
    <w:name w:val="Текст примечания Знак1"/>
    <w:basedOn w:val="a1"/>
    <w:link w:val="afe"/>
    <w:uiPriority w:val="99"/>
    <w:semiHidden/>
    <w:rsid w:val="0024239A"/>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24239A"/>
    <w:rPr>
      <w:rFonts w:ascii="Times New Roman" w:hAnsi="Times New Roman" w:cs="Times New Roman"/>
      <w:sz w:val="20"/>
      <w:szCs w:val="20"/>
    </w:rPr>
  </w:style>
  <w:style w:type="character" w:customStyle="1" w:styleId="130">
    <w:name w:val="Текст примечания Знак13"/>
    <w:basedOn w:val="a1"/>
    <w:uiPriority w:val="99"/>
    <w:semiHidden/>
    <w:rsid w:val="0024239A"/>
    <w:rPr>
      <w:rFonts w:ascii="Times New Roman" w:hAnsi="Times New Roman" w:cs="Times New Roman"/>
      <w:sz w:val="20"/>
      <w:szCs w:val="20"/>
    </w:rPr>
  </w:style>
  <w:style w:type="character" w:customStyle="1" w:styleId="120">
    <w:name w:val="Текст примечания Знак12"/>
    <w:basedOn w:val="a1"/>
    <w:uiPriority w:val="99"/>
    <w:semiHidden/>
    <w:rsid w:val="0024239A"/>
    <w:rPr>
      <w:rFonts w:ascii="Times New Roman" w:hAnsi="Times New Roman" w:cs="Times New Roman"/>
      <w:sz w:val="20"/>
      <w:szCs w:val="20"/>
    </w:rPr>
  </w:style>
  <w:style w:type="character" w:customStyle="1" w:styleId="110">
    <w:name w:val="Текст примечания Знак11"/>
    <w:basedOn w:val="a1"/>
    <w:uiPriority w:val="99"/>
    <w:semiHidden/>
    <w:rsid w:val="0024239A"/>
    <w:rPr>
      <w:rFonts w:cs="Times New Roman"/>
      <w:sz w:val="20"/>
      <w:szCs w:val="20"/>
    </w:rPr>
  </w:style>
  <w:style w:type="character" w:styleId="aff">
    <w:name w:val="page number"/>
    <w:basedOn w:val="a1"/>
    <w:rsid w:val="0024239A"/>
    <w:rPr>
      <w:rFonts w:cs="Times New Roman"/>
    </w:rPr>
  </w:style>
  <w:style w:type="paragraph" w:customStyle="1" w:styleId="CharCarChar">
    <w:name w:val="Char Car Char"/>
    <w:basedOn w:val="a0"/>
    <w:rsid w:val="0024239A"/>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24239A"/>
    <w:rPr>
      <w:rFonts w:cs="Times New Roman"/>
    </w:rPr>
  </w:style>
  <w:style w:type="character" w:styleId="aff0">
    <w:name w:val="endnote reference"/>
    <w:basedOn w:val="a1"/>
    <w:uiPriority w:val="99"/>
    <w:semiHidden/>
    <w:unhideWhenUsed/>
    <w:rsid w:val="0024239A"/>
    <w:rPr>
      <w:rFonts w:cs="Times New Roman"/>
      <w:vertAlign w:val="superscript"/>
    </w:rPr>
  </w:style>
  <w:style w:type="table" w:customStyle="1" w:styleId="15">
    <w:name w:val="Сетка таблицы1"/>
    <w:basedOn w:val="a2"/>
    <w:next w:val="af5"/>
    <w:uiPriority w:val="59"/>
    <w:rsid w:val="0024239A"/>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24239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24239A"/>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24239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24239A"/>
    <w:rPr>
      <w:rFonts w:cs="Times New Roman"/>
      <w:sz w:val="16"/>
      <w:szCs w:val="16"/>
    </w:rPr>
  </w:style>
  <w:style w:type="table" w:customStyle="1" w:styleId="51">
    <w:name w:val="Сетка таблицы5"/>
    <w:basedOn w:val="a2"/>
    <w:next w:val="af5"/>
    <w:rsid w:val="0024239A"/>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24239A"/>
    <w:rPr>
      <w:rFonts w:cs="Times New Roman"/>
      <w:vertAlign w:val="superscript"/>
    </w:rPr>
  </w:style>
  <w:style w:type="paragraph" w:customStyle="1" w:styleId="aff3">
    <w:name w:val="Всегда"/>
    <w:basedOn w:val="a0"/>
    <w:autoRedefine/>
    <w:qFormat/>
    <w:rsid w:val="0024239A"/>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24239A"/>
    <w:pPr>
      <w:spacing w:after="120"/>
    </w:pPr>
  </w:style>
  <w:style w:type="character" w:customStyle="1" w:styleId="aff5">
    <w:name w:val="Основной текст Знак"/>
    <w:basedOn w:val="a1"/>
    <w:link w:val="aff4"/>
    <w:uiPriority w:val="99"/>
    <w:rsid w:val="0024239A"/>
    <w:rPr>
      <w:rFonts w:ascii="Times New Roman" w:eastAsiaTheme="minorEastAsia" w:hAnsi="Times New Roman" w:cs="Times New Roman"/>
      <w:lang w:eastAsia="ru-RU"/>
    </w:rPr>
  </w:style>
  <w:style w:type="paragraph" w:customStyle="1" w:styleId="27">
    <w:name w:val="Абзац списка2"/>
    <w:basedOn w:val="a0"/>
    <w:rsid w:val="0024239A"/>
    <w:pPr>
      <w:spacing w:after="0" w:line="240" w:lineRule="auto"/>
      <w:ind w:left="720"/>
    </w:pPr>
    <w:rPr>
      <w:rFonts w:ascii="Calibri" w:hAnsi="Calibri" w:cs="Calibri"/>
      <w:lang w:eastAsia="en-US"/>
    </w:rPr>
  </w:style>
  <w:style w:type="paragraph" w:styleId="aff6">
    <w:name w:val="footnote text"/>
    <w:basedOn w:val="a0"/>
    <w:link w:val="aff7"/>
    <w:rsid w:val="0024239A"/>
    <w:pPr>
      <w:spacing w:after="0" w:line="240" w:lineRule="auto"/>
    </w:pPr>
    <w:rPr>
      <w:sz w:val="20"/>
      <w:szCs w:val="20"/>
    </w:rPr>
  </w:style>
  <w:style w:type="character" w:customStyle="1" w:styleId="aff7">
    <w:name w:val="Текст сноски Знак"/>
    <w:basedOn w:val="a1"/>
    <w:link w:val="aff6"/>
    <w:rsid w:val="0024239A"/>
    <w:rPr>
      <w:rFonts w:ascii="Times New Roman" w:eastAsiaTheme="minorEastAsia" w:hAnsi="Times New Roman" w:cs="Times New Roman"/>
      <w:sz w:val="20"/>
      <w:szCs w:val="20"/>
      <w:lang w:eastAsia="ru-RU"/>
    </w:rPr>
  </w:style>
  <w:style w:type="paragraph" w:customStyle="1" w:styleId="33">
    <w:name w:val="Абзац списка3"/>
    <w:basedOn w:val="a0"/>
    <w:rsid w:val="0024239A"/>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24239A"/>
    <w:pPr>
      <w:ind w:left="720"/>
    </w:pPr>
    <w:rPr>
      <w:rFonts w:ascii="Cambria" w:hAnsi="Cambria"/>
      <w:sz w:val="20"/>
      <w:szCs w:val="20"/>
      <w:lang w:val="en-US"/>
    </w:rPr>
  </w:style>
  <w:style w:type="character" w:customStyle="1" w:styleId="ListParagraphChar">
    <w:name w:val="List Paragraph Char"/>
    <w:link w:val="42"/>
    <w:locked/>
    <w:rsid w:val="0024239A"/>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24239A"/>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24239A"/>
    <w:rPr>
      <w:rFonts w:ascii="Tahoma" w:eastAsiaTheme="minorEastAsia" w:hAnsi="Tahoma" w:cs="Tahoma"/>
      <w:sz w:val="16"/>
      <w:szCs w:val="16"/>
      <w:lang w:eastAsia="ru-RU"/>
    </w:rPr>
  </w:style>
  <w:style w:type="character" w:customStyle="1" w:styleId="af0">
    <w:name w:val="Абзац списка Знак"/>
    <w:aliases w:val="SL_Абзац списка Знак"/>
    <w:link w:val="af"/>
    <w:uiPriority w:val="34"/>
    <w:locked/>
    <w:rsid w:val="0024239A"/>
    <w:rPr>
      <w:rFonts w:ascii="Times New Roman" w:eastAsiaTheme="minorEastAsia" w:hAnsi="Times New Roman" w:cs="Times New Roman"/>
      <w:lang w:eastAsia="ru-RU"/>
    </w:rPr>
  </w:style>
  <w:style w:type="paragraph" w:customStyle="1" w:styleId="52">
    <w:name w:val="Абзац списка5"/>
    <w:basedOn w:val="a0"/>
    <w:rsid w:val="0024239A"/>
    <w:pPr>
      <w:ind w:left="720"/>
    </w:pPr>
    <w:rPr>
      <w:rFonts w:ascii="Cambria" w:hAnsi="Cambria"/>
      <w:sz w:val="20"/>
      <w:szCs w:val="20"/>
      <w:lang w:val="en-US"/>
    </w:rPr>
  </w:style>
  <w:style w:type="character" w:customStyle="1" w:styleId="wbformattributevalue">
    <w:name w:val="wbform_attributevalue"/>
    <w:basedOn w:val="a1"/>
    <w:rsid w:val="0024239A"/>
    <w:rPr>
      <w:rFonts w:cs="Times New Roman"/>
    </w:rPr>
  </w:style>
  <w:style w:type="character" w:styleId="affa">
    <w:name w:val="Strong"/>
    <w:basedOn w:val="a1"/>
    <w:qFormat/>
    <w:rsid w:val="0024239A"/>
    <w:rPr>
      <w:rFonts w:cs="Times New Roman"/>
      <w:b/>
      <w:bCs/>
    </w:rPr>
  </w:style>
  <w:style w:type="paragraph" w:styleId="affb">
    <w:name w:val="Plain Text"/>
    <w:basedOn w:val="a0"/>
    <w:link w:val="affc"/>
    <w:uiPriority w:val="99"/>
    <w:unhideWhenUsed/>
    <w:rsid w:val="0024239A"/>
    <w:pPr>
      <w:spacing w:after="0" w:line="240" w:lineRule="auto"/>
    </w:pPr>
    <w:rPr>
      <w:b/>
      <w:color w:val="002060"/>
      <w:sz w:val="28"/>
      <w:szCs w:val="21"/>
      <w:lang w:eastAsia="en-US"/>
    </w:rPr>
  </w:style>
  <w:style w:type="character" w:customStyle="1" w:styleId="affc">
    <w:name w:val="Текст Знак"/>
    <w:basedOn w:val="a1"/>
    <w:link w:val="affb"/>
    <w:uiPriority w:val="99"/>
    <w:rsid w:val="0024239A"/>
    <w:rPr>
      <w:rFonts w:ascii="Times New Roman" w:eastAsiaTheme="minorEastAsia" w:hAnsi="Times New Roman" w:cs="Times New Roman"/>
      <w:b/>
      <w:color w:val="002060"/>
      <w:sz w:val="28"/>
      <w:szCs w:val="21"/>
    </w:rPr>
  </w:style>
  <w:style w:type="paragraph" w:customStyle="1" w:styleId="61">
    <w:name w:val="Абзац списка6"/>
    <w:basedOn w:val="a0"/>
    <w:rsid w:val="0024239A"/>
    <w:pPr>
      <w:ind w:left="720"/>
    </w:pPr>
    <w:rPr>
      <w:rFonts w:ascii="Cambria" w:hAnsi="Cambria"/>
      <w:sz w:val="20"/>
      <w:szCs w:val="20"/>
      <w:lang w:val="en-US"/>
    </w:rPr>
  </w:style>
  <w:style w:type="paragraph" w:customStyle="1" w:styleId="affd">
    <w:name w:val="Параграф"/>
    <w:basedOn w:val="a0"/>
    <w:qFormat/>
    <w:rsid w:val="0024239A"/>
    <w:pPr>
      <w:spacing w:after="0" w:line="240" w:lineRule="auto"/>
      <w:jc w:val="both"/>
    </w:pPr>
    <w:rPr>
      <w:b/>
      <w:sz w:val="24"/>
      <w:szCs w:val="24"/>
    </w:rPr>
  </w:style>
  <w:style w:type="character" w:customStyle="1" w:styleId="NoSpacingChar">
    <w:name w:val="No Spacing Char"/>
    <w:link w:val="16"/>
    <w:locked/>
    <w:rsid w:val="0024239A"/>
    <w:rPr>
      <w:rFonts w:eastAsiaTheme="minorEastAsia" w:cs="Times New Roman"/>
      <w:lang w:eastAsia="ru-RU"/>
    </w:rPr>
  </w:style>
  <w:style w:type="paragraph" w:customStyle="1" w:styleId="16">
    <w:name w:val="Без интервала1"/>
    <w:link w:val="NoSpacingChar"/>
    <w:qFormat/>
    <w:rsid w:val="0024239A"/>
    <w:pPr>
      <w:spacing w:after="0" w:line="240" w:lineRule="auto"/>
    </w:pPr>
    <w:rPr>
      <w:rFonts w:eastAsiaTheme="minorEastAsia" w:cs="Times New Roman"/>
      <w:lang w:eastAsia="ru-RU"/>
    </w:rPr>
  </w:style>
  <w:style w:type="character" w:customStyle="1" w:styleId="apple-converted-space">
    <w:name w:val="apple-converted-space"/>
    <w:basedOn w:val="a1"/>
    <w:rsid w:val="0024239A"/>
    <w:rPr>
      <w:rFonts w:cs="Times New Roman"/>
    </w:rPr>
  </w:style>
  <w:style w:type="paragraph" w:styleId="28">
    <w:name w:val="Body Text Indent 2"/>
    <w:basedOn w:val="a0"/>
    <w:link w:val="29"/>
    <w:rsid w:val="0024239A"/>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24239A"/>
    <w:rPr>
      <w:rFonts w:ascii="Times New Roman" w:eastAsiaTheme="minorEastAsia" w:hAnsi="Times New Roman" w:cs="Times New Roman"/>
      <w:sz w:val="24"/>
      <w:szCs w:val="20"/>
      <w:lang w:val="en-US"/>
    </w:rPr>
  </w:style>
  <w:style w:type="paragraph" w:styleId="34">
    <w:name w:val="Body Text Indent 3"/>
    <w:basedOn w:val="a0"/>
    <w:link w:val="35"/>
    <w:uiPriority w:val="99"/>
    <w:rsid w:val="0024239A"/>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24239A"/>
    <w:rPr>
      <w:rFonts w:ascii="Times New Roman" w:eastAsiaTheme="minorEastAsia" w:hAnsi="Times New Roman" w:cs="Times New Roman"/>
      <w:sz w:val="24"/>
      <w:szCs w:val="20"/>
      <w:lang w:val="en-US"/>
    </w:rPr>
  </w:style>
  <w:style w:type="character" w:styleId="affe">
    <w:name w:val="line number"/>
    <w:basedOn w:val="a1"/>
    <w:rsid w:val="0024239A"/>
    <w:rPr>
      <w:rFonts w:cs="Times New Roman"/>
    </w:rPr>
  </w:style>
  <w:style w:type="paragraph" w:styleId="36">
    <w:name w:val="Body Text 3"/>
    <w:basedOn w:val="a0"/>
    <w:link w:val="37"/>
    <w:rsid w:val="0024239A"/>
    <w:pPr>
      <w:spacing w:after="120" w:line="240" w:lineRule="auto"/>
      <w:jc w:val="left"/>
    </w:pPr>
    <w:rPr>
      <w:sz w:val="16"/>
      <w:szCs w:val="16"/>
      <w:lang w:val="en-US" w:eastAsia="en-US"/>
    </w:rPr>
  </w:style>
  <w:style w:type="character" w:customStyle="1" w:styleId="37">
    <w:name w:val="Основной текст 3 Знак"/>
    <w:basedOn w:val="a1"/>
    <w:link w:val="36"/>
    <w:rsid w:val="0024239A"/>
    <w:rPr>
      <w:rFonts w:ascii="Times New Roman" w:eastAsiaTheme="minorEastAsia" w:hAnsi="Times New Roman" w:cs="Times New Roman"/>
      <w:sz w:val="16"/>
      <w:szCs w:val="16"/>
      <w:lang w:val="en-US"/>
    </w:rPr>
  </w:style>
  <w:style w:type="paragraph" w:styleId="afff">
    <w:name w:val="Block Text"/>
    <w:basedOn w:val="a0"/>
    <w:rsid w:val="0024239A"/>
    <w:pPr>
      <w:spacing w:after="0" w:line="240" w:lineRule="auto"/>
      <w:ind w:left="720" w:right="720" w:hanging="12"/>
      <w:jc w:val="left"/>
    </w:pPr>
    <w:rPr>
      <w:sz w:val="24"/>
      <w:szCs w:val="28"/>
      <w:lang w:val="en-US" w:eastAsia="en-US"/>
    </w:rPr>
  </w:style>
  <w:style w:type="paragraph" w:customStyle="1" w:styleId="clstext">
    <w:name w:val="clstext"/>
    <w:basedOn w:val="a0"/>
    <w:rsid w:val="0024239A"/>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24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24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24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2423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24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242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24239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24239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24239A"/>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24239A"/>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24239A"/>
    <w:pPr>
      <w:spacing w:after="160" w:line="240" w:lineRule="exact"/>
      <w:jc w:val="left"/>
    </w:pPr>
    <w:rPr>
      <w:sz w:val="28"/>
      <w:szCs w:val="20"/>
      <w:lang w:val="en-US" w:eastAsia="en-US"/>
    </w:rPr>
  </w:style>
  <w:style w:type="character" w:customStyle="1" w:styleId="docaccesstitle">
    <w:name w:val="docaccess_title"/>
    <w:basedOn w:val="a1"/>
    <w:rsid w:val="0024239A"/>
    <w:rPr>
      <w:rFonts w:cs="Times New Roman"/>
    </w:rPr>
  </w:style>
  <w:style w:type="paragraph" w:customStyle="1" w:styleId="11Char">
    <w:name w:val="Знак1 Знак Знак Знак Знак Знак Знак Знак Знак1 Char"/>
    <w:basedOn w:val="a0"/>
    <w:rsid w:val="0024239A"/>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24239A"/>
    <w:rPr>
      <w:rFonts w:cs="Times New Roman"/>
      <w:sz w:val="16"/>
      <w:szCs w:val="16"/>
    </w:rPr>
  </w:style>
  <w:style w:type="paragraph" w:customStyle="1" w:styleId="ConsPlusDocList">
    <w:name w:val="ConsPlusDocList"/>
    <w:rsid w:val="0024239A"/>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24239A"/>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24239A"/>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24239A"/>
    <w:pPr>
      <w:spacing w:before="100" w:beforeAutospacing="1" w:after="100" w:afterAutospacing="1" w:line="240" w:lineRule="auto"/>
      <w:jc w:val="left"/>
    </w:pPr>
    <w:rPr>
      <w:sz w:val="24"/>
      <w:szCs w:val="24"/>
      <w:lang w:val="en-US" w:eastAsia="en-US"/>
    </w:rPr>
  </w:style>
  <w:style w:type="paragraph" w:customStyle="1" w:styleId="p44">
    <w:name w:val="p44"/>
    <w:basedOn w:val="a0"/>
    <w:rsid w:val="0024239A"/>
    <w:pPr>
      <w:spacing w:before="100" w:beforeAutospacing="1" w:after="100" w:afterAutospacing="1" w:line="240" w:lineRule="auto"/>
      <w:jc w:val="left"/>
    </w:pPr>
    <w:rPr>
      <w:sz w:val="24"/>
      <w:szCs w:val="24"/>
      <w:lang w:val="en-US" w:eastAsia="en-US"/>
    </w:rPr>
  </w:style>
  <w:style w:type="character" w:customStyle="1" w:styleId="s20">
    <w:name w:val="s20"/>
    <w:basedOn w:val="a1"/>
    <w:rsid w:val="0024239A"/>
    <w:rPr>
      <w:rFonts w:cs="Times New Roman"/>
    </w:rPr>
  </w:style>
  <w:style w:type="character" w:styleId="afff1">
    <w:name w:val="Emphasis"/>
    <w:basedOn w:val="a1"/>
    <w:uiPriority w:val="20"/>
    <w:qFormat/>
    <w:rsid w:val="0024239A"/>
    <w:rPr>
      <w:rFonts w:cs="Times New Roman"/>
      <w:b/>
      <w:i/>
      <w:spacing w:val="10"/>
    </w:rPr>
  </w:style>
  <w:style w:type="paragraph" w:styleId="2b">
    <w:name w:val="Quote"/>
    <w:basedOn w:val="a0"/>
    <w:next w:val="a0"/>
    <w:link w:val="2c"/>
    <w:uiPriority w:val="29"/>
    <w:qFormat/>
    <w:rsid w:val="0024239A"/>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24239A"/>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24239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24239A"/>
    <w:rPr>
      <w:rFonts w:asciiTheme="majorHAnsi" w:eastAsiaTheme="majorEastAsia" w:hAnsiTheme="majorHAnsi" w:cs="Times New Roman"/>
      <w:i/>
      <w:iCs/>
      <w:lang w:val="en-US"/>
    </w:rPr>
  </w:style>
  <w:style w:type="character" w:styleId="afff4">
    <w:name w:val="Subtle Emphasis"/>
    <w:basedOn w:val="a1"/>
    <w:uiPriority w:val="19"/>
    <w:qFormat/>
    <w:rsid w:val="0024239A"/>
    <w:rPr>
      <w:rFonts w:cs="Times New Roman"/>
      <w:i/>
    </w:rPr>
  </w:style>
  <w:style w:type="character" w:styleId="afff5">
    <w:name w:val="Intense Emphasis"/>
    <w:basedOn w:val="a1"/>
    <w:uiPriority w:val="21"/>
    <w:qFormat/>
    <w:rsid w:val="0024239A"/>
    <w:rPr>
      <w:rFonts w:cs="Times New Roman"/>
      <w:b/>
      <w:i/>
    </w:rPr>
  </w:style>
  <w:style w:type="character" w:styleId="afff6">
    <w:name w:val="Subtle Reference"/>
    <w:basedOn w:val="a1"/>
    <w:uiPriority w:val="31"/>
    <w:qFormat/>
    <w:rsid w:val="0024239A"/>
    <w:rPr>
      <w:rFonts w:cs="Times New Roman"/>
      <w:smallCaps/>
    </w:rPr>
  </w:style>
  <w:style w:type="character" w:styleId="afff7">
    <w:name w:val="Intense Reference"/>
    <w:basedOn w:val="a1"/>
    <w:uiPriority w:val="32"/>
    <w:qFormat/>
    <w:rsid w:val="0024239A"/>
    <w:rPr>
      <w:rFonts w:cs="Times New Roman"/>
      <w:b/>
      <w:smallCaps/>
    </w:rPr>
  </w:style>
  <w:style w:type="character" w:styleId="afff8">
    <w:name w:val="Book Title"/>
    <w:basedOn w:val="a1"/>
    <w:uiPriority w:val="33"/>
    <w:qFormat/>
    <w:rsid w:val="0024239A"/>
    <w:rPr>
      <w:rFonts w:cs="Times New Roman"/>
      <w:i/>
      <w:iCs/>
      <w:smallCaps/>
      <w:spacing w:val="5"/>
    </w:rPr>
  </w:style>
  <w:style w:type="paragraph" w:styleId="afff9">
    <w:name w:val="Revision"/>
    <w:hidden/>
    <w:uiPriority w:val="99"/>
    <w:semiHidden/>
    <w:rsid w:val="0024239A"/>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character" w:customStyle="1" w:styleId="FontStyle23">
    <w:name w:val="Font Style23"/>
    <w:basedOn w:val="a1"/>
    <w:uiPriority w:val="99"/>
    <w:rsid w:val="0024239A"/>
    <w:rPr>
      <w:rFonts w:ascii="Times New Roman" w:hAnsi="Times New Roman" w:cs="Times New Roman"/>
    </w:rPr>
  </w:style>
  <w:style w:type="table" w:customStyle="1" w:styleId="-161">
    <w:name w:val="Таблица-сетка 1 светлая — акцент 61"/>
    <w:basedOn w:val="a2"/>
    <w:uiPriority w:val="46"/>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FABF8F" w:themeColor="accent6" w:themeTint="99"/>
        </w:tcBorders>
      </w:tcPr>
    </w:tblStylePr>
    <w:tblStylePr w:type="lastRow">
      <w:rPr>
        <w:rFonts w:cs="Times New Roman"/>
        <w:b/>
        <w:bCs/>
      </w:rPr>
      <w:tblPr/>
      <w:tcPr>
        <w:tcBorders>
          <w:top w:val="double" w:sz="2" w:space="0" w:color="FABF8F"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table" w:customStyle="1" w:styleId="-731">
    <w:name w:val="Список-таблица 7 цветная — акцент 31"/>
    <w:basedOn w:val="a2"/>
    <w:uiPriority w:val="52"/>
    <w:rsid w:val="0024239A"/>
    <w:pPr>
      <w:spacing w:after="0" w:line="240" w:lineRule="auto"/>
    </w:pPr>
    <w:rPr>
      <w:rFonts w:eastAsiaTheme="minorEastAsia" w:cs="Times New Roman"/>
      <w:color w:val="76923C" w:themeColor="accent3" w:themeShade="BF"/>
      <w:lang w:eastAsia="ru-RU"/>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9BBB59" w:themeColor="accent3"/>
        </w:tcBorders>
        <w:shd w:val="clear" w:color="auto" w:fill="FFFFFF" w:themeFill="background1"/>
      </w:tcPr>
    </w:tblStylePr>
    <w:tblStylePr w:type="band1Vert">
      <w:rPr>
        <w:rFonts w:cs="Times New Roman"/>
      </w:rPr>
      <w:tblPr/>
      <w:tcPr>
        <w:shd w:val="clear" w:color="auto" w:fill="EAF1DD" w:themeFill="accent3" w:themeFillTint="33"/>
      </w:tcPr>
    </w:tblStylePr>
    <w:tblStylePr w:type="band1Horz">
      <w:rPr>
        <w:rFonts w:cs="Times New Roman"/>
      </w:rPr>
      <w:tblPr/>
      <w:tcPr>
        <w:shd w:val="clear" w:color="auto" w:fill="EAF1D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24239A"/>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rFonts w:cs="Times New Roman"/>
        <w:b/>
        <w:bCs/>
      </w:rPr>
      <w:tblPr/>
      <w:tcPr>
        <w:tcBorders>
          <w:bottom w:val="single" w:sz="4" w:space="0" w:color="C0504D" w:themeColor="accent2"/>
        </w:tcBorders>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customStyle="1" w:styleId="-661">
    <w:name w:val="Список-таблица 6 цветная — акцент 61"/>
    <w:basedOn w:val="a2"/>
    <w:uiPriority w:val="51"/>
    <w:rsid w:val="0024239A"/>
    <w:pPr>
      <w:spacing w:after="0" w:line="240" w:lineRule="auto"/>
    </w:pPr>
    <w:rPr>
      <w:rFonts w:eastAsiaTheme="minorEastAsia" w:cs="Times New Roman"/>
      <w:color w:val="E36C0A" w:themeColor="accent6" w:themeShade="BF"/>
      <w:lang w:eastAsia="ru-RU"/>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rFonts w:cs="Times New Roman"/>
        <w:b/>
        <w:bCs/>
      </w:rPr>
      <w:tblPr/>
      <w:tcPr>
        <w:tcBorders>
          <w:bottom w:val="single" w:sz="4" w:space="0" w:color="F79646" w:themeColor="accent6"/>
        </w:tcBorders>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111">
    <w:name w:val="Таблица-сетка 1 светлая — акцент 11"/>
    <w:basedOn w:val="a2"/>
    <w:uiPriority w:val="46"/>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tblStylePr w:type="neCell">
      <w:rPr>
        <w:rFonts w:cs="Times New Roman"/>
      </w:rPr>
      <w:tblPr/>
      <w:tcPr>
        <w:tcBorders>
          <w:bottom w:val="single" w:sz="4" w:space="0" w:color="B2A1C7" w:themeColor="accent4" w:themeTint="99"/>
        </w:tcBorders>
      </w:tcPr>
    </w:tblStylePr>
    <w:tblStylePr w:type="nwCell">
      <w:rPr>
        <w:rFonts w:cs="Times New Roman"/>
      </w:rPr>
      <w:tblPr/>
      <w:tcPr>
        <w:tcBorders>
          <w:bottom w:val="single" w:sz="4" w:space="0" w:color="B2A1C7" w:themeColor="accent4" w:themeTint="99"/>
        </w:tcBorders>
      </w:tcPr>
    </w:tblStylePr>
    <w:tblStylePr w:type="seCell">
      <w:rPr>
        <w:rFonts w:cs="Times New Roman"/>
      </w:rPr>
      <w:tblPr/>
      <w:tcPr>
        <w:tcBorders>
          <w:top w:val="single" w:sz="4" w:space="0" w:color="B2A1C7" w:themeColor="accent4" w:themeTint="99"/>
        </w:tcBorders>
      </w:tcPr>
    </w:tblStylePr>
    <w:tblStylePr w:type="swCell">
      <w:rPr>
        <w:rFonts w:cs="Times New Roman"/>
      </w:rPr>
      <w:tblPr/>
      <w:tcPr>
        <w:tcBorders>
          <w:top w:val="single" w:sz="4" w:space="0" w:color="B2A1C7" w:themeColor="accent4" w:themeTint="99"/>
        </w:tcBorders>
      </w:tcPr>
    </w:tblStylePr>
  </w:style>
  <w:style w:type="table" w:customStyle="1" w:styleId="-351">
    <w:name w:val="Таблица-сетка 3 — акцент 51"/>
    <w:basedOn w:val="a2"/>
    <w:uiPriority w:val="48"/>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tblStylePr w:type="neCell">
      <w:rPr>
        <w:rFonts w:cs="Times New Roman"/>
      </w:rPr>
      <w:tblPr/>
      <w:tcPr>
        <w:tcBorders>
          <w:bottom w:val="single" w:sz="4" w:space="0" w:color="92CDDC" w:themeColor="accent5" w:themeTint="99"/>
        </w:tcBorders>
      </w:tcPr>
    </w:tblStylePr>
    <w:tblStylePr w:type="nwCell">
      <w:rPr>
        <w:rFonts w:cs="Times New Roman"/>
      </w:rPr>
      <w:tblPr/>
      <w:tcPr>
        <w:tcBorders>
          <w:bottom w:val="single" w:sz="4" w:space="0" w:color="92CDDC" w:themeColor="accent5" w:themeTint="99"/>
        </w:tcBorders>
      </w:tcPr>
    </w:tblStylePr>
    <w:tblStylePr w:type="seCell">
      <w:rPr>
        <w:rFonts w:cs="Times New Roman"/>
      </w:rPr>
      <w:tblPr/>
      <w:tcPr>
        <w:tcBorders>
          <w:top w:val="single" w:sz="4" w:space="0" w:color="92CDDC" w:themeColor="accent5" w:themeTint="99"/>
        </w:tcBorders>
      </w:tcPr>
    </w:tblStylePr>
    <w:tblStylePr w:type="swCell">
      <w:rPr>
        <w:rFonts w:cs="Times New Roman"/>
      </w:rPr>
      <w:tblPr/>
      <w:tcPr>
        <w:tcBorders>
          <w:top w:val="single" w:sz="4" w:space="0" w:color="92CDDC" w:themeColor="accent5" w:themeTint="99"/>
        </w:tcBorders>
      </w:tcPr>
    </w:tblStylePr>
  </w:style>
  <w:style w:type="table" w:customStyle="1" w:styleId="-361">
    <w:name w:val="Список-таблица 3 — акцент 61"/>
    <w:basedOn w:val="a2"/>
    <w:uiPriority w:val="48"/>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79646" w:themeFill="accent6"/>
      </w:tcPr>
    </w:tblStylePr>
    <w:tblStylePr w:type="lastRow">
      <w:rPr>
        <w:rFonts w:cs="Times New Roman"/>
        <w:b/>
        <w:bCs/>
      </w:rPr>
      <w:tblPr/>
      <w:tcPr>
        <w:tcBorders>
          <w:top w:val="double" w:sz="4" w:space="0" w:color="F79646"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79646" w:themeColor="accent6"/>
          <w:right w:val="single" w:sz="4" w:space="0" w:color="F79646" w:themeColor="accent6"/>
        </w:tcBorders>
      </w:tcPr>
    </w:tblStylePr>
    <w:tblStylePr w:type="band1Horz">
      <w:rPr>
        <w:rFonts w:cs="Times New Roman"/>
      </w:rPr>
      <w:tblPr/>
      <w:tcPr>
        <w:tcBorders>
          <w:top w:val="single" w:sz="4" w:space="0" w:color="F79646" w:themeColor="accent6"/>
          <w:bottom w:val="single" w:sz="4" w:space="0" w:color="F79646"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themeColor="accent6"/>
          <w:left w:val="nil"/>
        </w:tcBorders>
      </w:tcPr>
    </w:tblStylePr>
    <w:tblStylePr w:type="swCell">
      <w:rPr>
        <w:rFonts w:cs="Times New Roman"/>
      </w:rPr>
      <w:tblPr/>
      <w:tcPr>
        <w:tcBorders>
          <w:top w:val="double" w:sz="4" w:space="0" w:color="F79646" w:themeColor="accent6"/>
          <w:right w:val="nil"/>
        </w:tcBorders>
      </w:tcPr>
    </w:tblStylePr>
  </w:style>
  <w:style w:type="table" w:customStyle="1" w:styleId="-641">
    <w:name w:val="Список-таблица 6 цветная — акцент 41"/>
    <w:basedOn w:val="a2"/>
    <w:uiPriority w:val="51"/>
    <w:rsid w:val="0024239A"/>
    <w:pPr>
      <w:spacing w:after="0" w:line="240" w:lineRule="auto"/>
    </w:pPr>
    <w:rPr>
      <w:rFonts w:eastAsiaTheme="minorEastAsia" w:cs="Times New Roman"/>
      <w:color w:val="5F497A" w:themeColor="accent4" w:themeShade="BF"/>
      <w:lang w:eastAsia="ru-RU"/>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rFonts w:cs="Times New Roman"/>
        <w:b/>
        <w:bCs/>
      </w:rPr>
      <w:tblPr/>
      <w:tcPr>
        <w:tcBorders>
          <w:bottom w:val="single" w:sz="4" w:space="0" w:color="8064A2" w:themeColor="accent4"/>
        </w:tcBorders>
      </w:tcPr>
    </w:tblStylePr>
    <w:tblStylePr w:type="lastRow">
      <w:rPr>
        <w:rFonts w:cs="Times New Roman"/>
        <w:b/>
        <w:bCs/>
      </w:rPr>
      <w:tblPr/>
      <w:tcPr>
        <w:tcBorders>
          <w:top w:val="double" w:sz="4"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style>
  <w:style w:type="table" w:customStyle="1" w:styleId="-131">
    <w:name w:val="Таблица-сетка 1 светлая — акцент 31"/>
    <w:basedOn w:val="a2"/>
    <w:uiPriority w:val="46"/>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2D69B" w:themeColor="accent3" w:themeTint="99"/>
        </w:tcBorders>
      </w:tcPr>
    </w:tblStylePr>
    <w:tblStylePr w:type="lastRow">
      <w:rPr>
        <w:rFonts w:cs="Times New Roman"/>
        <w:b/>
        <w:bCs/>
      </w:rPr>
      <w:tblPr/>
      <w:tcPr>
        <w:tcBorders>
          <w:top w:val="double" w:sz="2" w:space="0" w:color="C2D69B"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D99594" w:themeColor="accent2" w:themeTint="99"/>
        </w:tcBorders>
      </w:tcPr>
    </w:tblStylePr>
    <w:tblStylePr w:type="lastRow">
      <w:rPr>
        <w:rFonts w:cs="Times New Roman"/>
        <w:b/>
        <w:bCs/>
      </w:rPr>
      <w:tblPr/>
      <w:tcPr>
        <w:tcBorders>
          <w:top w:val="double" w:sz="2" w:space="0" w:color="D99594"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24239A"/>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24239A"/>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24239A"/>
    <w:pPr>
      <w:jc w:val="right"/>
    </w:pPr>
    <w:rPr>
      <w:rFonts w:eastAsiaTheme="minorEastAsia" w:cs="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24239A"/>
  </w:style>
  <w:style w:type="paragraph" w:styleId="afffb">
    <w:name w:val="caption"/>
    <w:basedOn w:val="a0"/>
    <w:next w:val="a0"/>
    <w:uiPriority w:val="35"/>
    <w:unhideWhenUsed/>
    <w:qFormat/>
    <w:rsid w:val="0024239A"/>
    <w:pPr>
      <w:spacing w:line="240" w:lineRule="auto"/>
    </w:pPr>
    <w:rPr>
      <w:b/>
      <w:bCs/>
      <w:color w:val="4F81BD" w:themeColor="accent1"/>
      <w:sz w:val="18"/>
      <w:szCs w:val="18"/>
    </w:rPr>
  </w:style>
  <w:style w:type="table" w:customStyle="1" w:styleId="-511">
    <w:name w:val="Список-таблица 5 темная — акцент 11"/>
    <w:basedOn w:val="a2"/>
    <w:uiPriority w:val="50"/>
    <w:rsid w:val="0024239A"/>
    <w:pPr>
      <w:spacing w:after="0" w:line="240" w:lineRule="auto"/>
    </w:pPr>
    <w:rPr>
      <w:rFonts w:eastAsiaTheme="minorEastAsia"/>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24239A"/>
    <w:pPr>
      <w:spacing w:after="0" w:line="240" w:lineRule="auto"/>
    </w:pPr>
    <w:rPr>
      <w:rFonts w:eastAsiaTheme="minorEastAsia" w:cs="Times New Roman"/>
      <w:color w:val="365F91" w:themeColor="accent1" w:themeShade="BF"/>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
    <w:name w:val="Таблица-сетка 7 цветная — акцент 21"/>
    <w:basedOn w:val="a2"/>
    <w:uiPriority w:val="52"/>
    <w:rsid w:val="0024239A"/>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411">
    <w:name w:val="Таблица-сетка 4 — акцент 11"/>
    <w:basedOn w:val="a2"/>
    <w:uiPriority w:val="49"/>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61">
    <w:name w:val="Список-таблица 2 — акцент 61"/>
    <w:basedOn w:val="a2"/>
    <w:uiPriority w:val="47"/>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10">
    <w:name w:val="Список-таблица 1 светлая — акцент 61"/>
    <w:basedOn w:val="a2"/>
    <w:uiPriority w:val="46"/>
    <w:rsid w:val="0024239A"/>
    <w:pPr>
      <w:spacing w:after="0" w:line="240" w:lineRule="auto"/>
    </w:pPr>
    <w:rPr>
      <w:rFonts w:eastAsiaTheme="minorEastAsia"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2">
    <w:name w:val="Таблица-сетка 1 светлая — акцент 62"/>
    <w:basedOn w:val="a2"/>
    <w:uiPriority w:val="46"/>
    <w:rsid w:val="0024239A"/>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2018'!$B$5:$D$5</c:f>
              <c:strCache>
                <c:ptCount val="3"/>
                <c:pt idx="0">
                  <c:v>2017 год (исполнено)</c:v>
                </c:pt>
                <c:pt idx="1">
                  <c:v>2018 год (плановые назначения)</c:v>
                </c:pt>
                <c:pt idx="2">
                  <c:v>2018 (исполнено)</c:v>
                </c:pt>
              </c:strCache>
            </c:strRef>
          </c:cat>
          <c:val>
            <c:numRef>
              <c:f>'Профилактика 2018'!$B$6:$D$6</c:f>
              <c:numCache>
                <c:formatCode>#,##0.0;[Red]\-#,##0.0;0.0</c:formatCode>
                <c:ptCount val="3"/>
                <c:pt idx="0">
                  <c:v>15550.1</c:v>
                </c:pt>
                <c:pt idx="1">
                  <c:v>20889.5</c:v>
                </c:pt>
                <c:pt idx="2">
                  <c:v>20710.599999999897</c:v>
                </c:pt>
              </c:numCache>
            </c:numRef>
          </c:val>
        </c:ser>
        <c:gapWidth val="219"/>
        <c:overlap val="-27"/>
        <c:axId val="81217024"/>
        <c:axId val="81218944"/>
      </c:barChart>
      <c:catAx>
        <c:axId val="81217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218944"/>
        <c:crosses val="autoZero"/>
        <c:auto val="1"/>
        <c:lblAlgn val="ctr"/>
        <c:lblOffset val="100"/>
      </c:catAx>
      <c:valAx>
        <c:axId val="81218944"/>
        <c:scaling>
          <c:orientation val="minMax"/>
        </c:scaling>
        <c:delete val="1"/>
        <c:axPos val="l"/>
        <c:numFmt formatCode="#,##0.0;[Red]\-#,##0.0;0.0" sourceLinked="1"/>
        <c:majorTickMark val="none"/>
        <c:tickLblPos val="none"/>
        <c:crossAx val="812170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7317791948026688"/>
          <c:y val="2.8711776263355152E-2"/>
          <c:w val="0.46432174103237467"/>
          <c:h val="0.74353554298364288"/>
        </c:manualLayout>
      </c:layout>
      <c:barChart>
        <c:barDir val="bar"/>
        <c:grouping val="clustered"/>
        <c:ser>
          <c:idx val="0"/>
          <c:order val="0"/>
          <c:tx>
            <c:strRef>
              <c:f>'Профилактика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2018'!$A$2:$A$4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Профилактика экстремизма </c:v>
                </c:pt>
              </c:strCache>
            </c:strRef>
          </c:cat>
          <c:val>
            <c:numRef>
              <c:f>'Профилактика 2018'!$B$2:$B$4</c:f>
              <c:numCache>
                <c:formatCode>_-* #,##0.0_р_._-;\-* #,##0.0_р_._-;_-* "-"?_р_._-;_-@_-</c:formatCode>
                <c:ptCount val="3"/>
                <c:pt idx="0">
                  <c:v>14152.6</c:v>
                </c:pt>
                <c:pt idx="1">
                  <c:v>369.9</c:v>
                </c:pt>
                <c:pt idx="2">
                  <c:v>1027.5999999999999</c:v>
                </c:pt>
              </c:numCache>
            </c:numRef>
          </c:val>
        </c:ser>
        <c:ser>
          <c:idx val="1"/>
          <c:order val="1"/>
          <c:tx>
            <c:strRef>
              <c:f>'Профилактика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2018'!$A$2:$A$4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Профилактика экстремизма </c:v>
                </c:pt>
              </c:strCache>
            </c:strRef>
          </c:cat>
          <c:val>
            <c:numRef>
              <c:f>'Профилактика 2018'!$C$2:$C$4</c:f>
              <c:numCache>
                <c:formatCode>_-* #,##0.0_р_._-;\-* #,##0.0_р_._-;_-* "-"?_р_._-;_-@_-</c:formatCode>
                <c:ptCount val="3"/>
                <c:pt idx="0">
                  <c:v>20009.900000000001</c:v>
                </c:pt>
                <c:pt idx="1">
                  <c:v>323.8</c:v>
                </c:pt>
                <c:pt idx="2">
                  <c:v>555.79999999999995</c:v>
                </c:pt>
              </c:numCache>
            </c:numRef>
          </c:val>
        </c:ser>
        <c:ser>
          <c:idx val="2"/>
          <c:order val="2"/>
          <c:tx>
            <c:strRef>
              <c:f>'Профилактика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'Профилактика 2018'!$A$2:$A$4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Профилактика экстремизма </c:v>
                </c:pt>
              </c:strCache>
            </c:strRef>
          </c:cat>
          <c:val>
            <c:numRef>
              <c:f>'Профилактика 2018'!$D$2:$D$4</c:f>
              <c:numCache>
                <c:formatCode>_-* #,##0.0_р_._-;\-* #,##0.0_р_._-;_-* "-"?_р_._-;_-@_-</c:formatCode>
                <c:ptCount val="3"/>
                <c:pt idx="0">
                  <c:v>19831</c:v>
                </c:pt>
                <c:pt idx="1">
                  <c:v>323.8</c:v>
                </c:pt>
                <c:pt idx="2">
                  <c:v>555.79999999999995</c:v>
                </c:pt>
              </c:numCache>
            </c:numRef>
          </c:val>
        </c:ser>
        <c:gapWidth val="182"/>
        <c:axId val="29049984"/>
        <c:axId val="29051520"/>
      </c:barChart>
      <c:catAx>
        <c:axId val="290499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51520"/>
        <c:crosses val="autoZero"/>
        <c:auto val="1"/>
        <c:lblAlgn val="ctr"/>
        <c:lblOffset val="100"/>
      </c:catAx>
      <c:valAx>
        <c:axId val="29051520"/>
        <c:scaling>
          <c:orientation val="minMax"/>
        </c:scaling>
        <c:delete val="1"/>
        <c:axPos val="b"/>
        <c:majorGridlines>
          <c:spPr>
            <a:ln w="9525" cap="flat" cmpd="sng" algn="ctr">
              <a:solidFill>
                <a:schemeClr val="tx1">
                  <a:lumMod val="15000"/>
                  <a:lumOff val="85000"/>
                </a:schemeClr>
              </a:solidFill>
              <a:round/>
            </a:ln>
            <a:effectLst/>
          </c:spPr>
        </c:majorGridlines>
        <c:numFmt formatCode="_-* #,##0.0_р_._-;\-* #,##0.0_р_._-;_-* &quot;-&quot;?_р_._-;_-@_-" sourceLinked="1"/>
        <c:majorTickMark val="none"/>
        <c:tickLblPos val="none"/>
        <c:crossAx val="29049984"/>
        <c:crosses val="autoZero"/>
        <c:crossBetween val="between"/>
      </c:valAx>
      <c:spPr>
        <a:noFill/>
        <a:ln>
          <a:noFill/>
        </a:ln>
        <a:effectLst/>
      </c:spPr>
    </c:plotArea>
    <c:legend>
      <c:legendPos val="b"/>
      <c:layout>
        <c:manualLayout>
          <c:xMode val="edge"/>
          <c:yMode val="edge"/>
          <c:x val="6.6913630542614524E-2"/>
          <c:y val="0.83663065722980734"/>
          <c:w val="0.86617273891477164"/>
          <c:h val="9.230576848407116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2704</Words>
  <Characters>15416</Characters>
  <Application>Microsoft Office Word</Application>
  <DocSecurity>0</DocSecurity>
  <Lines>128</Lines>
  <Paragraphs>36</Paragraphs>
  <ScaleCrop>false</ScaleCrop>
  <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StenerIV</dc:creator>
  <cp:keywords/>
  <dc:description/>
  <cp:lastModifiedBy>StenerIV</cp:lastModifiedBy>
  <cp:revision>11</cp:revision>
  <dcterms:created xsi:type="dcterms:W3CDTF">2019-03-21T07:13:00Z</dcterms:created>
  <dcterms:modified xsi:type="dcterms:W3CDTF">2019-03-21T10:13:00Z</dcterms:modified>
</cp:coreProperties>
</file>