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EDC" w:rsidRPr="00B250A4" w:rsidRDefault="008F3EDC" w:rsidP="008F3EDC">
      <w:pPr>
        <w:ind w:left="360"/>
        <w:jc w:val="center"/>
        <w:rPr>
          <w:b/>
        </w:rPr>
      </w:pPr>
      <w:r w:rsidRPr="00B250A4">
        <w:rPr>
          <w:b/>
        </w:rPr>
        <w:t>Положение</w:t>
      </w:r>
    </w:p>
    <w:p w:rsidR="008F3EDC" w:rsidRPr="00B250A4" w:rsidRDefault="008F3EDC" w:rsidP="008F3EDC">
      <w:pPr>
        <w:shd w:val="clear" w:color="auto" w:fill="FFFFFF"/>
        <w:spacing w:line="298" w:lineRule="exact"/>
        <w:ind w:right="-54"/>
        <w:jc w:val="center"/>
        <w:rPr>
          <w:b/>
        </w:rPr>
      </w:pPr>
      <w:r w:rsidRPr="00B250A4">
        <w:rPr>
          <w:b/>
        </w:rPr>
        <w:t xml:space="preserve">о городской конференции молодых исследователей, в рамках  </w:t>
      </w:r>
    </w:p>
    <w:p w:rsidR="008F3EDC" w:rsidRPr="00B250A4" w:rsidRDefault="008F3EDC" w:rsidP="008F3EDC">
      <w:pPr>
        <w:shd w:val="clear" w:color="auto" w:fill="FFFFFF"/>
        <w:spacing w:line="298" w:lineRule="exact"/>
        <w:ind w:right="-54"/>
        <w:jc w:val="center"/>
        <w:rPr>
          <w:b/>
        </w:rPr>
      </w:pPr>
      <w:r w:rsidRPr="00B250A4">
        <w:rPr>
          <w:b/>
        </w:rPr>
        <w:t xml:space="preserve">научно-социальной программы «Шаг в будущее»  </w:t>
      </w:r>
    </w:p>
    <w:p w:rsidR="008F3EDC" w:rsidRPr="00B250A4" w:rsidRDefault="008F3EDC" w:rsidP="008F3EDC">
      <w:pPr>
        <w:numPr>
          <w:ilvl w:val="0"/>
          <w:numId w:val="1"/>
        </w:numPr>
        <w:shd w:val="clear" w:color="auto" w:fill="FFFFFF"/>
        <w:tabs>
          <w:tab w:val="clear" w:pos="365"/>
          <w:tab w:val="num" w:pos="0"/>
        </w:tabs>
        <w:spacing w:before="331"/>
        <w:ind w:left="0" w:firstLine="540"/>
        <w:rPr>
          <w:b/>
          <w:bCs/>
          <w:spacing w:val="2"/>
        </w:rPr>
      </w:pPr>
      <w:r w:rsidRPr="00B250A4">
        <w:rPr>
          <w:b/>
          <w:bCs/>
          <w:spacing w:val="2"/>
        </w:rPr>
        <w:t>Общие положения</w:t>
      </w:r>
    </w:p>
    <w:p w:rsidR="008F3EDC" w:rsidRPr="00B250A4" w:rsidRDefault="008F3EDC" w:rsidP="008F3EDC">
      <w:pPr>
        <w:shd w:val="clear" w:color="auto" w:fill="FFFFFF"/>
        <w:spacing w:line="298" w:lineRule="exact"/>
        <w:ind w:right="-54"/>
        <w:jc w:val="both"/>
      </w:pPr>
      <w:r w:rsidRPr="00B250A4">
        <w:rPr>
          <w:spacing w:val="-7"/>
        </w:rPr>
        <w:t>Городская</w:t>
      </w:r>
      <w:r w:rsidRPr="00B250A4">
        <w:rPr>
          <w:b/>
          <w:spacing w:val="-7"/>
        </w:rPr>
        <w:t xml:space="preserve"> </w:t>
      </w:r>
      <w:r w:rsidRPr="00B250A4">
        <w:t xml:space="preserve">конференция молодых исследователей в рамках  научно-социальной программы «Шаг в будущее» </w:t>
      </w:r>
      <w:r w:rsidRPr="00B250A4">
        <w:rPr>
          <w:b/>
        </w:rPr>
        <w:t xml:space="preserve"> </w:t>
      </w:r>
      <w:r w:rsidRPr="00B250A4">
        <w:t>(далее – Конференция) проводится в рамках Российской научно-социальной программы для молодежи и школьников «Шаг в будущее».</w:t>
      </w:r>
    </w:p>
    <w:p w:rsidR="008F3EDC" w:rsidRPr="00B250A4" w:rsidRDefault="008F3EDC" w:rsidP="008F3EDC">
      <w:pPr>
        <w:numPr>
          <w:ilvl w:val="1"/>
          <w:numId w:val="1"/>
        </w:numPr>
        <w:tabs>
          <w:tab w:val="clear" w:pos="360"/>
          <w:tab w:val="num" w:pos="0"/>
        </w:tabs>
        <w:ind w:firstLine="540"/>
        <w:jc w:val="both"/>
      </w:pPr>
      <w:r w:rsidRPr="00B250A4">
        <w:t xml:space="preserve">Основными целями конференции являются: выявление и развитие у обучающихся профилированных творческих способностей и интереса к научно-исследовательской деятельности; формирование ключевых компетенций, профессионально-значимых качеств личности и мотивации к практическому применению предметных знаний; создание необходимых условий для поддержки творчески одаренных детей; научное просвещение и целенаправленная профессиональная ориентация молодежи; распространение и популяризация научных знаний. </w:t>
      </w:r>
    </w:p>
    <w:p w:rsidR="008F3EDC" w:rsidRPr="00B250A4" w:rsidRDefault="008F3EDC" w:rsidP="008F3EDC">
      <w:pPr>
        <w:numPr>
          <w:ilvl w:val="1"/>
          <w:numId w:val="1"/>
        </w:numPr>
        <w:tabs>
          <w:tab w:val="clear" w:pos="360"/>
          <w:tab w:val="num" w:pos="0"/>
          <w:tab w:val="num" w:pos="540"/>
        </w:tabs>
        <w:ind w:firstLine="540"/>
        <w:jc w:val="both"/>
      </w:pPr>
      <w:r w:rsidRPr="00B250A4">
        <w:rPr>
          <w:bCs/>
          <w:spacing w:val="-3"/>
        </w:rPr>
        <w:t>Организатором</w:t>
      </w:r>
      <w:r w:rsidRPr="00B250A4">
        <w:t xml:space="preserve"> является Департамент образования Администрации города </w:t>
      </w:r>
      <w:proofErr w:type="gramStart"/>
      <w:r w:rsidRPr="00B250A4">
        <w:t xml:space="preserve">Ханты - </w:t>
      </w:r>
      <w:proofErr w:type="spellStart"/>
      <w:r w:rsidRPr="00B250A4">
        <w:t>Мансийска</w:t>
      </w:r>
      <w:proofErr w:type="spellEnd"/>
      <w:proofErr w:type="gramEnd"/>
      <w:r w:rsidRPr="00B250A4">
        <w:rPr>
          <w:spacing w:val="-1"/>
        </w:rPr>
        <w:t>.</w:t>
      </w:r>
    </w:p>
    <w:p w:rsidR="008F3EDC" w:rsidRPr="00B250A4" w:rsidRDefault="008F3EDC" w:rsidP="008F3EDC">
      <w:pPr>
        <w:numPr>
          <w:ilvl w:val="1"/>
          <w:numId w:val="1"/>
        </w:numPr>
        <w:tabs>
          <w:tab w:val="clear" w:pos="360"/>
          <w:tab w:val="num" w:pos="0"/>
        </w:tabs>
        <w:ind w:firstLine="540"/>
        <w:jc w:val="both"/>
      </w:pPr>
      <w:r w:rsidRPr="00B250A4">
        <w:t>Руководство подготовкой и проведением Конференции осуществляет организационный комитет.</w:t>
      </w:r>
    </w:p>
    <w:p w:rsidR="008F3EDC" w:rsidRPr="00B250A4" w:rsidRDefault="008F3EDC" w:rsidP="008F3EDC">
      <w:pPr>
        <w:numPr>
          <w:ilvl w:val="1"/>
          <w:numId w:val="1"/>
        </w:numPr>
        <w:tabs>
          <w:tab w:val="clear" w:pos="360"/>
          <w:tab w:val="num" w:pos="0"/>
        </w:tabs>
        <w:ind w:firstLine="540"/>
        <w:jc w:val="both"/>
      </w:pPr>
      <w:r w:rsidRPr="00B250A4">
        <w:t xml:space="preserve">Участниками Конференции являются обучающиеся </w:t>
      </w:r>
      <w:r>
        <w:t xml:space="preserve">9-11 классов </w:t>
      </w:r>
      <w:r w:rsidRPr="00B250A4">
        <w:t xml:space="preserve">образовательных учреждений, представившие в соответствии с правилами научно-исследовательскую работу,  прошедшие конкурсный отбор </w:t>
      </w:r>
      <w:r w:rsidRPr="00B250A4">
        <w:rPr>
          <w:iCs/>
        </w:rPr>
        <w:t>на школьном уровне</w:t>
      </w:r>
      <w:r w:rsidRPr="00B250A4">
        <w:t>.</w:t>
      </w:r>
    </w:p>
    <w:p w:rsidR="008F3EDC" w:rsidRPr="00B250A4" w:rsidRDefault="008F3EDC" w:rsidP="008F3EDC">
      <w:pPr>
        <w:tabs>
          <w:tab w:val="num" w:pos="0"/>
        </w:tabs>
        <w:ind w:firstLine="540"/>
        <w:rPr>
          <w:b/>
        </w:rPr>
      </w:pPr>
      <w:r w:rsidRPr="00B250A4">
        <w:rPr>
          <w:b/>
        </w:rPr>
        <w:t>2. Порядок проведения Конференции</w:t>
      </w:r>
    </w:p>
    <w:p w:rsidR="008F3EDC" w:rsidRPr="00B250A4" w:rsidRDefault="008F3EDC" w:rsidP="008F3EDC">
      <w:pPr>
        <w:tabs>
          <w:tab w:val="num" w:pos="0"/>
        </w:tabs>
        <w:ind w:firstLine="540"/>
        <w:jc w:val="both"/>
      </w:pPr>
      <w:r w:rsidRPr="00B250A4">
        <w:t xml:space="preserve">2.1. </w:t>
      </w:r>
      <w:r w:rsidRPr="00B250A4">
        <w:rPr>
          <w:spacing w:val="-4"/>
        </w:rPr>
        <w:t>Пакет материалов, который представляет образовательное учреждение, должен содержать:</w:t>
      </w:r>
    </w:p>
    <w:p w:rsidR="008F3EDC" w:rsidRPr="00B250A4" w:rsidRDefault="008F3EDC" w:rsidP="008F3EDC">
      <w:pPr>
        <w:numPr>
          <w:ilvl w:val="0"/>
          <w:numId w:val="2"/>
        </w:numPr>
        <w:tabs>
          <w:tab w:val="num" w:pos="0"/>
          <w:tab w:val="left" w:pos="900"/>
        </w:tabs>
        <w:spacing w:after="40"/>
        <w:ind w:left="0" w:firstLine="540"/>
        <w:jc w:val="both"/>
      </w:pPr>
      <w:r w:rsidRPr="00B250A4">
        <w:rPr>
          <w:bCs/>
          <w:spacing w:val="-2"/>
        </w:rPr>
        <w:t xml:space="preserve">список работ и авторов, направляющих </w:t>
      </w:r>
      <w:r w:rsidRPr="00B250A4">
        <w:rPr>
          <w:bCs/>
          <w:spacing w:val="-4"/>
        </w:rPr>
        <w:t>заявки на участие в конференции (приложение</w:t>
      </w:r>
      <w:r>
        <w:rPr>
          <w:bCs/>
          <w:spacing w:val="-4"/>
        </w:rPr>
        <w:t xml:space="preserve"> </w:t>
      </w:r>
      <w:r w:rsidRPr="00B250A4">
        <w:rPr>
          <w:bCs/>
          <w:spacing w:val="-4"/>
        </w:rPr>
        <w:t xml:space="preserve">1); </w:t>
      </w:r>
    </w:p>
    <w:p w:rsidR="008F3EDC" w:rsidRPr="00B250A4" w:rsidRDefault="008F3EDC" w:rsidP="008F3EDC">
      <w:pPr>
        <w:numPr>
          <w:ilvl w:val="0"/>
          <w:numId w:val="2"/>
        </w:numPr>
        <w:tabs>
          <w:tab w:val="num" w:pos="0"/>
          <w:tab w:val="left" w:pos="900"/>
        </w:tabs>
        <w:spacing w:after="40"/>
        <w:ind w:left="0" w:firstLine="540"/>
        <w:jc w:val="both"/>
      </w:pPr>
      <w:r w:rsidRPr="00B250A4">
        <w:t>диск с текстом исследовательского проекта/работы и сопровождающими материалами;</w:t>
      </w:r>
    </w:p>
    <w:p w:rsidR="008F3EDC" w:rsidRPr="00B250A4" w:rsidRDefault="008F3EDC" w:rsidP="008F3EDC">
      <w:pPr>
        <w:numPr>
          <w:ilvl w:val="0"/>
          <w:numId w:val="2"/>
        </w:numPr>
        <w:tabs>
          <w:tab w:val="num" w:pos="0"/>
          <w:tab w:val="left" w:pos="900"/>
        </w:tabs>
        <w:spacing w:after="40"/>
        <w:ind w:left="0" w:firstLine="540"/>
        <w:jc w:val="both"/>
      </w:pPr>
      <w:r w:rsidRPr="00B250A4">
        <w:t xml:space="preserve">папки для научных секций конференции, в каждой из которых размещены материалы только одной работы. На папке должно быть указано: название направления работы, фамилии, имена, отчества авторов работы. Папки не должны допускать самопроизвольного выпадения материалов. Работа представляется в двух экземплярах. </w:t>
      </w:r>
    </w:p>
    <w:p w:rsidR="008F3EDC" w:rsidRPr="00B250A4" w:rsidRDefault="008F3EDC" w:rsidP="008F3EDC">
      <w:pPr>
        <w:tabs>
          <w:tab w:val="num" w:pos="0"/>
          <w:tab w:val="left" w:pos="900"/>
        </w:tabs>
        <w:spacing w:after="40"/>
        <w:ind w:firstLine="540"/>
        <w:jc w:val="both"/>
      </w:pPr>
      <w:r w:rsidRPr="00B250A4">
        <w:t xml:space="preserve">2.2. Заявки подаются в отдел общего образования и инновационного развития общеобразовательных учреждений Комитета по образованию до </w:t>
      </w:r>
      <w:r>
        <w:t>15</w:t>
      </w:r>
      <w:r w:rsidRPr="00B250A4">
        <w:t xml:space="preserve"> октября 201</w:t>
      </w:r>
      <w:r>
        <w:t>3</w:t>
      </w:r>
      <w:r w:rsidRPr="00B250A4">
        <w:t xml:space="preserve"> года ежедневно с 15.00 до 16.30 час. </w:t>
      </w:r>
    </w:p>
    <w:p w:rsidR="008F3EDC" w:rsidRPr="00B250A4" w:rsidRDefault="008F3EDC" w:rsidP="008F3EDC">
      <w:pPr>
        <w:tabs>
          <w:tab w:val="num" w:pos="0"/>
        </w:tabs>
        <w:ind w:firstLine="540"/>
        <w:jc w:val="both"/>
      </w:pPr>
      <w:r w:rsidRPr="00B250A4">
        <w:t xml:space="preserve">2.3. Время и дата проведения устанавливается приказом Департамента образования Администрации города. </w:t>
      </w:r>
    </w:p>
    <w:p w:rsidR="008F3EDC" w:rsidRPr="00B250A4" w:rsidRDefault="008F3EDC" w:rsidP="008F3EDC">
      <w:pPr>
        <w:tabs>
          <w:tab w:val="num" w:pos="0"/>
        </w:tabs>
        <w:ind w:firstLine="540"/>
        <w:jc w:val="both"/>
      </w:pPr>
      <w:r w:rsidRPr="00B250A4">
        <w:t>2.4. Место проведения: г</w:t>
      </w:r>
      <w:proofErr w:type="gramStart"/>
      <w:r w:rsidRPr="00B250A4">
        <w:t>.Х</w:t>
      </w:r>
      <w:proofErr w:type="gramEnd"/>
      <w:r w:rsidRPr="00B250A4">
        <w:t xml:space="preserve">анты-Мансийск, МБОУ </w:t>
      </w:r>
      <w:r>
        <w:t>«Межшкольный учебный комбинат»</w:t>
      </w:r>
      <w:r w:rsidRPr="00B250A4">
        <w:t xml:space="preserve"> </w:t>
      </w:r>
    </w:p>
    <w:p w:rsidR="008F3EDC" w:rsidRPr="00B250A4" w:rsidRDefault="008F3EDC" w:rsidP="008F3EDC">
      <w:pPr>
        <w:shd w:val="clear" w:color="auto" w:fill="FFFFFF"/>
        <w:tabs>
          <w:tab w:val="num" w:pos="0"/>
        </w:tabs>
        <w:spacing w:line="298" w:lineRule="exact"/>
        <w:ind w:right="-54" w:firstLine="540"/>
        <w:jc w:val="both"/>
      </w:pPr>
      <w:r w:rsidRPr="00B250A4">
        <w:t>2.5. Организационный комитет распределяет работы по научным секциям Конференции в соответствии с направлениями, указанными в Положении.</w:t>
      </w:r>
    </w:p>
    <w:p w:rsidR="008F3EDC" w:rsidRPr="00B250A4" w:rsidRDefault="008F3EDC" w:rsidP="008F3EDC">
      <w:pPr>
        <w:tabs>
          <w:tab w:val="num" w:pos="0"/>
        </w:tabs>
        <w:ind w:firstLine="540"/>
        <w:jc w:val="both"/>
      </w:pPr>
      <w:r w:rsidRPr="00B250A4">
        <w:t xml:space="preserve">2.6. Работа конференции предусматривает публичные выступления участников по результатам собственной исследовательской деятельности на научных секциях, обсуждение затронутых проблем с представителями  высших учебных заведений Ханты-Мансийского автономного округа - </w:t>
      </w:r>
      <w:proofErr w:type="spellStart"/>
      <w:r w:rsidRPr="00B250A4">
        <w:t>Югры</w:t>
      </w:r>
      <w:proofErr w:type="spellEnd"/>
      <w:r w:rsidRPr="00B250A4">
        <w:t>, дискуссии и др.</w:t>
      </w:r>
    </w:p>
    <w:p w:rsidR="008F3EDC" w:rsidRPr="00B250A4" w:rsidRDefault="008F3EDC" w:rsidP="008F3EDC">
      <w:pPr>
        <w:tabs>
          <w:tab w:val="num" w:pos="0"/>
        </w:tabs>
        <w:ind w:firstLine="540"/>
        <w:jc w:val="both"/>
      </w:pPr>
      <w:r w:rsidRPr="00B250A4">
        <w:t>2.7.  На научной секции работает экспертная комиссия в составе не менее трех человек из числа представителей высших учебных заведений, общественности, специалистов в области образования, науки и культуры, которые оценивают достижения автора и качество доклада.</w:t>
      </w:r>
    </w:p>
    <w:p w:rsidR="008F3EDC" w:rsidRPr="00B250A4" w:rsidRDefault="008F3EDC" w:rsidP="008F3EDC">
      <w:pPr>
        <w:tabs>
          <w:tab w:val="num" w:pos="0"/>
        </w:tabs>
        <w:ind w:firstLine="540"/>
        <w:jc w:val="both"/>
      </w:pPr>
      <w:r w:rsidRPr="00B250A4">
        <w:lastRenderedPageBreak/>
        <w:t>2.8. На каждого участника экспертной комиссией заполняется экспертная карта участника, куда заносится оценка работы и процедуры ее защиты в виде баллов и учитывается при подведении итогов работы научной секции конференции.</w:t>
      </w:r>
    </w:p>
    <w:p w:rsidR="008F3EDC" w:rsidRPr="00B250A4" w:rsidRDefault="008F3EDC" w:rsidP="008F3EDC">
      <w:pPr>
        <w:tabs>
          <w:tab w:val="num" w:pos="0"/>
        </w:tabs>
        <w:ind w:firstLine="540"/>
        <w:jc w:val="both"/>
      </w:pPr>
      <w:r w:rsidRPr="00B250A4">
        <w:t>2.9. Материалы, направленные на Конференцию, не возвращаются. Авторам работ не передаются рецензии, экспертные карты, протоколы жюри.</w:t>
      </w:r>
    </w:p>
    <w:p w:rsidR="008F3EDC" w:rsidRPr="00B250A4" w:rsidRDefault="008F3EDC" w:rsidP="008F3EDC">
      <w:pPr>
        <w:tabs>
          <w:tab w:val="num" w:pos="0"/>
        </w:tabs>
        <w:ind w:firstLine="540"/>
        <w:rPr>
          <w:b/>
        </w:rPr>
      </w:pPr>
      <w:r w:rsidRPr="00B250A4">
        <w:rPr>
          <w:b/>
        </w:rPr>
        <w:t>3. Основные мероприятия:</w:t>
      </w:r>
    </w:p>
    <w:p w:rsidR="008F3EDC" w:rsidRPr="00B250A4" w:rsidRDefault="008F3EDC" w:rsidP="008F3EDC">
      <w:pPr>
        <w:tabs>
          <w:tab w:val="num" w:pos="0"/>
        </w:tabs>
        <w:ind w:firstLine="540"/>
      </w:pPr>
      <w:r w:rsidRPr="00B250A4">
        <w:t>3.1. Доклады молодых исследователей на научных секциях;</w:t>
      </w:r>
    </w:p>
    <w:p w:rsidR="008F3EDC" w:rsidRPr="00B250A4" w:rsidRDefault="008F3EDC" w:rsidP="008F3EDC">
      <w:pPr>
        <w:tabs>
          <w:tab w:val="num" w:pos="0"/>
        </w:tabs>
        <w:ind w:firstLine="540"/>
        <w:rPr>
          <w:b/>
        </w:rPr>
      </w:pPr>
      <w:r w:rsidRPr="00B250A4">
        <w:rPr>
          <w:b/>
        </w:rPr>
        <w:t>4. Направления творческих и исследовательских работ:</w:t>
      </w:r>
    </w:p>
    <w:p w:rsidR="008F3EDC" w:rsidRPr="00B250A4" w:rsidRDefault="008F3EDC" w:rsidP="008F3EDC">
      <w:pPr>
        <w:tabs>
          <w:tab w:val="num" w:pos="0"/>
        </w:tabs>
        <w:ind w:firstLine="540"/>
      </w:pPr>
      <w:r w:rsidRPr="00B250A4">
        <w:t xml:space="preserve">4.1. Инженерные науки в </w:t>
      </w:r>
      <w:proofErr w:type="spellStart"/>
      <w:r w:rsidRPr="00B250A4">
        <w:t>техносфере</w:t>
      </w:r>
      <w:proofErr w:type="spellEnd"/>
      <w:r w:rsidRPr="00B250A4">
        <w:t xml:space="preserve"> настоящего и будущего;</w:t>
      </w:r>
    </w:p>
    <w:p w:rsidR="008F3EDC" w:rsidRPr="00B250A4" w:rsidRDefault="008F3EDC" w:rsidP="008F3EDC">
      <w:pPr>
        <w:tabs>
          <w:tab w:val="num" w:pos="0"/>
        </w:tabs>
        <w:ind w:firstLine="540"/>
      </w:pPr>
      <w:r w:rsidRPr="00B250A4">
        <w:t>4.2. Естественные науки и современный мир;</w:t>
      </w:r>
    </w:p>
    <w:p w:rsidR="008F3EDC" w:rsidRPr="00B250A4" w:rsidRDefault="008F3EDC" w:rsidP="008F3EDC">
      <w:pPr>
        <w:tabs>
          <w:tab w:val="num" w:pos="0"/>
        </w:tabs>
        <w:ind w:firstLine="540"/>
      </w:pPr>
      <w:r w:rsidRPr="00B250A4">
        <w:t>4.3. Математика и информационные технологии;</w:t>
      </w:r>
    </w:p>
    <w:p w:rsidR="008F3EDC" w:rsidRPr="00B250A4" w:rsidRDefault="008F3EDC" w:rsidP="008F3EDC">
      <w:pPr>
        <w:tabs>
          <w:tab w:val="num" w:pos="0"/>
        </w:tabs>
        <w:ind w:firstLine="540"/>
      </w:pPr>
      <w:r w:rsidRPr="00B250A4">
        <w:t>4.4. Социально-гуманитарные науки;</w:t>
      </w:r>
    </w:p>
    <w:p w:rsidR="008F3EDC" w:rsidRPr="00B250A4" w:rsidRDefault="008F3EDC" w:rsidP="008F3EDC">
      <w:pPr>
        <w:tabs>
          <w:tab w:val="num" w:pos="0"/>
        </w:tabs>
        <w:ind w:firstLine="540"/>
      </w:pPr>
      <w:r w:rsidRPr="00B250A4">
        <w:t>4.5. Экономические науки;</w:t>
      </w:r>
    </w:p>
    <w:p w:rsidR="008F3EDC" w:rsidRPr="00B250A4" w:rsidRDefault="008F3EDC" w:rsidP="008F3EDC">
      <w:pPr>
        <w:tabs>
          <w:tab w:val="num" w:pos="0"/>
        </w:tabs>
        <w:ind w:firstLine="540"/>
      </w:pPr>
      <w:r w:rsidRPr="00B250A4">
        <w:t>4.6. Прикладное искусство;</w:t>
      </w:r>
    </w:p>
    <w:p w:rsidR="008F3EDC" w:rsidRPr="00B250A4" w:rsidRDefault="008F3EDC" w:rsidP="008F3EDC">
      <w:pPr>
        <w:tabs>
          <w:tab w:val="num" w:pos="0"/>
        </w:tabs>
        <w:ind w:firstLine="540"/>
      </w:pPr>
      <w:r w:rsidRPr="00B250A4">
        <w:t>4.7. Актуальные проблемы социально – экономического развития города Ханты-Мансийска</w:t>
      </w:r>
    </w:p>
    <w:p w:rsidR="008F3EDC" w:rsidRPr="00B250A4" w:rsidRDefault="008F3EDC" w:rsidP="008F3EDC">
      <w:pPr>
        <w:tabs>
          <w:tab w:val="num" w:pos="0"/>
        </w:tabs>
        <w:rPr>
          <w:b/>
        </w:rPr>
      </w:pPr>
      <w:r w:rsidRPr="00B250A4">
        <w:rPr>
          <w:b/>
        </w:rPr>
        <w:t>5. Требования к содержанию и оформлению работ</w:t>
      </w:r>
    </w:p>
    <w:p w:rsidR="008F3EDC" w:rsidRPr="00B250A4" w:rsidRDefault="008F3EDC" w:rsidP="008F3EDC">
      <w:pPr>
        <w:tabs>
          <w:tab w:val="num" w:pos="0"/>
        </w:tabs>
        <w:ind w:firstLine="540"/>
        <w:jc w:val="both"/>
        <w:rPr>
          <w:iCs/>
        </w:rPr>
      </w:pPr>
      <w:r w:rsidRPr="00B250A4">
        <w:t xml:space="preserve">5.1. На Конференцию </w:t>
      </w:r>
      <w:r w:rsidRPr="00B250A4">
        <w:rPr>
          <w:iCs/>
        </w:rPr>
        <w:t xml:space="preserve">принимаются научные, исследовательские, прикладные и творческие работы по направлениям, перечисленным в данном Положении. </w:t>
      </w:r>
      <w:r w:rsidRPr="00B250A4">
        <w:rPr>
          <w:b/>
          <w:iCs/>
        </w:rPr>
        <w:t>Рефераты не принимаются</w:t>
      </w:r>
      <w:r w:rsidRPr="00B250A4">
        <w:rPr>
          <w:iCs/>
        </w:rPr>
        <w:t>.</w:t>
      </w:r>
    </w:p>
    <w:p w:rsidR="008F3EDC" w:rsidRPr="00B250A4" w:rsidRDefault="008F3EDC" w:rsidP="008F3EDC">
      <w:pPr>
        <w:tabs>
          <w:tab w:val="num" w:pos="0"/>
        </w:tabs>
        <w:ind w:firstLine="540"/>
        <w:jc w:val="both"/>
        <w:rPr>
          <w:b/>
          <w:iCs/>
        </w:rPr>
      </w:pPr>
      <w:r w:rsidRPr="00B250A4">
        <w:rPr>
          <w:iCs/>
        </w:rPr>
        <w:t xml:space="preserve">5.2. </w:t>
      </w:r>
      <w:proofErr w:type="gramStart"/>
      <w:r w:rsidRPr="00B250A4">
        <w:rPr>
          <w:iCs/>
        </w:rPr>
        <w:t>Работы должны быть выполнены обучающимися самостоятельно, содержать новые научные, инженерные, исследовательские или прикладные результаты.</w:t>
      </w:r>
      <w:proofErr w:type="gramEnd"/>
      <w:r w:rsidRPr="00B250A4">
        <w:rPr>
          <w:iCs/>
        </w:rPr>
        <w:t xml:space="preserve"> </w:t>
      </w:r>
      <w:r w:rsidRPr="00B250A4">
        <w:t xml:space="preserve">Автор может представить на конференцию только одну работу. </w:t>
      </w:r>
      <w:r w:rsidRPr="00B250A4">
        <w:rPr>
          <w:b/>
        </w:rPr>
        <w:t>Работы в соавторстве не принимаются.</w:t>
      </w:r>
    </w:p>
    <w:p w:rsidR="008F3EDC" w:rsidRPr="00B250A4" w:rsidRDefault="008F3EDC" w:rsidP="008F3EDC">
      <w:pPr>
        <w:tabs>
          <w:tab w:val="num" w:pos="0"/>
        </w:tabs>
        <w:ind w:firstLine="540"/>
        <w:jc w:val="both"/>
        <w:rPr>
          <w:iCs/>
        </w:rPr>
      </w:pPr>
      <w:r w:rsidRPr="00B250A4">
        <w:rPr>
          <w:iCs/>
        </w:rPr>
        <w:t xml:space="preserve">5.3. </w:t>
      </w:r>
      <w:r w:rsidRPr="00B250A4">
        <w:t xml:space="preserve">Проблема, затронутая в работе, должна быть оригинальной и актуальной для города </w:t>
      </w:r>
      <w:proofErr w:type="gramStart"/>
      <w:r w:rsidRPr="00B250A4">
        <w:t xml:space="preserve">Ханты - </w:t>
      </w:r>
      <w:proofErr w:type="spellStart"/>
      <w:r w:rsidRPr="00B250A4">
        <w:t>Мансийска</w:t>
      </w:r>
      <w:proofErr w:type="spellEnd"/>
      <w:proofErr w:type="gramEnd"/>
      <w:r w:rsidRPr="00B250A4">
        <w:t>. Если проблема не оригинальна, то должно быть оригинальным ее решение. Ценным является творчество, интеллектуальная продуктивность, открытие и генерация новых идей.</w:t>
      </w:r>
    </w:p>
    <w:p w:rsidR="008F3EDC" w:rsidRPr="00B250A4" w:rsidRDefault="008F3EDC" w:rsidP="008F3EDC">
      <w:pPr>
        <w:tabs>
          <w:tab w:val="num" w:pos="0"/>
        </w:tabs>
        <w:ind w:firstLine="540"/>
        <w:jc w:val="both"/>
      </w:pPr>
      <w:r w:rsidRPr="00B250A4">
        <w:t xml:space="preserve">5.4. В работе необходимо четко обозначить теоретические и практические достижения автора, области использования результатов. В случае если результаты нашли применение, должны быть предложены подтверждающие материалы. </w:t>
      </w:r>
    </w:p>
    <w:p w:rsidR="008F3EDC" w:rsidRPr="00B250A4" w:rsidRDefault="008F3EDC" w:rsidP="008F3EDC">
      <w:pPr>
        <w:tabs>
          <w:tab w:val="num" w:pos="0"/>
        </w:tabs>
        <w:ind w:firstLine="540"/>
        <w:jc w:val="both"/>
      </w:pPr>
      <w:r w:rsidRPr="00B250A4">
        <w:t xml:space="preserve">5.5. Вся работа выполняется на стандартных страницах белой бумаги формата А 4 (размеры: горизонталь – </w:t>
      </w:r>
      <w:smartTag w:uri="urn:schemas-microsoft-com:office:smarttags" w:element="metricconverter">
        <w:smartTagPr>
          <w:attr w:name="ProductID" w:val="210 мм"/>
        </w:smartTagPr>
        <w:r w:rsidRPr="00B250A4">
          <w:t>210 мм</w:t>
        </w:r>
      </w:smartTag>
      <w:r w:rsidRPr="00B250A4">
        <w:t xml:space="preserve">, вертикаль – </w:t>
      </w:r>
      <w:smartTag w:uri="urn:schemas-microsoft-com:office:smarttags" w:element="metricconverter">
        <w:smartTagPr>
          <w:attr w:name="ProductID" w:val="297 мм"/>
        </w:smartTagPr>
        <w:r w:rsidRPr="00B250A4">
          <w:t>297 мм</w:t>
        </w:r>
      </w:smartTag>
      <w:r w:rsidRPr="00B250A4">
        <w:t>). Текст печатается ярким шрифтом (размер шрифта – 12 кегель) через полтора интервала между строками на одной стороне листа. Весь машинописный и чертежный материал должен быть хорошо читаемым.</w:t>
      </w:r>
    </w:p>
    <w:p w:rsidR="008F3EDC" w:rsidRPr="00B250A4" w:rsidRDefault="008F3EDC" w:rsidP="008F3EDC">
      <w:pPr>
        <w:tabs>
          <w:tab w:val="num" w:pos="0"/>
          <w:tab w:val="left" w:pos="540"/>
        </w:tabs>
        <w:ind w:firstLine="540"/>
        <w:jc w:val="both"/>
      </w:pPr>
      <w:r w:rsidRPr="00B250A4">
        <w:t>5.6. В состав работы входят следующие части: титульный лист, аннотация, план исследований и научная статья (описание работы). Эти части работы выполняются на отдельных листах и скрепляются между собой.</w:t>
      </w:r>
    </w:p>
    <w:p w:rsidR="008F3EDC" w:rsidRPr="00B250A4" w:rsidRDefault="008F3EDC" w:rsidP="008F3EDC">
      <w:pPr>
        <w:tabs>
          <w:tab w:val="num" w:pos="0"/>
        </w:tabs>
        <w:ind w:firstLine="540"/>
        <w:jc w:val="both"/>
      </w:pPr>
      <w:r w:rsidRPr="00B250A4">
        <w:t xml:space="preserve">        Аннотация и научная статья имеют стандартный заголовок. На первой странице каждой части сначала печатается название работы, затем посередине фамилии авторов, ниже указывается учебное заведение, номер школы, класс. Сокращения не допускаются.</w:t>
      </w:r>
    </w:p>
    <w:p w:rsidR="008F3EDC" w:rsidRPr="00B250A4" w:rsidRDefault="008F3EDC" w:rsidP="008F3EDC">
      <w:pPr>
        <w:tabs>
          <w:tab w:val="num" w:pos="0"/>
        </w:tabs>
        <w:ind w:firstLine="540"/>
        <w:jc w:val="both"/>
      </w:pPr>
      <w:r w:rsidRPr="00B250A4">
        <w:t xml:space="preserve">5.6.1. </w:t>
      </w:r>
      <w:proofErr w:type="gramStart"/>
      <w:r w:rsidRPr="00B250A4">
        <w:t>Титульный лист содержит следующие атрибуты: названия конференции и работы, страны и населенного пункта; сведения об авторе (фамилия, имя, отчество, учебное заведение, класс) и научных руководителях (фамилия, имя, отчество, ученая степень и звание, должность, место работы).</w:t>
      </w:r>
      <w:proofErr w:type="gramEnd"/>
      <w:r w:rsidRPr="00B250A4">
        <w:t xml:space="preserve"> Сокращения не допускаются.</w:t>
      </w:r>
    </w:p>
    <w:p w:rsidR="008F3EDC" w:rsidRPr="00B250A4" w:rsidRDefault="008F3EDC" w:rsidP="008F3EDC">
      <w:pPr>
        <w:tabs>
          <w:tab w:val="num" w:pos="0"/>
          <w:tab w:val="left" w:pos="1080"/>
        </w:tabs>
        <w:ind w:firstLine="540"/>
        <w:jc w:val="both"/>
      </w:pPr>
      <w:r w:rsidRPr="00B250A4">
        <w:t>5.6.2. Аннотация</w:t>
      </w:r>
      <w:r w:rsidRPr="00B250A4">
        <w:rPr>
          <w:iCs/>
        </w:rPr>
        <w:t xml:space="preserve"> д</w:t>
      </w:r>
      <w:r w:rsidRPr="00B250A4">
        <w:t>олжна содержать наиболее важные сведения о работе, в частности, включать следующую информацию: цель работы; методы и приемы, которые использовались в работе; полученные данные; выводы.</w:t>
      </w:r>
    </w:p>
    <w:p w:rsidR="008F3EDC" w:rsidRPr="00B250A4" w:rsidRDefault="008F3EDC" w:rsidP="008F3EDC">
      <w:pPr>
        <w:tabs>
          <w:tab w:val="num" w:pos="0"/>
          <w:tab w:val="left" w:pos="720"/>
        </w:tabs>
        <w:ind w:firstLine="540"/>
        <w:jc w:val="both"/>
      </w:pPr>
      <w:r w:rsidRPr="00B250A4">
        <w:tab/>
        <w:t xml:space="preserve">Аннотация не должна включать список литературы, благодарностей и описания работы, выполненной руководителем. Аннотация печатается </w:t>
      </w:r>
      <w:r w:rsidRPr="00B250A4">
        <w:rPr>
          <w:iCs/>
        </w:rPr>
        <w:t>на одной стандартной странице</w:t>
      </w:r>
      <w:r w:rsidRPr="00B250A4">
        <w:t xml:space="preserve"> в следующем порядке: стандартный заголовок, затем посередине слово "Аннотация", ниже текст аннотации.</w:t>
      </w:r>
    </w:p>
    <w:p w:rsidR="008F3EDC" w:rsidRPr="00B250A4" w:rsidRDefault="008F3EDC" w:rsidP="008F3EDC">
      <w:pPr>
        <w:tabs>
          <w:tab w:val="num" w:pos="0"/>
        </w:tabs>
        <w:ind w:firstLine="540"/>
        <w:jc w:val="both"/>
      </w:pPr>
      <w:r w:rsidRPr="00B250A4">
        <w:lastRenderedPageBreak/>
        <w:t xml:space="preserve">5.6.3. </w:t>
      </w:r>
      <w:r w:rsidRPr="00B250A4">
        <w:rPr>
          <w:iCs/>
        </w:rPr>
        <w:t>План исследований</w:t>
      </w:r>
      <w:r w:rsidRPr="00B250A4">
        <w:t xml:space="preserve"> должен содержать следующие разделы: проблема или вопрос, подлежащий исследованию, гипотеза; подробное описание метода; библиография (хотя бы три основные работы, относящиеся к предмету исследования). План исследований объемом не </w:t>
      </w:r>
      <w:proofErr w:type="gramStart"/>
      <w:r w:rsidRPr="00B250A4">
        <w:t>более четырех стандартных страниц печатается</w:t>
      </w:r>
      <w:proofErr w:type="gramEnd"/>
      <w:r w:rsidRPr="00B250A4">
        <w:t xml:space="preserve"> в порядке: стандартный заголовок, затем посередине слова «План исследований», ниже текст. </w:t>
      </w:r>
    </w:p>
    <w:p w:rsidR="008F3EDC" w:rsidRPr="00B250A4" w:rsidRDefault="008F3EDC" w:rsidP="008F3EDC">
      <w:pPr>
        <w:tabs>
          <w:tab w:val="num" w:pos="0"/>
        </w:tabs>
        <w:ind w:firstLine="540"/>
        <w:jc w:val="both"/>
        <w:rPr>
          <w:i/>
          <w:u w:val="single"/>
        </w:rPr>
      </w:pPr>
      <w:r w:rsidRPr="00B250A4">
        <w:t xml:space="preserve">5.6.4. </w:t>
      </w:r>
      <w:proofErr w:type="gramStart"/>
      <w:r w:rsidRPr="00B250A4">
        <w:rPr>
          <w:spacing w:val="-2"/>
        </w:rPr>
        <w:t>Научная статья (описание работы) в сопровождении иллюстраций (чертежи, графики, таблицы, фотографии) представляет собой описание исследовательской (творческой) работы.</w:t>
      </w:r>
      <w:proofErr w:type="gramEnd"/>
    </w:p>
    <w:p w:rsidR="008F3EDC" w:rsidRPr="00B250A4" w:rsidRDefault="008F3EDC" w:rsidP="008F3EDC">
      <w:pPr>
        <w:tabs>
          <w:tab w:val="num" w:pos="0"/>
        </w:tabs>
        <w:ind w:firstLine="540"/>
        <w:jc w:val="both"/>
        <w:rPr>
          <w:spacing w:val="-4"/>
        </w:rPr>
      </w:pPr>
      <w:r w:rsidRPr="00B250A4">
        <w:rPr>
          <w:spacing w:val="-4"/>
        </w:rPr>
        <w:t xml:space="preserve">Все сокращения в тексте статьи  должны быть расшифрованы. Объем текста статьи, включая формулы и список литературы, </w:t>
      </w:r>
      <w:r w:rsidRPr="00B250A4">
        <w:rPr>
          <w:b/>
          <w:spacing w:val="-4"/>
        </w:rPr>
        <w:t>не должен превышать 10 стандартных страниц</w:t>
      </w:r>
      <w:r w:rsidRPr="00B250A4">
        <w:rPr>
          <w:spacing w:val="-4"/>
        </w:rPr>
        <w:t xml:space="preserve">. </w:t>
      </w:r>
      <w:r w:rsidRPr="00B250A4">
        <w:rPr>
          <w:b/>
          <w:spacing w:val="-4"/>
        </w:rPr>
        <w:t>Для иллюстраций может быть отведено дополнительно не более 10 стандартных страниц</w:t>
      </w:r>
      <w:r w:rsidRPr="00B250A4">
        <w:rPr>
          <w:spacing w:val="-4"/>
        </w:rPr>
        <w:t>. Иллюстрации выполняются на отдельных страницах, которые размещаются после ссылок в основном тексте. Не допускается увеличение формата страниц, склейка страниц иллюстраций буклетом и т.п. Нумерация страниц производится в правом верхнем углу. Основной текст доклада нумеруется арабскими цифрами, страницы иллюстраций - римскими цифрами.</w:t>
      </w:r>
    </w:p>
    <w:p w:rsidR="008F3EDC" w:rsidRPr="00B250A4" w:rsidRDefault="008F3EDC" w:rsidP="008F3EDC">
      <w:pPr>
        <w:tabs>
          <w:tab w:val="num" w:pos="0"/>
        </w:tabs>
        <w:ind w:firstLine="540"/>
        <w:jc w:val="both"/>
        <w:rPr>
          <w:spacing w:val="-4"/>
        </w:rPr>
      </w:pPr>
      <w:r w:rsidRPr="00B250A4">
        <w:rPr>
          <w:spacing w:val="-4"/>
        </w:rPr>
        <w:t>На первой странице статьи сначала печатается стандартный заголовок, далее следует те</w:t>
      </w:r>
      <w:proofErr w:type="gramStart"/>
      <w:r w:rsidRPr="00B250A4">
        <w:rPr>
          <w:spacing w:val="-4"/>
        </w:rPr>
        <w:t>кст ст</w:t>
      </w:r>
      <w:proofErr w:type="gramEnd"/>
      <w:r w:rsidRPr="00B250A4">
        <w:rPr>
          <w:spacing w:val="-4"/>
        </w:rPr>
        <w:t>атьи, список литературы в порядке упоминания в тексте. Сокращения в названии статьи не допускаются.</w:t>
      </w:r>
    </w:p>
    <w:p w:rsidR="008F3EDC" w:rsidRPr="00B250A4" w:rsidRDefault="008F3EDC" w:rsidP="008F3EDC">
      <w:pPr>
        <w:tabs>
          <w:tab w:val="num" w:pos="0"/>
        </w:tabs>
        <w:ind w:firstLine="540"/>
        <w:jc w:val="both"/>
      </w:pPr>
      <w:r w:rsidRPr="00B250A4">
        <w:t>Если при выполнении работы были созданы компьютерные программы, то к работе прилагается исполняемый программный модуль для IBM совместимых компьютеров на диске и описание содержания диска.</w:t>
      </w:r>
    </w:p>
    <w:p w:rsidR="008F3EDC" w:rsidRPr="00B250A4" w:rsidRDefault="008F3EDC" w:rsidP="008F3EDC">
      <w:pPr>
        <w:tabs>
          <w:tab w:val="num" w:pos="0"/>
          <w:tab w:val="left" w:pos="900"/>
        </w:tabs>
        <w:spacing w:after="40"/>
        <w:ind w:firstLine="540"/>
        <w:jc w:val="both"/>
      </w:pPr>
      <w:r w:rsidRPr="00B250A4">
        <w:t>5.6.5. Сопровождающие материалы содержат отзывы на  работу, рекомендации научных руководителей, рекомендательные письма, справки о внедрении или использовании результатов работы, другие сведения, характеризующие творческую деятельность автора.</w:t>
      </w:r>
    </w:p>
    <w:p w:rsidR="008F3EDC" w:rsidRPr="00B250A4" w:rsidRDefault="008F3EDC" w:rsidP="008F3EDC">
      <w:pPr>
        <w:tabs>
          <w:tab w:val="num" w:pos="0"/>
          <w:tab w:val="left" w:pos="900"/>
        </w:tabs>
        <w:spacing w:after="40"/>
        <w:ind w:firstLine="540"/>
        <w:jc w:val="both"/>
      </w:pPr>
      <w:r w:rsidRPr="00B250A4">
        <w:t>5.6.6. По направлению «Прикладное искусство» авторы представляют реферат творческой работы по созданию моделей костюма, текстильного изделия, обуви, ювелирного украшения. На конференции участник представляет оригиналы рисунков размером 40х60 см (фантазия на тему фигуры человека в различных ситуациях), живописи (натюрморт, выполненный акварелью, темперой или маслом), модель костюма, текстильного изделия, обуви или ювелирного изделия.</w:t>
      </w:r>
    </w:p>
    <w:p w:rsidR="008F3EDC" w:rsidRPr="00B250A4" w:rsidRDefault="008F3EDC" w:rsidP="008F3EDC">
      <w:pPr>
        <w:tabs>
          <w:tab w:val="num" w:pos="0"/>
        </w:tabs>
        <w:ind w:firstLine="540"/>
        <w:rPr>
          <w:b/>
        </w:rPr>
      </w:pPr>
      <w:r w:rsidRPr="00B250A4">
        <w:rPr>
          <w:b/>
        </w:rPr>
        <w:t>6. Награждение</w:t>
      </w:r>
    </w:p>
    <w:p w:rsidR="008F3EDC" w:rsidRPr="00B250A4" w:rsidRDefault="008F3EDC" w:rsidP="008F3EDC">
      <w:pPr>
        <w:tabs>
          <w:tab w:val="num" w:pos="0"/>
        </w:tabs>
        <w:ind w:firstLine="540"/>
        <w:jc w:val="both"/>
      </w:pPr>
      <w:r w:rsidRPr="00B250A4">
        <w:t>6.1. По окончании работы научной секции проводится заседание экспертной комиссии, на котором выносится решение о победителе и призерах. Все решения экспертной комиссии заносятся в итоговый протокол и подписываются членами экспертной комиссии.</w:t>
      </w:r>
      <w:r>
        <w:t xml:space="preserve"> При этом комиссия оставляет за собой право определения количества призеров в соответствии с числом поданных заявок на каждую секцию. </w:t>
      </w:r>
    </w:p>
    <w:p w:rsidR="008F3EDC" w:rsidRPr="00B250A4" w:rsidRDefault="008F3EDC" w:rsidP="008F3EDC">
      <w:pPr>
        <w:tabs>
          <w:tab w:val="num" w:pos="0"/>
        </w:tabs>
        <w:ind w:firstLine="540"/>
        <w:jc w:val="both"/>
      </w:pPr>
      <w:r w:rsidRPr="00B250A4">
        <w:t>6.2. По окончании работы всех секций победителям (1 место) и призерам (2-3 место) вручаются дипломы и памятные призы.</w:t>
      </w:r>
    </w:p>
    <w:p w:rsidR="008F3EDC" w:rsidRPr="00B250A4" w:rsidRDefault="008F3EDC" w:rsidP="008F3EDC">
      <w:pPr>
        <w:tabs>
          <w:tab w:val="num" w:pos="0"/>
        </w:tabs>
        <w:ind w:firstLine="540"/>
        <w:jc w:val="both"/>
      </w:pPr>
      <w:r w:rsidRPr="00B250A4">
        <w:t>6.3.Специальные призы могут также учреждаться предприятиями, организациями, учреждениями, заинтересованными юридическими и (или) физическими лицами.</w:t>
      </w:r>
    </w:p>
    <w:p w:rsidR="008F3EDC" w:rsidRPr="00B250A4" w:rsidRDefault="008F3EDC" w:rsidP="008F3EDC">
      <w:pPr>
        <w:shd w:val="clear" w:color="auto" w:fill="FFFFFF"/>
        <w:tabs>
          <w:tab w:val="num" w:pos="0"/>
        </w:tabs>
        <w:ind w:right="5" w:firstLine="540"/>
        <w:jc w:val="both"/>
      </w:pPr>
      <w:r w:rsidRPr="00B250A4">
        <w:t>6.4. По итогам Конференции работы победителей направляются в г</w:t>
      </w:r>
      <w:proofErr w:type="gramStart"/>
      <w:r w:rsidRPr="00B250A4">
        <w:t>.М</w:t>
      </w:r>
      <w:proofErr w:type="gramEnd"/>
      <w:r w:rsidRPr="00B250A4">
        <w:t xml:space="preserve">оскву </w:t>
      </w:r>
      <w:r w:rsidRPr="00B250A4">
        <w:rPr>
          <w:spacing w:val="5"/>
        </w:rPr>
        <w:t xml:space="preserve">на  Всероссийскую научную </w:t>
      </w:r>
      <w:r w:rsidRPr="00B250A4">
        <w:t>конференцию молодых исследователей научно-социальной программы для молодежи и школьников «Шаг в будущее».</w:t>
      </w:r>
    </w:p>
    <w:p w:rsidR="008F3EDC" w:rsidRPr="00B250A4" w:rsidRDefault="008F3EDC" w:rsidP="008F3EDC">
      <w:pPr>
        <w:shd w:val="clear" w:color="auto" w:fill="FFFFFF"/>
        <w:tabs>
          <w:tab w:val="num" w:pos="0"/>
        </w:tabs>
        <w:ind w:right="5" w:firstLine="540"/>
        <w:jc w:val="both"/>
      </w:pPr>
      <w:r w:rsidRPr="00B250A4">
        <w:t xml:space="preserve">6.5. Экспертный совет оставляет за собой право </w:t>
      </w:r>
      <w:r>
        <w:t xml:space="preserve">дополнительного </w:t>
      </w:r>
      <w:r w:rsidRPr="00B250A4">
        <w:t xml:space="preserve">отбора работ для направления </w:t>
      </w:r>
      <w:r w:rsidRPr="00B250A4">
        <w:rPr>
          <w:spacing w:val="5"/>
        </w:rPr>
        <w:t xml:space="preserve">на  Всероссийскую научную </w:t>
      </w:r>
      <w:r w:rsidRPr="00B250A4">
        <w:t>конференцию молодых исследователей научно-социальной программы для молодежи и школьников «Шаг в будущее».</w:t>
      </w:r>
    </w:p>
    <w:p w:rsidR="0076541C" w:rsidRDefault="008F3EDC" w:rsidP="008F3EDC">
      <w:r w:rsidRPr="00B250A4">
        <w:t>6.6. Победители и призеры Конференции могут выдвигаться кандидатами на премию для поддержки талантливой молодежи в рамках приоритетного национального проекта «Образование».</w:t>
      </w:r>
    </w:p>
    <w:sectPr w:rsidR="0076541C" w:rsidSect="007654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B96"/>
    <w:multiLevelType w:val="hybridMultilevel"/>
    <w:tmpl w:val="CA68A0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DD4AA3"/>
    <w:multiLevelType w:val="hybridMultilevel"/>
    <w:tmpl w:val="F0FC7A0E"/>
    <w:lvl w:ilvl="0" w:tplc="C7102F3A">
      <w:start w:val="1"/>
      <w:numFmt w:val="decimal"/>
      <w:lvlText w:val="%1."/>
      <w:lvlJc w:val="left"/>
      <w:pPr>
        <w:tabs>
          <w:tab w:val="num" w:pos="365"/>
        </w:tabs>
        <w:ind w:left="365" w:hanging="360"/>
      </w:pPr>
      <w:rPr>
        <w:rFonts w:hint="default"/>
      </w:rPr>
    </w:lvl>
    <w:lvl w:ilvl="1" w:tplc="15DABFDC">
      <w:numFmt w:val="none"/>
      <w:lvlText w:val=""/>
      <w:lvlJc w:val="left"/>
      <w:pPr>
        <w:tabs>
          <w:tab w:val="num" w:pos="360"/>
        </w:tabs>
      </w:pPr>
    </w:lvl>
    <w:lvl w:ilvl="2" w:tplc="CC98570C">
      <w:numFmt w:val="none"/>
      <w:lvlText w:val=""/>
      <w:lvlJc w:val="left"/>
      <w:pPr>
        <w:tabs>
          <w:tab w:val="num" w:pos="360"/>
        </w:tabs>
      </w:pPr>
    </w:lvl>
    <w:lvl w:ilvl="3" w:tplc="EAEE74CA">
      <w:numFmt w:val="none"/>
      <w:lvlText w:val=""/>
      <w:lvlJc w:val="left"/>
      <w:pPr>
        <w:tabs>
          <w:tab w:val="num" w:pos="360"/>
        </w:tabs>
      </w:pPr>
    </w:lvl>
    <w:lvl w:ilvl="4" w:tplc="CDCED9FE">
      <w:numFmt w:val="none"/>
      <w:lvlText w:val=""/>
      <w:lvlJc w:val="left"/>
      <w:pPr>
        <w:tabs>
          <w:tab w:val="num" w:pos="360"/>
        </w:tabs>
      </w:pPr>
    </w:lvl>
    <w:lvl w:ilvl="5" w:tplc="8C949650">
      <w:numFmt w:val="none"/>
      <w:lvlText w:val=""/>
      <w:lvlJc w:val="left"/>
      <w:pPr>
        <w:tabs>
          <w:tab w:val="num" w:pos="360"/>
        </w:tabs>
      </w:pPr>
    </w:lvl>
    <w:lvl w:ilvl="6" w:tplc="EA6A88D4">
      <w:numFmt w:val="none"/>
      <w:lvlText w:val=""/>
      <w:lvlJc w:val="left"/>
      <w:pPr>
        <w:tabs>
          <w:tab w:val="num" w:pos="360"/>
        </w:tabs>
      </w:pPr>
    </w:lvl>
    <w:lvl w:ilvl="7" w:tplc="A94AE71E">
      <w:numFmt w:val="none"/>
      <w:lvlText w:val=""/>
      <w:lvlJc w:val="left"/>
      <w:pPr>
        <w:tabs>
          <w:tab w:val="num" w:pos="360"/>
        </w:tabs>
      </w:pPr>
    </w:lvl>
    <w:lvl w:ilvl="8" w:tplc="EED4E1EA">
      <w:numFmt w:val="none"/>
      <w:lvlText w:val=""/>
      <w:lvlJc w:val="left"/>
      <w:pPr>
        <w:tabs>
          <w:tab w:val="num" w:pos="360"/>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8F3EDC"/>
    <w:rsid w:val="0076541C"/>
    <w:rsid w:val="008F3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E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8200</Characters>
  <Application>Microsoft Office Word</Application>
  <DocSecurity>0</DocSecurity>
  <Lines>68</Lines>
  <Paragraphs>19</Paragraphs>
  <ScaleCrop>false</ScaleCrop>
  <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BetevaKV</dc:creator>
  <cp:keywords/>
  <dc:description/>
  <cp:lastModifiedBy>BetevaKV</cp:lastModifiedBy>
  <cp:revision>2</cp:revision>
  <dcterms:created xsi:type="dcterms:W3CDTF">2013-10-02T04:27:00Z</dcterms:created>
  <dcterms:modified xsi:type="dcterms:W3CDTF">2013-10-02T04:27:00Z</dcterms:modified>
</cp:coreProperties>
</file>