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5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D55C48" w:rsidRPr="008B3BD0" w:rsidTr="00447D1C">
        <w:trPr>
          <w:cantSplit/>
        </w:trPr>
        <w:tc>
          <w:tcPr>
            <w:tcW w:w="6375" w:type="dxa"/>
            <w:vAlign w:val="bottom"/>
            <w:hideMark/>
          </w:tcPr>
          <w:p w:rsidR="00D55C48" w:rsidRPr="008B3BD0" w:rsidRDefault="00D55C48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 6</w:t>
            </w:r>
          </w:p>
        </w:tc>
      </w:tr>
      <w:tr w:rsidR="00D55C48" w:rsidRPr="008B3BD0" w:rsidTr="00447D1C">
        <w:trPr>
          <w:cantSplit/>
        </w:trPr>
        <w:tc>
          <w:tcPr>
            <w:tcW w:w="6375" w:type="dxa"/>
            <w:hideMark/>
          </w:tcPr>
          <w:p w:rsidR="00D55C48" w:rsidRDefault="00D55C48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3BD0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55C48" w:rsidRPr="008B3BD0" w:rsidRDefault="00D55C48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  <w:tr w:rsidR="00D55C48" w:rsidRPr="008B3BD0" w:rsidTr="00447D1C">
        <w:trPr>
          <w:cantSplit/>
        </w:trPr>
        <w:tc>
          <w:tcPr>
            <w:tcW w:w="6375" w:type="dxa"/>
            <w:noWrap/>
            <w:vAlign w:val="bottom"/>
            <w:hideMark/>
          </w:tcPr>
          <w:p w:rsidR="00D55C48" w:rsidRPr="008B3BD0" w:rsidRDefault="00D55C48" w:rsidP="00447D1C">
            <w:pPr>
              <w:spacing w:line="276" w:lineRule="auto"/>
              <w:ind w:left="0"/>
              <w:jc w:val="left"/>
              <w:rPr>
                <w:rFonts w:ascii="Calibri" w:eastAsia="Calibri" w:hAnsi="Calibri" w:cs="Times New Roman"/>
              </w:rPr>
            </w:pPr>
          </w:p>
        </w:tc>
      </w:tr>
    </w:tbl>
    <w:p w:rsidR="00D55C48" w:rsidRPr="008B3BD0" w:rsidRDefault="00D55C48" w:rsidP="00D55C48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  <w:r w:rsidRPr="008B3BD0">
        <w:rPr>
          <w:rFonts w:ascii="Times New Roman" w:eastAsia="Calibri" w:hAnsi="Times New Roman" w:cs="Times New Roman"/>
          <w:b/>
          <w:sz w:val="26"/>
          <w:szCs w:val="26"/>
        </w:rPr>
        <w:t>Перечень главных администраторов источников финансирования дефицита бюджета города Ханты-Мансийска</w:t>
      </w:r>
    </w:p>
    <w:p w:rsidR="00D55C48" w:rsidRPr="008B3BD0" w:rsidRDefault="00D55C48" w:rsidP="00D55C48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D55C48" w:rsidRPr="00643DC6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t>Код главы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t xml:space="preserve">Код группы, подгруппы, </w:t>
            </w: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br/>
              <w:t>статьи и вида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D55C48" w:rsidRPr="00643DC6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01 05 02 01 04 0000 510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01 05 02 01 04 0000 610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01 06 04 01 04 0000 810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01 06 05 01 04 0000 640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01 06 06 01 04 0000 550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Увеличение иных финансовых активов в собственности городских округов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01 06 06 01 04 0000 650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Уменьшение иных финансовых активов в собственности городских округов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01 06 10 02 04 0000 550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3DC6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01 06 01 00 04 0000 630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D55C48" w:rsidRPr="00643DC6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01 06 08 00 04 0000 640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48" w:rsidRPr="00643DC6" w:rsidRDefault="00D55C48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643DC6">
              <w:rPr>
                <w:rFonts w:ascii="Times New Roman" w:hAnsi="Times New Roman"/>
                <w:sz w:val="26"/>
                <w:szCs w:val="2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D55C48" w:rsidRPr="00643DC6" w:rsidRDefault="00D55C48" w:rsidP="00D55C48">
      <w:pPr>
        <w:spacing w:afterLines="200" w:after="480" w:line="276" w:lineRule="auto"/>
        <w:ind w:left="0"/>
        <w:jc w:val="left"/>
        <w:rPr>
          <w:rFonts w:ascii="Times New Roman" w:eastAsia="Calibri" w:hAnsi="Times New Roman" w:cs="Times New Roman"/>
        </w:rPr>
      </w:pPr>
    </w:p>
    <w:p w:rsidR="005F18DA" w:rsidRDefault="005F18DA">
      <w:bookmarkStart w:id="0" w:name="_GoBack"/>
      <w:bookmarkEnd w:id="0"/>
    </w:p>
    <w:sectPr w:rsidR="005F18DA" w:rsidSect="00D55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8"/>
    <w:rsid w:val="005F18DA"/>
    <w:rsid w:val="00D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C44F-4C17-41CF-9ED0-4D1F375B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48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2018-12-24T09:22:00Z</dcterms:created>
  <dcterms:modified xsi:type="dcterms:W3CDTF">2018-12-24T09:22:00Z</dcterms:modified>
</cp:coreProperties>
</file>