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9E" w:rsidRPr="00182627" w:rsidRDefault="00E6609E" w:rsidP="00182627">
      <w:pPr>
        <w:pStyle w:val="2"/>
        <w:jc w:val="center"/>
        <w:rPr>
          <w:sz w:val="32"/>
          <w:szCs w:val="32"/>
        </w:rPr>
      </w:pPr>
      <w:bookmarkStart w:id="0" w:name="_Toc508869934"/>
      <w:bookmarkStart w:id="1" w:name="_Toc509924538"/>
      <w:bookmarkStart w:id="2" w:name="_Toc3795525"/>
      <w:bookmarkStart w:id="3" w:name="_Toc4056087"/>
      <w:r w:rsidRPr="00182627">
        <w:rPr>
          <w:sz w:val="32"/>
          <w:szCs w:val="32"/>
        </w:rPr>
        <w:t>3.11. Муниципальная программа «Развитие жилищного и дорожного хозяйства, благоустройство города Ханты-Мансийска»</w:t>
      </w:r>
      <w:bookmarkEnd w:id="0"/>
      <w:bookmarkEnd w:id="1"/>
      <w:bookmarkEnd w:id="2"/>
      <w:bookmarkEnd w:id="3"/>
    </w:p>
    <w:p w:rsidR="00E6609E" w:rsidRPr="00E6609E" w:rsidRDefault="00E6609E" w:rsidP="00542DF6">
      <w:pPr>
        <w:ind w:right="-1"/>
      </w:pPr>
    </w:p>
    <w:p w:rsidR="00E6609E" w:rsidRPr="00686C50" w:rsidRDefault="00E6609E" w:rsidP="00542DF6">
      <w:pPr>
        <w:spacing w:after="0"/>
        <w:ind w:right="-1" w:firstLine="709"/>
        <w:jc w:val="both"/>
        <w:rPr>
          <w:b/>
        </w:rPr>
      </w:pPr>
      <w:r w:rsidRPr="00686C50">
        <w:rPr>
          <w:rFonts w:eastAsia="Times New Roman"/>
          <w:sz w:val="28"/>
          <w:szCs w:val="28"/>
        </w:rPr>
        <w:t>Муниципальная программа  утверждена постановлением Администр</w:t>
      </w:r>
      <w:r w:rsidRPr="00686C50">
        <w:rPr>
          <w:rFonts w:eastAsia="Times New Roman"/>
          <w:sz w:val="28"/>
          <w:szCs w:val="28"/>
        </w:rPr>
        <w:t>а</w:t>
      </w:r>
      <w:r w:rsidRPr="00686C50">
        <w:rPr>
          <w:rFonts w:eastAsia="Times New Roman"/>
          <w:sz w:val="28"/>
          <w:szCs w:val="28"/>
        </w:rPr>
        <w:t>ции города Ханты-Мансийска от 17.10.2013 № 1324  «Об утверждении мун</w:t>
      </w:r>
      <w:r w:rsidRPr="00686C50">
        <w:rPr>
          <w:rFonts w:eastAsia="Times New Roman"/>
          <w:sz w:val="28"/>
          <w:szCs w:val="28"/>
        </w:rPr>
        <w:t>и</w:t>
      </w:r>
      <w:r w:rsidRPr="00686C50">
        <w:rPr>
          <w:rFonts w:eastAsia="Times New Roman"/>
          <w:sz w:val="28"/>
          <w:szCs w:val="28"/>
        </w:rPr>
        <w:t>ципальной программы «Развитие жилищного и дорожного хозяйства, благ</w:t>
      </w:r>
      <w:r w:rsidRPr="00686C50">
        <w:rPr>
          <w:rFonts w:eastAsia="Times New Roman"/>
          <w:sz w:val="28"/>
          <w:szCs w:val="28"/>
        </w:rPr>
        <w:t>о</w:t>
      </w:r>
      <w:r w:rsidRPr="00686C50">
        <w:rPr>
          <w:rFonts w:eastAsia="Times New Roman"/>
          <w:sz w:val="28"/>
          <w:szCs w:val="28"/>
        </w:rPr>
        <w:t xml:space="preserve">устройство города Ханты-Мансийска на </w:t>
      </w:r>
      <w:r w:rsidRPr="00686C50">
        <w:rPr>
          <w:sz w:val="28"/>
          <w:szCs w:val="28"/>
        </w:rPr>
        <w:t>2016-2025 годы и на период до 2030 года»</w:t>
      </w:r>
    </w:p>
    <w:p w:rsidR="00E6609E" w:rsidRDefault="00E6609E" w:rsidP="00542DF6">
      <w:pPr>
        <w:spacing w:after="0"/>
        <w:ind w:right="-1" w:firstLine="709"/>
        <w:jc w:val="both"/>
        <w:rPr>
          <w:rFonts w:eastAsia="Times New Roman"/>
          <w:sz w:val="28"/>
          <w:szCs w:val="28"/>
        </w:rPr>
      </w:pPr>
      <w:r w:rsidRPr="00686C50">
        <w:rPr>
          <w:rFonts w:eastAsia="Times New Roman"/>
          <w:sz w:val="28"/>
          <w:szCs w:val="28"/>
        </w:rPr>
        <w:t>Разработчиком и координатором муниципальной программы является Департамент городского хозяйства Администрации города Ханты-Мансийска</w:t>
      </w:r>
    </w:p>
    <w:p w:rsidR="00E6609E" w:rsidRPr="00686C50" w:rsidRDefault="00E6609E" w:rsidP="00542DF6">
      <w:pPr>
        <w:spacing w:after="0"/>
        <w:ind w:right="-1" w:firstLine="709"/>
        <w:jc w:val="both"/>
        <w:rPr>
          <w:rFonts w:eastAsia="Calibri"/>
          <w:sz w:val="28"/>
          <w:szCs w:val="28"/>
        </w:rPr>
      </w:pPr>
      <w:r w:rsidRPr="00686C50">
        <w:rPr>
          <w:rFonts w:eastAsia="Calibri"/>
          <w:sz w:val="28"/>
          <w:szCs w:val="28"/>
        </w:rPr>
        <w:t>Целью муниципальной программы является улучшение технического и санитарного состояния объектов жилищного хозяйства, развитие дорожного хозяйства и благоустройство территории города.</w:t>
      </w:r>
    </w:p>
    <w:p w:rsidR="00E6609E" w:rsidRPr="00686C50" w:rsidRDefault="00E6609E" w:rsidP="00542DF6">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t>Задачи муниципальной программы:</w:t>
      </w:r>
    </w:p>
    <w:p w:rsidR="00E6609E" w:rsidRPr="00686C50" w:rsidRDefault="00E6609E" w:rsidP="00542DF6">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t>1. Организация содержания придомовой территории и капитального ремонта муниципальных жилых помещений, многоквартирных домов.</w:t>
      </w:r>
    </w:p>
    <w:p w:rsidR="00E6609E" w:rsidRPr="00686C50" w:rsidRDefault="00E6609E" w:rsidP="00542DF6">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t>2. Ремонт, содержание и обслуживание объектов дорожного хозяйства.</w:t>
      </w:r>
    </w:p>
    <w:p w:rsidR="00E6609E" w:rsidRPr="00686C50" w:rsidRDefault="00E6609E" w:rsidP="00542DF6">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t>3. Благоустройство и озеленение территории города.</w:t>
      </w:r>
    </w:p>
    <w:p w:rsidR="00E6609E" w:rsidRDefault="00E6609E" w:rsidP="00542DF6">
      <w:pPr>
        <w:spacing w:after="0"/>
        <w:ind w:right="-1" w:firstLine="709"/>
        <w:jc w:val="both"/>
        <w:rPr>
          <w:rFonts w:eastAsia="Calibri"/>
          <w:sz w:val="28"/>
          <w:szCs w:val="28"/>
        </w:rPr>
      </w:pPr>
      <w:r w:rsidRPr="00686C50">
        <w:rPr>
          <w:rFonts w:eastAsia="Calibri"/>
          <w:sz w:val="28"/>
          <w:szCs w:val="28"/>
        </w:rPr>
        <w:t>Достижение указанной цели и решение задач характеризуется следу</w:t>
      </w:r>
      <w:r w:rsidRPr="00686C50">
        <w:rPr>
          <w:rFonts w:eastAsia="Calibri"/>
          <w:sz w:val="28"/>
          <w:szCs w:val="28"/>
        </w:rPr>
        <w:t>ю</w:t>
      </w:r>
      <w:r w:rsidRPr="00686C50">
        <w:rPr>
          <w:rFonts w:eastAsia="Calibri"/>
          <w:sz w:val="28"/>
          <w:szCs w:val="28"/>
        </w:rPr>
        <w:t>щими целевыми показателями:</w:t>
      </w:r>
    </w:p>
    <w:p w:rsidR="009C0F63" w:rsidRDefault="009C0F63" w:rsidP="00542DF6">
      <w:pPr>
        <w:spacing w:after="0"/>
        <w:ind w:right="-1" w:firstLine="709"/>
        <w:jc w:val="both"/>
        <w:rPr>
          <w:rFonts w:eastAsia="Calibri"/>
          <w:sz w:val="28"/>
          <w:szCs w:val="28"/>
        </w:rPr>
      </w:pPr>
    </w:p>
    <w:p w:rsidR="00E6609E" w:rsidRDefault="00E6609E" w:rsidP="00542DF6">
      <w:pPr>
        <w:spacing w:after="0"/>
        <w:ind w:right="-1" w:firstLine="709"/>
        <w:rPr>
          <w:rFonts w:eastAsia="Calibri"/>
          <w:sz w:val="24"/>
          <w:szCs w:val="24"/>
        </w:rPr>
      </w:pPr>
    </w:p>
    <w:p w:rsidR="00E6609E" w:rsidRPr="00686C50" w:rsidRDefault="00E6609E" w:rsidP="00542DF6">
      <w:pPr>
        <w:spacing w:after="0"/>
        <w:ind w:right="-1" w:firstLine="709"/>
        <w:rPr>
          <w:rFonts w:eastAsia="Calibri"/>
          <w:sz w:val="24"/>
          <w:szCs w:val="24"/>
        </w:rPr>
      </w:pPr>
      <w:r w:rsidRPr="00686C50">
        <w:rPr>
          <w:rFonts w:eastAsia="Calibri"/>
          <w:sz w:val="24"/>
          <w:szCs w:val="24"/>
        </w:rPr>
        <w:t>Таблица 3.11.1.</w:t>
      </w:r>
    </w:p>
    <w:p w:rsidR="00E6609E" w:rsidRPr="00B41423" w:rsidRDefault="00E6609E" w:rsidP="00542DF6">
      <w:pPr>
        <w:pStyle w:val="ae"/>
        <w:tabs>
          <w:tab w:val="left" w:pos="459"/>
        </w:tabs>
        <w:suppressAutoHyphens/>
        <w:spacing w:before="0" w:beforeAutospacing="0" w:after="0" w:afterAutospacing="0" w:line="276" w:lineRule="auto"/>
        <w:ind w:right="-1"/>
        <w:jc w:val="center"/>
        <w:rPr>
          <w:b/>
          <w:sz w:val="28"/>
          <w:szCs w:val="28"/>
        </w:rPr>
      </w:pPr>
      <w:r w:rsidRPr="00B41423">
        <w:rPr>
          <w:rFonts w:eastAsia="Calibri"/>
          <w:b/>
          <w:sz w:val="28"/>
          <w:szCs w:val="28"/>
        </w:rPr>
        <w:t xml:space="preserve">Целевые показатели муниципальной программы </w:t>
      </w:r>
      <w:r w:rsidRPr="00B41423">
        <w:rPr>
          <w:b/>
          <w:sz w:val="28"/>
          <w:szCs w:val="28"/>
        </w:rPr>
        <w:t>«Развитие жилищного и дорожного хозяйства, благоустройство города Ханты-Мансийска</w:t>
      </w:r>
      <w:r w:rsidRPr="00B41423">
        <w:rPr>
          <w:rFonts w:eastAsia="Times New Roman"/>
          <w:b/>
          <w:sz w:val="28"/>
          <w:szCs w:val="28"/>
        </w:rPr>
        <w:t xml:space="preserve"> на </w:t>
      </w:r>
      <w:r w:rsidRPr="00B41423">
        <w:rPr>
          <w:b/>
          <w:sz w:val="28"/>
          <w:szCs w:val="28"/>
        </w:rPr>
        <w:t xml:space="preserve">2016-2025 годы и на период до 2030 года» </w:t>
      </w:r>
    </w:p>
    <w:p w:rsidR="00E6609E" w:rsidRPr="00686C50" w:rsidRDefault="00E6609E" w:rsidP="00542DF6">
      <w:pPr>
        <w:spacing w:after="0" w:line="360" w:lineRule="auto"/>
        <w:ind w:right="-1" w:firstLine="708"/>
        <w:rPr>
          <w:rFonts w:eastAsia="Calibri"/>
          <w:sz w:val="24"/>
          <w:szCs w:val="24"/>
        </w:rPr>
      </w:pPr>
    </w:p>
    <w:tbl>
      <w:tblPr>
        <w:tblStyle w:val="-161"/>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35"/>
        <w:gridCol w:w="851"/>
        <w:gridCol w:w="1417"/>
        <w:gridCol w:w="992"/>
        <w:gridCol w:w="851"/>
        <w:gridCol w:w="992"/>
        <w:gridCol w:w="992"/>
      </w:tblGrid>
      <w:tr w:rsidR="009C0F63" w:rsidRPr="00781D47" w:rsidTr="00EF6C51">
        <w:trPr>
          <w:cnfStyle w:val="100000000000"/>
          <w:trHeight w:val="1188"/>
          <w:tblHeader/>
        </w:trPr>
        <w:tc>
          <w:tcPr>
            <w:cnfStyle w:val="001000000000"/>
            <w:tcW w:w="568" w:type="dxa"/>
            <w:vMerge w:val="restart"/>
            <w:tcBorders>
              <w:bottom w:val="none" w:sz="0" w:space="0" w:color="auto"/>
            </w:tcBorders>
          </w:tcPr>
          <w:p w:rsidR="009C0F63" w:rsidRPr="00781D47" w:rsidRDefault="009C0F63" w:rsidP="00542DF6">
            <w:pPr>
              <w:ind w:right="-1"/>
              <w:jc w:val="center"/>
              <w:rPr>
                <w:b w:val="0"/>
                <w:sz w:val="20"/>
                <w:szCs w:val="20"/>
              </w:rPr>
            </w:pPr>
            <w:r w:rsidRPr="00781D47">
              <w:rPr>
                <w:b w:val="0"/>
                <w:sz w:val="20"/>
                <w:szCs w:val="20"/>
              </w:rPr>
              <w:t xml:space="preserve">№ </w:t>
            </w:r>
            <w:proofErr w:type="spellStart"/>
            <w:proofErr w:type="gramStart"/>
            <w:r w:rsidRPr="00781D47">
              <w:rPr>
                <w:b w:val="0"/>
                <w:sz w:val="20"/>
                <w:szCs w:val="20"/>
              </w:rPr>
              <w:t>п</w:t>
            </w:r>
            <w:proofErr w:type="spellEnd"/>
            <w:proofErr w:type="gramEnd"/>
            <w:r w:rsidRPr="00781D47">
              <w:rPr>
                <w:b w:val="0"/>
                <w:sz w:val="20"/>
                <w:szCs w:val="20"/>
              </w:rPr>
              <w:t>/</w:t>
            </w:r>
            <w:proofErr w:type="spellStart"/>
            <w:r w:rsidRPr="00781D47">
              <w:rPr>
                <w:b w:val="0"/>
                <w:sz w:val="20"/>
                <w:szCs w:val="20"/>
              </w:rPr>
              <w:t>п</w:t>
            </w:r>
            <w:proofErr w:type="spellEnd"/>
          </w:p>
        </w:tc>
        <w:tc>
          <w:tcPr>
            <w:tcW w:w="2835" w:type="dxa"/>
            <w:vMerge w:val="restart"/>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Наименование показателей результатов</w:t>
            </w:r>
          </w:p>
        </w:tc>
        <w:tc>
          <w:tcPr>
            <w:tcW w:w="851" w:type="dxa"/>
            <w:vMerge w:val="restart"/>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 xml:space="preserve">Ед. </w:t>
            </w:r>
            <w:proofErr w:type="spellStart"/>
            <w:r w:rsidRPr="00781D47">
              <w:rPr>
                <w:b w:val="0"/>
                <w:sz w:val="20"/>
                <w:szCs w:val="20"/>
              </w:rPr>
              <w:t>изм</w:t>
            </w:r>
            <w:proofErr w:type="spellEnd"/>
            <w:r w:rsidRPr="00781D47">
              <w:rPr>
                <w:b w:val="0"/>
                <w:sz w:val="20"/>
                <w:szCs w:val="20"/>
              </w:rPr>
              <w:t>.</w:t>
            </w:r>
          </w:p>
        </w:tc>
        <w:tc>
          <w:tcPr>
            <w:tcW w:w="1417" w:type="dxa"/>
            <w:vMerge w:val="restart"/>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Базовый п</w:t>
            </w:r>
            <w:r w:rsidRPr="00781D47">
              <w:rPr>
                <w:b w:val="0"/>
                <w:sz w:val="20"/>
                <w:szCs w:val="20"/>
              </w:rPr>
              <w:t>о</w:t>
            </w:r>
            <w:r w:rsidRPr="00781D47">
              <w:rPr>
                <w:b w:val="0"/>
                <w:sz w:val="20"/>
                <w:szCs w:val="20"/>
              </w:rPr>
              <w:t>казатель на начало реал</w:t>
            </w:r>
            <w:r w:rsidRPr="00781D47">
              <w:rPr>
                <w:b w:val="0"/>
                <w:sz w:val="20"/>
                <w:szCs w:val="20"/>
              </w:rPr>
              <w:t>и</w:t>
            </w:r>
            <w:r w:rsidRPr="00781D47">
              <w:rPr>
                <w:b w:val="0"/>
                <w:sz w:val="20"/>
                <w:szCs w:val="20"/>
              </w:rPr>
              <w:t>зации пр</w:t>
            </w:r>
            <w:r w:rsidRPr="00781D47">
              <w:rPr>
                <w:b w:val="0"/>
                <w:sz w:val="20"/>
                <w:szCs w:val="20"/>
              </w:rPr>
              <w:t>о</w:t>
            </w:r>
            <w:r w:rsidRPr="00781D47">
              <w:rPr>
                <w:b w:val="0"/>
                <w:sz w:val="20"/>
                <w:szCs w:val="20"/>
              </w:rPr>
              <w:t>граммы</w:t>
            </w:r>
          </w:p>
        </w:tc>
        <w:tc>
          <w:tcPr>
            <w:tcW w:w="1843" w:type="dxa"/>
            <w:gridSpan w:val="2"/>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Значение показ</w:t>
            </w:r>
            <w:r w:rsidRPr="00781D47">
              <w:rPr>
                <w:b w:val="0"/>
                <w:sz w:val="20"/>
                <w:szCs w:val="20"/>
              </w:rPr>
              <w:t>а</w:t>
            </w:r>
            <w:r w:rsidRPr="00781D47">
              <w:rPr>
                <w:b w:val="0"/>
                <w:sz w:val="20"/>
                <w:szCs w:val="20"/>
              </w:rPr>
              <w:t xml:space="preserve">телей за 2017 год </w:t>
            </w:r>
          </w:p>
        </w:tc>
        <w:tc>
          <w:tcPr>
            <w:tcW w:w="1984" w:type="dxa"/>
            <w:gridSpan w:val="2"/>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Значение показат</w:t>
            </w:r>
            <w:r w:rsidRPr="00781D47">
              <w:rPr>
                <w:b w:val="0"/>
                <w:sz w:val="20"/>
                <w:szCs w:val="20"/>
              </w:rPr>
              <w:t>е</w:t>
            </w:r>
            <w:r w:rsidRPr="00781D47">
              <w:rPr>
                <w:b w:val="0"/>
                <w:sz w:val="20"/>
                <w:szCs w:val="20"/>
              </w:rPr>
              <w:t>лей за 2018 год</w:t>
            </w:r>
          </w:p>
        </w:tc>
      </w:tr>
      <w:tr w:rsidR="009C0F63" w:rsidRPr="00781D47" w:rsidTr="00EF6C51">
        <w:trPr>
          <w:cnfStyle w:val="100000000000"/>
          <w:trHeight w:val="269"/>
          <w:tblHeader/>
        </w:trPr>
        <w:tc>
          <w:tcPr>
            <w:cnfStyle w:val="001000000000"/>
            <w:tcW w:w="568" w:type="dxa"/>
            <w:vMerge/>
            <w:tcBorders>
              <w:bottom w:val="none" w:sz="0" w:space="0" w:color="auto"/>
            </w:tcBorders>
          </w:tcPr>
          <w:p w:rsidR="009C0F63" w:rsidRPr="00781D47" w:rsidRDefault="009C0F63" w:rsidP="00542DF6">
            <w:pPr>
              <w:ind w:right="-1"/>
              <w:jc w:val="center"/>
              <w:rPr>
                <w:b w:val="0"/>
                <w:sz w:val="20"/>
                <w:szCs w:val="20"/>
              </w:rPr>
            </w:pPr>
          </w:p>
        </w:tc>
        <w:tc>
          <w:tcPr>
            <w:tcW w:w="2835" w:type="dxa"/>
            <w:vMerge/>
            <w:tcBorders>
              <w:bottom w:val="none" w:sz="0" w:space="0" w:color="auto"/>
            </w:tcBorders>
          </w:tcPr>
          <w:p w:rsidR="009C0F63" w:rsidRPr="00781D47" w:rsidRDefault="009C0F63" w:rsidP="00542DF6">
            <w:pPr>
              <w:ind w:right="-1"/>
              <w:jc w:val="center"/>
              <w:cnfStyle w:val="100000000000"/>
              <w:rPr>
                <w:b w:val="0"/>
                <w:sz w:val="20"/>
                <w:szCs w:val="20"/>
              </w:rPr>
            </w:pPr>
          </w:p>
        </w:tc>
        <w:tc>
          <w:tcPr>
            <w:tcW w:w="851" w:type="dxa"/>
            <w:vMerge/>
            <w:tcBorders>
              <w:bottom w:val="none" w:sz="0" w:space="0" w:color="auto"/>
            </w:tcBorders>
          </w:tcPr>
          <w:p w:rsidR="009C0F63" w:rsidRPr="00781D47" w:rsidRDefault="009C0F63" w:rsidP="00542DF6">
            <w:pPr>
              <w:ind w:right="-1"/>
              <w:jc w:val="center"/>
              <w:cnfStyle w:val="100000000000"/>
              <w:rPr>
                <w:b w:val="0"/>
                <w:sz w:val="20"/>
                <w:szCs w:val="20"/>
              </w:rPr>
            </w:pPr>
          </w:p>
        </w:tc>
        <w:tc>
          <w:tcPr>
            <w:tcW w:w="1417" w:type="dxa"/>
            <w:vMerge/>
            <w:tcBorders>
              <w:bottom w:val="none" w:sz="0" w:space="0" w:color="auto"/>
            </w:tcBorders>
          </w:tcPr>
          <w:p w:rsidR="009C0F63" w:rsidRPr="00781D47" w:rsidRDefault="009C0F63" w:rsidP="00542DF6">
            <w:pPr>
              <w:ind w:right="-1"/>
              <w:jc w:val="center"/>
              <w:cnfStyle w:val="100000000000"/>
              <w:rPr>
                <w:b w:val="0"/>
                <w:sz w:val="20"/>
                <w:szCs w:val="20"/>
              </w:rPr>
            </w:pPr>
          </w:p>
        </w:tc>
        <w:tc>
          <w:tcPr>
            <w:tcW w:w="992" w:type="dxa"/>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план</w:t>
            </w:r>
          </w:p>
        </w:tc>
        <w:tc>
          <w:tcPr>
            <w:tcW w:w="851" w:type="dxa"/>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факт</w:t>
            </w:r>
          </w:p>
        </w:tc>
        <w:tc>
          <w:tcPr>
            <w:tcW w:w="992" w:type="dxa"/>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план</w:t>
            </w:r>
          </w:p>
        </w:tc>
        <w:tc>
          <w:tcPr>
            <w:tcW w:w="992" w:type="dxa"/>
            <w:tcBorders>
              <w:bottom w:val="none" w:sz="0" w:space="0" w:color="auto"/>
            </w:tcBorders>
          </w:tcPr>
          <w:p w:rsidR="009C0F63" w:rsidRPr="00781D47" w:rsidRDefault="009C0F63" w:rsidP="00542DF6">
            <w:pPr>
              <w:ind w:right="-1"/>
              <w:jc w:val="center"/>
              <w:cnfStyle w:val="100000000000"/>
              <w:rPr>
                <w:b w:val="0"/>
                <w:sz w:val="20"/>
                <w:szCs w:val="20"/>
              </w:rPr>
            </w:pPr>
            <w:r w:rsidRPr="00781D47">
              <w:rPr>
                <w:b w:val="0"/>
                <w:sz w:val="20"/>
                <w:szCs w:val="20"/>
              </w:rPr>
              <w:t>факт</w:t>
            </w:r>
          </w:p>
        </w:tc>
      </w:tr>
      <w:tr w:rsidR="009C0F63" w:rsidRPr="00781D47" w:rsidTr="00542DF6">
        <w:trPr>
          <w:trHeight w:val="479"/>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Доля общей площади мног</w:t>
            </w:r>
            <w:r w:rsidRPr="00781D47">
              <w:rPr>
                <w:rFonts w:eastAsia="Calibri"/>
                <w:sz w:val="20"/>
                <w:szCs w:val="20"/>
              </w:rPr>
              <w:t>о</w:t>
            </w:r>
            <w:r w:rsidRPr="00781D47">
              <w:rPr>
                <w:rFonts w:eastAsia="Calibri"/>
                <w:sz w:val="20"/>
                <w:szCs w:val="20"/>
              </w:rPr>
              <w:t>квартирных домов, в которых необходимо проведение ко</w:t>
            </w:r>
            <w:r w:rsidRPr="00781D47">
              <w:rPr>
                <w:rFonts w:eastAsia="Calibri"/>
                <w:sz w:val="20"/>
                <w:szCs w:val="20"/>
              </w:rPr>
              <w:t>м</w:t>
            </w:r>
            <w:r w:rsidRPr="00781D47">
              <w:rPr>
                <w:rFonts w:eastAsia="Calibri"/>
                <w:sz w:val="20"/>
                <w:szCs w:val="20"/>
              </w:rPr>
              <w:t>плексного (выборочного) к</w:t>
            </w:r>
            <w:r w:rsidRPr="00781D47">
              <w:rPr>
                <w:rFonts w:eastAsia="Calibri"/>
                <w:sz w:val="20"/>
                <w:szCs w:val="20"/>
              </w:rPr>
              <w:t>а</w:t>
            </w:r>
            <w:r w:rsidRPr="00781D47">
              <w:rPr>
                <w:rFonts w:eastAsia="Calibri"/>
                <w:sz w:val="20"/>
                <w:szCs w:val="20"/>
              </w:rPr>
              <w:t>питального ремонта, в общей площади многоквартирных домов с физическим износом от 31 до 70%</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7,8</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6,25</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6,7</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5,4</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6,2</w:t>
            </w:r>
          </w:p>
        </w:tc>
      </w:tr>
      <w:tr w:rsidR="009C0F63" w:rsidRPr="00781D47" w:rsidTr="00542DF6">
        <w:trPr>
          <w:trHeight w:val="351"/>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2</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 xml:space="preserve">Доля площади жилищного фонда, обеспеченного всеми видами благоустройства, в </w:t>
            </w:r>
            <w:r w:rsidRPr="00781D47">
              <w:rPr>
                <w:rFonts w:eastAsia="Calibri"/>
                <w:sz w:val="20"/>
                <w:szCs w:val="20"/>
              </w:rPr>
              <w:lastRenderedPageBreak/>
              <w:t>общей площади жилищного фонда города</w:t>
            </w:r>
          </w:p>
        </w:tc>
        <w:tc>
          <w:tcPr>
            <w:tcW w:w="851" w:type="dxa"/>
          </w:tcPr>
          <w:p w:rsidR="009C0F63" w:rsidRPr="00781D47" w:rsidRDefault="009C0F63" w:rsidP="00542DF6">
            <w:pPr>
              <w:ind w:right="-1"/>
              <w:jc w:val="center"/>
              <w:cnfStyle w:val="000000000000"/>
              <w:rPr>
                <w:sz w:val="20"/>
                <w:szCs w:val="20"/>
              </w:rPr>
            </w:pPr>
            <w:r w:rsidRPr="00781D47">
              <w:rPr>
                <w:sz w:val="20"/>
                <w:szCs w:val="20"/>
              </w:rPr>
              <w:lastRenderedPageBreak/>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70,8</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71,1</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72,4</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74,1</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75,1</w:t>
            </w:r>
          </w:p>
        </w:tc>
      </w:tr>
      <w:tr w:rsidR="009C0F63" w:rsidRPr="00781D47" w:rsidTr="00542DF6">
        <w:trPr>
          <w:trHeight w:val="278"/>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lastRenderedPageBreak/>
              <w:t>3</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Количество отремонтирова</w:t>
            </w:r>
            <w:r w:rsidRPr="00781D47">
              <w:rPr>
                <w:rFonts w:eastAsia="Calibri"/>
                <w:sz w:val="20"/>
                <w:szCs w:val="20"/>
              </w:rPr>
              <w:t>н</w:t>
            </w:r>
            <w:r w:rsidRPr="00781D47">
              <w:rPr>
                <w:rFonts w:eastAsia="Calibri"/>
                <w:sz w:val="20"/>
                <w:szCs w:val="20"/>
              </w:rPr>
              <w:t>ных жилых помещений мун</w:t>
            </w:r>
            <w:r w:rsidRPr="00781D47">
              <w:rPr>
                <w:rFonts w:eastAsia="Calibri"/>
                <w:sz w:val="20"/>
                <w:szCs w:val="20"/>
              </w:rPr>
              <w:t>и</w:t>
            </w:r>
            <w:r w:rsidRPr="00781D47">
              <w:rPr>
                <w:rFonts w:eastAsia="Calibri"/>
                <w:sz w:val="20"/>
                <w:szCs w:val="20"/>
              </w:rPr>
              <w:t xml:space="preserve">ципального жилого фонда  </w:t>
            </w:r>
          </w:p>
        </w:tc>
        <w:tc>
          <w:tcPr>
            <w:tcW w:w="851" w:type="dxa"/>
          </w:tcPr>
          <w:p w:rsidR="009C0F63" w:rsidRPr="00781D47" w:rsidRDefault="009C0F63" w:rsidP="00542DF6">
            <w:pPr>
              <w:ind w:right="-1"/>
              <w:jc w:val="center"/>
              <w:cnfStyle w:val="000000000000"/>
              <w:rPr>
                <w:sz w:val="20"/>
                <w:szCs w:val="20"/>
              </w:rPr>
            </w:pPr>
            <w:r w:rsidRPr="00781D47">
              <w:rPr>
                <w:sz w:val="20"/>
                <w:szCs w:val="20"/>
              </w:rPr>
              <w:t>Ед.</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135</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139</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110</w:t>
            </w:r>
          </w:p>
        </w:tc>
        <w:tc>
          <w:tcPr>
            <w:tcW w:w="992" w:type="dxa"/>
          </w:tcPr>
          <w:p w:rsidR="009C0F63" w:rsidRPr="00781D47" w:rsidRDefault="009C0F63" w:rsidP="00542DF6">
            <w:pPr>
              <w:ind w:left="180" w:right="-1"/>
              <w:jc w:val="center"/>
              <w:cnfStyle w:val="000000000000"/>
              <w:rPr>
                <w:rFonts w:eastAsia="Calibri"/>
                <w:sz w:val="20"/>
                <w:szCs w:val="20"/>
              </w:rPr>
            </w:pPr>
            <w:r w:rsidRPr="00781D47">
              <w:rPr>
                <w:rFonts w:eastAsia="Calibri"/>
                <w:sz w:val="20"/>
                <w:szCs w:val="20"/>
              </w:rPr>
              <w:t>110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67</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4</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Количество многоквартирных домов, подлежащих ко</w:t>
            </w:r>
            <w:r w:rsidRPr="00781D47">
              <w:rPr>
                <w:rFonts w:eastAsia="Calibri"/>
                <w:sz w:val="20"/>
                <w:szCs w:val="20"/>
              </w:rPr>
              <w:t>м</w:t>
            </w:r>
            <w:r w:rsidRPr="00781D47">
              <w:rPr>
                <w:rFonts w:eastAsia="Calibri"/>
                <w:sz w:val="20"/>
                <w:szCs w:val="20"/>
              </w:rPr>
              <w:t>плексному (выборочному) капитальному ремонту</w:t>
            </w:r>
          </w:p>
        </w:tc>
        <w:tc>
          <w:tcPr>
            <w:tcW w:w="851" w:type="dxa"/>
          </w:tcPr>
          <w:p w:rsidR="009C0F63" w:rsidRPr="00781D47" w:rsidRDefault="009C0F63" w:rsidP="00542DF6">
            <w:pPr>
              <w:ind w:right="-1"/>
              <w:jc w:val="center"/>
              <w:cnfStyle w:val="000000000000"/>
              <w:rPr>
                <w:sz w:val="20"/>
                <w:szCs w:val="20"/>
              </w:rPr>
            </w:pPr>
            <w:r w:rsidRPr="00781D47">
              <w:rPr>
                <w:sz w:val="20"/>
                <w:szCs w:val="20"/>
              </w:rPr>
              <w:t>Ед.</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296</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282</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254</w:t>
            </w:r>
          </w:p>
        </w:tc>
        <w:tc>
          <w:tcPr>
            <w:tcW w:w="992" w:type="dxa"/>
          </w:tcPr>
          <w:p w:rsidR="009C0F63" w:rsidRPr="00781D47" w:rsidRDefault="009C0F63" w:rsidP="00542DF6">
            <w:pPr>
              <w:ind w:left="180" w:right="-1" w:hanging="145"/>
              <w:jc w:val="center"/>
              <w:cnfStyle w:val="000000000000"/>
              <w:rPr>
                <w:rFonts w:eastAsia="Calibri"/>
                <w:sz w:val="20"/>
                <w:szCs w:val="20"/>
              </w:rPr>
            </w:pPr>
            <w:r w:rsidRPr="00781D47">
              <w:rPr>
                <w:rFonts w:eastAsia="Calibri"/>
                <w:sz w:val="20"/>
                <w:szCs w:val="20"/>
              </w:rPr>
              <w:t>275</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232</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5</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Доля аварийного жилищного фонда в общем объеме мун</w:t>
            </w:r>
            <w:r w:rsidRPr="00781D47">
              <w:rPr>
                <w:rFonts w:eastAsia="Calibri"/>
                <w:sz w:val="20"/>
                <w:szCs w:val="20"/>
              </w:rPr>
              <w:t>и</w:t>
            </w:r>
            <w:r w:rsidRPr="00781D47">
              <w:rPr>
                <w:rFonts w:eastAsia="Calibri"/>
                <w:sz w:val="20"/>
                <w:szCs w:val="20"/>
              </w:rPr>
              <w:t>ципального жилищного фонда города</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4,6</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4,4</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4,4</w:t>
            </w:r>
          </w:p>
        </w:tc>
        <w:tc>
          <w:tcPr>
            <w:tcW w:w="992" w:type="dxa"/>
          </w:tcPr>
          <w:p w:rsidR="009C0F63" w:rsidRPr="00781D47" w:rsidRDefault="009C0F63" w:rsidP="00542DF6">
            <w:pPr>
              <w:ind w:left="180" w:right="-1"/>
              <w:jc w:val="center"/>
              <w:cnfStyle w:val="000000000000"/>
              <w:rPr>
                <w:rFonts w:eastAsia="Calibri"/>
                <w:sz w:val="20"/>
                <w:szCs w:val="20"/>
              </w:rPr>
            </w:pPr>
            <w:r w:rsidRPr="00781D47">
              <w:rPr>
                <w:rFonts w:eastAsia="Calibri"/>
                <w:sz w:val="20"/>
                <w:szCs w:val="20"/>
              </w:rPr>
              <w:t>4,3</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4,3</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6</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 xml:space="preserve">Доля </w:t>
            </w:r>
            <w:proofErr w:type="gramStart"/>
            <w:r w:rsidRPr="00781D47">
              <w:rPr>
                <w:rFonts w:eastAsia="Calibri"/>
                <w:sz w:val="20"/>
                <w:szCs w:val="20"/>
              </w:rPr>
              <w:t>общей протяженности освещенных частей улиц г</w:t>
            </w:r>
            <w:r w:rsidRPr="00781D47">
              <w:rPr>
                <w:rFonts w:eastAsia="Calibri"/>
                <w:sz w:val="20"/>
                <w:szCs w:val="20"/>
              </w:rPr>
              <w:t>о</w:t>
            </w:r>
            <w:r w:rsidRPr="00781D47">
              <w:rPr>
                <w:rFonts w:eastAsia="Calibri"/>
                <w:sz w:val="20"/>
                <w:szCs w:val="20"/>
              </w:rPr>
              <w:t>рода в общей площади ули</w:t>
            </w:r>
            <w:r w:rsidRPr="00781D47">
              <w:rPr>
                <w:rFonts w:eastAsia="Calibri"/>
                <w:sz w:val="20"/>
                <w:szCs w:val="20"/>
              </w:rPr>
              <w:t>ч</w:t>
            </w:r>
            <w:r w:rsidRPr="00781D47">
              <w:rPr>
                <w:rFonts w:eastAsia="Calibri"/>
                <w:sz w:val="20"/>
                <w:szCs w:val="20"/>
              </w:rPr>
              <w:t>но-дорожной сети</w:t>
            </w:r>
            <w:proofErr w:type="gramEnd"/>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99</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99,4</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99,4</w:t>
            </w:r>
          </w:p>
        </w:tc>
        <w:tc>
          <w:tcPr>
            <w:tcW w:w="992" w:type="dxa"/>
          </w:tcPr>
          <w:p w:rsidR="009C0F63" w:rsidRPr="00781D47" w:rsidRDefault="009C0F63" w:rsidP="00542DF6">
            <w:pPr>
              <w:ind w:right="-1" w:hanging="36"/>
              <w:jc w:val="center"/>
              <w:cnfStyle w:val="000000000000"/>
              <w:rPr>
                <w:rFonts w:eastAsia="Calibri"/>
                <w:sz w:val="20"/>
                <w:szCs w:val="20"/>
              </w:rPr>
            </w:pPr>
            <w:r w:rsidRPr="00781D47">
              <w:rPr>
                <w:rFonts w:eastAsia="Calibri"/>
                <w:sz w:val="20"/>
                <w:szCs w:val="20"/>
              </w:rPr>
              <w:t>99,6</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100</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7</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Протяженность линий осв</w:t>
            </w:r>
            <w:r w:rsidRPr="00781D47">
              <w:rPr>
                <w:rFonts w:eastAsia="Calibri"/>
                <w:sz w:val="20"/>
                <w:szCs w:val="20"/>
              </w:rPr>
              <w:t>е</w:t>
            </w:r>
            <w:r w:rsidRPr="00781D47">
              <w:rPr>
                <w:rFonts w:eastAsia="Calibri"/>
                <w:sz w:val="20"/>
                <w:szCs w:val="20"/>
              </w:rPr>
              <w:t>щения на автомобильных д</w:t>
            </w:r>
            <w:r w:rsidRPr="00781D47">
              <w:rPr>
                <w:rFonts w:eastAsia="Calibri"/>
                <w:sz w:val="20"/>
                <w:szCs w:val="20"/>
              </w:rPr>
              <w:t>о</w:t>
            </w:r>
            <w:r w:rsidRPr="00781D47">
              <w:rPr>
                <w:rFonts w:eastAsia="Calibri"/>
                <w:sz w:val="20"/>
                <w:szCs w:val="20"/>
              </w:rPr>
              <w:t>рогах и  искусственных с</w:t>
            </w:r>
            <w:r w:rsidRPr="00781D47">
              <w:rPr>
                <w:rFonts w:eastAsia="Calibri"/>
                <w:sz w:val="20"/>
                <w:szCs w:val="20"/>
              </w:rPr>
              <w:t>о</w:t>
            </w:r>
            <w:r w:rsidRPr="00781D47">
              <w:rPr>
                <w:rFonts w:eastAsia="Calibri"/>
                <w:sz w:val="20"/>
                <w:szCs w:val="20"/>
              </w:rPr>
              <w:t>оружениях</w:t>
            </w:r>
          </w:p>
        </w:tc>
        <w:tc>
          <w:tcPr>
            <w:tcW w:w="851" w:type="dxa"/>
          </w:tcPr>
          <w:p w:rsidR="009C0F63" w:rsidRPr="00781D47" w:rsidRDefault="009C0F63" w:rsidP="00542DF6">
            <w:pPr>
              <w:ind w:right="-1"/>
              <w:jc w:val="center"/>
              <w:cnfStyle w:val="000000000000"/>
              <w:rPr>
                <w:sz w:val="20"/>
                <w:szCs w:val="20"/>
              </w:rPr>
            </w:pPr>
            <w:r w:rsidRPr="00781D47">
              <w:rPr>
                <w:sz w:val="20"/>
                <w:szCs w:val="20"/>
              </w:rPr>
              <w:t>км</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298,4</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313,4</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324</w:t>
            </w:r>
          </w:p>
        </w:tc>
        <w:tc>
          <w:tcPr>
            <w:tcW w:w="992" w:type="dxa"/>
          </w:tcPr>
          <w:p w:rsidR="009C0F63" w:rsidRPr="00781D47" w:rsidRDefault="009C0F63" w:rsidP="00542DF6">
            <w:pPr>
              <w:ind w:left="180" w:right="-1" w:hanging="180"/>
              <w:jc w:val="center"/>
              <w:cnfStyle w:val="000000000000"/>
              <w:rPr>
                <w:rFonts w:eastAsia="Calibri"/>
                <w:sz w:val="20"/>
                <w:szCs w:val="20"/>
              </w:rPr>
            </w:pPr>
            <w:r w:rsidRPr="00781D47">
              <w:rPr>
                <w:rFonts w:eastAsia="Calibri"/>
                <w:sz w:val="20"/>
                <w:szCs w:val="20"/>
              </w:rPr>
              <w:t>313,4</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378</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8</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Протяженность автомобил</w:t>
            </w:r>
            <w:r w:rsidRPr="00781D47">
              <w:rPr>
                <w:rFonts w:eastAsia="Calibri"/>
                <w:sz w:val="20"/>
                <w:szCs w:val="20"/>
              </w:rPr>
              <w:t>ь</w:t>
            </w:r>
            <w:r w:rsidRPr="00781D47">
              <w:rPr>
                <w:rFonts w:eastAsia="Calibri"/>
                <w:sz w:val="20"/>
                <w:szCs w:val="20"/>
              </w:rPr>
              <w:t>ных дорог общего пользов</w:t>
            </w:r>
            <w:r w:rsidRPr="00781D47">
              <w:rPr>
                <w:rFonts w:eastAsia="Calibri"/>
                <w:sz w:val="20"/>
                <w:szCs w:val="20"/>
              </w:rPr>
              <w:t>а</w:t>
            </w:r>
            <w:r w:rsidRPr="00781D47">
              <w:rPr>
                <w:rFonts w:eastAsia="Calibri"/>
                <w:sz w:val="20"/>
                <w:szCs w:val="20"/>
              </w:rPr>
              <w:t>ния местного значения</w:t>
            </w:r>
          </w:p>
        </w:tc>
        <w:tc>
          <w:tcPr>
            <w:tcW w:w="851" w:type="dxa"/>
          </w:tcPr>
          <w:p w:rsidR="009C0F63" w:rsidRPr="00781D47" w:rsidRDefault="009C0F63" w:rsidP="00542DF6">
            <w:pPr>
              <w:ind w:right="-1"/>
              <w:jc w:val="center"/>
              <w:cnfStyle w:val="000000000000"/>
              <w:rPr>
                <w:sz w:val="20"/>
                <w:szCs w:val="20"/>
              </w:rPr>
            </w:pPr>
            <w:r w:rsidRPr="00781D47">
              <w:rPr>
                <w:sz w:val="20"/>
                <w:szCs w:val="20"/>
              </w:rPr>
              <w:t>км</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149,2</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162,2</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162,2</w:t>
            </w:r>
          </w:p>
        </w:tc>
        <w:tc>
          <w:tcPr>
            <w:tcW w:w="992" w:type="dxa"/>
          </w:tcPr>
          <w:p w:rsidR="009C0F63" w:rsidRPr="00781D47" w:rsidRDefault="009C0F63" w:rsidP="00542DF6">
            <w:pPr>
              <w:ind w:left="180" w:right="-1" w:hanging="287"/>
              <w:jc w:val="center"/>
              <w:cnfStyle w:val="000000000000"/>
              <w:rPr>
                <w:rFonts w:eastAsia="Calibri"/>
                <w:sz w:val="20"/>
                <w:szCs w:val="20"/>
              </w:rPr>
            </w:pPr>
            <w:r w:rsidRPr="00781D47">
              <w:rPr>
                <w:rFonts w:eastAsia="Calibri"/>
                <w:sz w:val="20"/>
                <w:szCs w:val="20"/>
              </w:rPr>
              <w:t>164</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162,7</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9</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Доля протяженности автом</w:t>
            </w:r>
            <w:r w:rsidRPr="00781D47">
              <w:rPr>
                <w:rFonts w:eastAsia="Calibri"/>
                <w:sz w:val="20"/>
                <w:szCs w:val="20"/>
              </w:rPr>
              <w:t>о</w:t>
            </w:r>
            <w:r w:rsidRPr="00781D47">
              <w:rPr>
                <w:rFonts w:eastAsia="Calibri"/>
                <w:sz w:val="20"/>
                <w:szCs w:val="20"/>
              </w:rPr>
              <w:t>бильных дорог общего пол</w:t>
            </w:r>
            <w:r w:rsidRPr="00781D47">
              <w:rPr>
                <w:rFonts w:eastAsia="Calibri"/>
                <w:sz w:val="20"/>
                <w:szCs w:val="20"/>
              </w:rPr>
              <w:t>ь</w:t>
            </w:r>
            <w:r w:rsidRPr="00781D47">
              <w:rPr>
                <w:rFonts w:eastAsia="Calibri"/>
                <w:sz w:val="20"/>
                <w:szCs w:val="20"/>
              </w:rPr>
              <w:t>зования местного значения, не отвечающих нормативным требованиям, в общей прот</w:t>
            </w:r>
            <w:r w:rsidRPr="00781D47">
              <w:rPr>
                <w:rFonts w:eastAsia="Calibri"/>
                <w:sz w:val="20"/>
                <w:szCs w:val="20"/>
              </w:rPr>
              <w:t>я</w:t>
            </w:r>
            <w:r w:rsidRPr="00781D47">
              <w:rPr>
                <w:rFonts w:eastAsia="Calibri"/>
                <w:sz w:val="20"/>
                <w:szCs w:val="20"/>
              </w:rPr>
              <w:t>женности автомобильных дорог общего пользования местного значения</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w:t>
            </w:r>
          </w:p>
        </w:tc>
        <w:tc>
          <w:tcPr>
            <w:tcW w:w="992" w:type="dxa"/>
          </w:tcPr>
          <w:p w:rsidR="009C0F63" w:rsidRPr="00781D47" w:rsidRDefault="009C0F63" w:rsidP="00542DF6">
            <w:pPr>
              <w:ind w:left="180" w:right="-1"/>
              <w:jc w:val="center"/>
              <w:cnfStyle w:val="000000000000"/>
              <w:rPr>
                <w:rFonts w:eastAsia="Calibri"/>
                <w:sz w:val="20"/>
                <w:szCs w:val="20"/>
              </w:rPr>
            </w:pPr>
            <w:r w:rsidRPr="00781D47">
              <w:rPr>
                <w:rFonts w:eastAsia="Calibri"/>
                <w:sz w:val="20"/>
                <w:szCs w:val="20"/>
              </w:rPr>
              <w:t>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10</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Протяженность дорог 1 кат</w:t>
            </w:r>
            <w:r w:rsidRPr="00781D47">
              <w:rPr>
                <w:rFonts w:eastAsia="Calibri"/>
                <w:sz w:val="20"/>
                <w:szCs w:val="20"/>
              </w:rPr>
              <w:t>е</w:t>
            </w:r>
            <w:r w:rsidRPr="00781D47">
              <w:rPr>
                <w:rFonts w:eastAsia="Calibri"/>
                <w:sz w:val="20"/>
                <w:szCs w:val="20"/>
              </w:rPr>
              <w:t xml:space="preserve">гории </w:t>
            </w:r>
            <w:r w:rsidRPr="00781D47">
              <w:rPr>
                <w:rFonts w:eastAsia="Calibri"/>
                <w:bCs/>
                <w:sz w:val="20"/>
                <w:szCs w:val="20"/>
              </w:rPr>
              <w:t>(магистральные дороги регулируемого движения)</w:t>
            </w:r>
          </w:p>
        </w:tc>
        <w:tc>
          <w:tcPr>
            <w:tcW w:w="851" w:type="dxa"/>
          </w:tcPr>
          <w:p w:rsidR="009C0F63" w:rsidRPr="00781D47" w:rsidRDefault="009C0F63" w:rsidP="00542DF6">
            <w:pPr>
              <w:ind w:right="-1"/>
              <w:jc w:val="center"/>
              <w:cnfStyle w:val="000000000000"/>
              <w:rPr>
                <w:sz w:val="20"/>
                <w:szCs w:val="20"/>
              </w:rPr>
            </w:pPr>
            <w:r w:rsidRPr="00781D47">
              <w:rPr>
                <w:sz w:val="20"/>
                <w:szCs w:val="20"/>
              </w:rPr>
              <w:t>км</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40,01</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40,01</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40,01</w:t>
            </w:r>
          </w:p>
        </w:tc>
        <w:tc>
          <w:tcPr>
            <w:tcW w:w="992" w:type="dxa"/>
          </w:tcPr>
          <w:p w:rsidR="009C0F63" w:rsidRPr="00781D47" w:rsidRDefault="009C0F63" w:rsidP="00542DF6">
            <w:pPr>
              <w:ind w:left="180" w:right="-1" w:hanging="180"/>
              <w:jc w:val="center"/>
              <w:cnfStyle w:val="000000000000"/>
              <w:rPr>
                <w:rFonts w:eastAsia="Calibri"/>
                <w:sz w:val="20"/>
                <w:szCs w:val="20"/>
              </w:rPr>
            </w:pPr>
            <w:r w:rsidRPr="00781D47">
              <w:rPr>
                <w:rFonts w:eastAsia="Calibri"/>
                <w:sz w:val="20"/>
                <w:szCs w:val="20"/>
              </w:rPr>
              <w:t>40,15</w:t>
            </w:r>
          </w:p>
        </w:tc>
        <w:tc>
          <w:tcPr>
            <w:tcW w:w="992" w:type="dxa"/>
          </w:tcPr>
          <w:p w:rsidR="009C0F63" w:rsidRPr="00781D47" w:rsidRDefault="009C0F63" w:rsidP="00542DF6">
            <w:pPr>
              <w:ind w:right="-1" w:hanging="107"/>
              <w:jc w:val="center"/>
              <w:cnfStyle w:val="000000000000"/>
              <w:rPr>
                <w:rFonts w:eastAsia="Calibri"/>
                <w:sz w:val="20"/>
                <w:szCs w:val="20"/>
              </w:rPr>
            </w:pPr>
            <w:r w:rsidRPr="00781D47">
              <w:rPr>
                <w:rFonts w:eastAsia="Calibri"/>
                <w:sz w:val="20"/>
                <w:szCs w:val="20"/>
              </w:rPr>
              <w:t>40,58</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11</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Протяженность дорог 2 кат</w:t>
            </w:r>
            <w:r w:rsidRPr="00781D47">
              <w:rPr>
                <w:rFonts w:eastAsia="Calibri"/>
                <w:sz w:val="20"/>
                <w:szCs w:val="20"/>
              </w:rPr>
              <w:t>е</w:t>
            </w:r>
            <w:r w:rsidRPr="00781D47">
              <w:rPr>
                <w:rFonts w:eastAsia="Calibri"/>
                <w:sz w:val="20"/>
                <w:szCs w:val="20"/>
              </w:rPr>
              <w:t xml:space="preserve">гории </w:t>
            </w:r>
            <w:r w:rsidRPr="00781D47">
              <w:rPr>
                <w:rFonts w:eastAsia="Calibri"/>
                <w:bCs/>
                <w:sz w:val="20"/>
                <w:szCs w:val="20"/>
              </w:rPr>
              <w:t>(магистральные улицы общегородского значения регулируемого движения)</w:t>
            </w:r>
          </w:p>
        </w:tc>
        <w:tc>
          <w:tcPr>
            <w:tcW w:w="851" w:type="dxa"/>
          </w:tcPr>
          <w:p w:rsidR="009C0F63" w:rsidRPr="00781D47" w:rsidRDefault="009C0F63" w:rsidP="00542DF6">
            <w:pPr>
              <w:ind w:right="-1"/>
              <w:jc w:val="center"/>
              <w:cnfStyle w:val="000000000000"/>
              <w:rPr>
                <w:sz w:val="20"/>
                <w:szCs w:val="20"/>
              </w:rPr>
            </w:pPr>
            <w:r w:rsidRPr="00781D47">
              <w:rPr>
                <w:sz w:val="20"/>
                <w:szCs w:val="20"/>
              </w:rPr>
              <w:t>км</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36,7</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39,3</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39,3</w:t>
            </w:r>
          </w:p>
        </w:tc>
        <w:tc>
          <w:tcPr>
            <w:tcW w:w="992" w:type="dxa"/>
          </w:tcPr>
          <w:p w:rsidR="009C0F63" w:rsidRPr="00781D47" w:rsidRDefault="009C0F63" w:rsidP="00542DF6">
            <w:pPr>
              <w:ind w:left="180" w:right="-1" w:hanging="180"/>
              <w:jc w:val="center"/>
              <w:cnfStyle w:val="000000000000"/>
              <w:rPr>
                <w:rFonts w:eastAsia="Calibri"/>
                <w:sz w:val="20"/>
                <w:szCs w:val="20"/>
              </w:rPr>
            </w:pPr>
            <w:r w:rsidRPr="00781D47">
              <w:rPr>
                <w:rFonts w:eastAsia="Calibri"/>
                <w:sz w:val="20"/>
                <w:szCs w:val="20"/>
              </w:rPr>
              <w:t>39,6</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38,89</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12</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Доля восстановленных газ</w:t>
            </w:r>
            <w:r w:rsidRPr="00781D47">
              <w:rPr>
                <w:rFonts w:eastAsia="Calibri"/>
                <w:sz w:val="20"/>
                <w:szCs w:val="20"/>
              </w:rPr>
              <w:t>о</w:t>
            </w:r>
            <w:r w:rsidRPr="00781D47">
              <w:rPr>
                <w:rFonts w:eastAsia="Calibri"/>
                <w:sz w:val="20"/>
                <w:szCs w:val="20"/>
              </w:rPr>
              <w:t>нов в соответствии с крит</w:t>
            </w:r>
            <w:r w:rsidRPr="00781D47">
              <w:rPr>
                <w:rFonts w:eastAsia="Calibri"/>
                <w:sz w:val="20"/>
                <w:szCs w:val="20"/>
              </w:rPr>
              <w:t>е</w:t>
            </w:r>
            <w:r w:rsidRPr="00781D47">
              <w:rPr>
                <w:rFonts w:eastAsia="Calibri"/>
                <w:sz w:val="20"/>
                <w:szCs w:val="20"/>
              </w:rPr>
              <w:t>риями оценки качества с</w:t>
            </w:r>
            <w:r w:rsidRPr="00781D47">
              <w:rPr>
                <w:rFonts w:eastAsia="Calibri"/>
                <w:sz w:val="20"/>
                <w:szCs w:val="20"/>
              </w:rPr>
              <w:t>о</w:t>
            </w:r>
            <w:r w:rsidRPr="00781D47">
              <w:rPr>
                <w:rFonts w:eastAsia="Calibri"/>
                <w:sz w:val="20"/>
                <w:szCs w:val="20"/>
              </w:rPr>
              <w:t>держания зеленого хозяйства</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5</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15</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15</w:t>
            </w:r>
          </w:p>
        </w:tc>
        <w:tc>
          <w:tcPr>
            <w:tcW w:w="992" w:type="dxa"/>
          </w:tcPr>
          <w:p w:rsidR="009C0F63" w:rsidRPr="00781D47" w:rsidRDefault="009C0F63" w:rsidP="00542DF6">
            <w:pPr>
              <w:ind w:left="180" w:right="-1"/>
              <w:jc w:val="center"/>
              <w:cnfStyle w:val="000000000000"/>
              <w:rPr>
                <w:rFonts w:eastAsia="Calibri"/>
                <w:sz w:val="20"/>
                <w:szCs w:val="20"/>
              </w:rPr>
            </w:pPr>
            <w:r w:rsidRPr="00781D47">
              <w:rPr>
                <w:rFonts w:eastAsia="Calibri"/>
                <w:sz w:val="20"/>
                <w:szCs w:val="20"/>
              </w:rPr>
              <w:t>20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15</w:t>
            </w:r>
          </w:p>
        </w:tc>
      </w:tr>
      <w:tr w:rsidR="009C0F63" w:rsidRPr="00781D47" w:rsidTr="00542DF6">
        <w:trPr>
          <w:trHeight w:val="281"/>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13</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Доля городских лесов, в о</w:t>
            </w:r>
            <w:r w:rsidRPr="00781D47">
              <w:rPr>
                <w:rFonts w:eastAsia="Calibri"/>
                <w:sz w:val="20"/>
                <w:szCs w:val="20"/>
              </w:rPr>
              <w:t>т</w:t>
            </w:r>
            <w:r w:rsidRPr="00781D47">
              <w:rPr>
                <w:rFonts w:eastAsia="Calibri"/>
                <w:sz w:val="20"/>
                <w:szCs w:val="20"/>
              </w:rPr>
              <w:t>ношении которых проведены мероприятия, направленные на устранение последствий воздействия на зеленные н</w:t>
            </w:r>
            <w:r w:rsidRPr="00781D47">
              <w:rPr>
                <w:rFonts w:eastAsia="Calibri"/>
                <w:sz w:val="20"/>
                <w:szCs w:val="20"/>
              </w:rPr>
              <w:t>а</w:t>
            </w:r>
            <w:r w:rsidRPr="00781D47">
              <w:rPr>
                <w:rFonts w:eastAsia="Calibri"/>
                <w:sz w:val="20"/>
                <w:szCs w:val="20"/>
              </w:rPr>
              <w:t>саждения негативных причин и устранение самих причин, а также мероприятия по пов</w:t>
            </w:r>
            <w:r w:rsidRPr="00781D47">
              <w:rPr>
                <w:rFonts w:eastAsia="Calibri"/>
                <w:sz w:val="20"/>
                <w:szCs w:val="20"/>
              </w:rPr>
              <w:t>ы</w:t>
            </w:r>
            <w:r w:rsidRPr="00781D47">
              <w:rPr>
                <w:rFonts w:eastAsia="Calibri"/>
                <w:sz w:val="20"/>
                <w:szCs w:val="20"/>
              </w:rPr>
              <w:t>шению уровня благоустро</w:t>
            </w:r>
            <w:r w:rsidRPr="00781D47">
              <w:rPr>
                <w:rFonts w:eastAsia="Calibri"/>
                <w:sz w:val="20"/>
                <w:szCs w:val="20"/>
              </w:rPr>
              <w:t>й</w:t>
            </w:r>
            <w:r w:rsidRPr="00781D47">
              <w:rPr>
                <w:rFonts w:eastAsia="Calibri"/>
                <w:sz w:val="20"/>
                <w:szCs w:val="20"/>
              </w:rPr>
              <w:t>ства</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15</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15</w:t>
            </w:r>
          </w:p>
        </w:tc>
        <w:tc>
          <w:tcPr>
            <w:tcW w:w="992" w:type="dxa"/>
          </w:tcPr>
          <w:p w:rsidR="009C0F63" w:rsidRPr="00781D47" w:rsidRDefault="009C0F63" w:rsidP="00542DF6">
            <w:pPr>
              <w:ind w:left="180" w:right="-1"/>
              <w:jc w:val="center"/>
              <w:cnfStyle w:val="000000000000"/>
              <w:rPr>
                <w:rFonts w:eastAsia="Calibri"/>
                <w:sz w:val="20"/>
                <w:szCs w:val="20"/>
              </w:rPr>
            </w:pPr>
            <w:r w:rsidRPr="00781D47">
              <w:rPr>
                <w:rFonts w:eastAsia="Calibri"/>
                <w:sz w:val="20"/>
                <w:szCs w:val="20"/>
              </w:rPr>
              <w:t>0,0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0,0</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14</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Количество благоустроенных дворовых территорий</w:t>
            </w:r>
          </w:p>
        </w:tc>
        <w:tc>
          <w:tcPr>
            <w:tcW w:w="851" w:type="dxa"/>
          </w:tcPr>
          <w:p w:rsidR="009C0F63" w:rsidRPr="00781D47" w:rsidRDefault="009C0F63" w:rsidP="00542DF6">
            <w:pPr>
              <w:ind w:right="-1"/>
              <w:jc w:val="center"/>
              <w:cnfStyle w:val="000000000000"/>
              <w:rPr>
                <w:sz w:val="20"/>
                <w:szCs w:val="20"/>
              </w:rPr>
            </w:pPr>
            <w:r w:rsidRPr="00781D47">
              <w:rPr>
                <w:sz w:val="20"/>
                <w:szCs w:val="20"/>
              </w:rPr>
              <w:t>Ед.</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960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965</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965</w:t>
            </w:r>
          </w:p>
        </w:tc>
        <w:tc>
          <w:tcPr>
            <w:tcW w:w="992" w:type="dxa"/>
          </w:tcPr>
          <w:p w:rsidR="009C0F63" w:rsidRPr="00781D47" w:rsidRDefault="009C0F63" w:rsidP="00542DF6">
            <w:pPr>
              <w:ind w:left="180" w:right="-1" w:hanging="287"/>
              <w:jc w:val="center"/>
              <w:cnfStyle w:val="000000000000"/>
              <w:rPr>
                <w:rFonts w:eastAsia="Calibri"/>
                <w:sz w:val="20"/>
                <w:szCs w:val="20"/>
              </w:rPr>
            </w:pPr>
            <w:r w:rsidRPr="00781D47">
              <w:rPr>
                <w:rFonts w:eastAsia="Calibri"/>
                <w:sz w:val="20"/>
                <w:szCs w:val="20"/>
              </w:rPr>
              <w:t>970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967</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lastRenderedPageBreak/>
              <w:t>15</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sz w:val="20"/>
                <w:szCs w:val="20"/>
              </w:rPr>
              <w:t>Доля благоустроенных двор</w:t>
            </w:r>
            <w:r w:rsidRPr="00781D47">
              <w:rPr>
                <w:sz w:val="20"/>
                <w:szCs w:val="20"/>
              </w:rPr>
              <w:t>о</w:t>
            </w:r>
            <w:r w:rsidRPr="00781D47">
              <w:rPr>
                <w:sz w:val="20"/>
                <w:szCs w:val="20"/>
              </w:rPr>
              <w:t>вых территорий</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93,0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93,5</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93,5</w:t>
            </w:r>
          </w:p>
        </w:tc>
        <w:tc>
          <w:tcPr>
            <w:tcW w:w="992" w:type="dxa"/>
          </w:tcPr>
          <w:p w:rsidR="009C0F63" w:rsidRPr="00781D47" w:rsidRDefault="009C0F63" w:rsidP="00542DF6">
            <w:pPr>
              <w:ind w:left="180" w:right="-1" w:hanging="180"/>
              <w:jc w:val="center"/>
              <w:cnfStyle w:val="000000000000"/>
              <w:rPr>
                <w:rFonts w:eastAsia="Calibri"/>
                <w:sz w:val="20"/>
                <w:szCs w:val="20"/>
              </w:rPr>
            </w:pPr>
            <w:r w:rsidRPr="00781D47">
              <w:rPr>
                <w:rFonts w:eastAsia="Calibri"/>
                <w:sz w:val="20"/>
                <w:szCs w:val="20"/>
              </w:rPr>
              <w:t>93,9</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93,7</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16</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Площадь благоустроенных общественных территорий</w:t>
            </w:r>
          </w:p>
        </w:tc>
        <w:tc>
          <w:tcPr>
            <w:tcW w:w="851" w:type="dxa"/>
          </w:tcPr>
          <w:p w:rsidR="009C0F63" w:rsidRPr="00781D47" w:rsidRDefault="009C0F63" w:rsidP="00542DF6">
            <w:pPr>
              <w:ind w:right="-1"/>
              <w:jc w:val="center"/>
              <w:cnfStyle w:val="000000000000"/>
              <w:rPr>
                <w:sz w:val="20"/>
                <w:szCs w:val="20"/>
              </w:rPr>
            </w:pPr>
            <w:r w:rsidRPr="00781D47">
              <w:rPr>
                <w:sz w:val="20"/>
                <w:szCs w:val="20"/>
              </w:rPr>
              <w:t>кв. м</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246582</w:t>
            </w:r>
          </w:p>
        </w:tc>
        <w:tc>
          <w:tcPr>
            <w:tcW w:w="992" w:type="dxa"/>
          </w:tcPr>
          <w:p w:rsidR="009C0F63" w:rsidRPr="00781D47" w:rsidRDefault="009C0F63" w:rsidP="00542DF6">
            <w:pPr>
              <w:ind w:right="-1" w:hanging="72"/>
              <w:jc w:val="center"/>
              <w:cnfStyle w:val="000000000000"/>
              <w:rPr>
                <w:rFonts w:eastAsia="Calibri"/>
                <w:sz w:val="20"/>
                <w:szCs w:val="20"/>
              </w:rPr>
            </w:pPr>
            <w:r w:rsidRPr="00781D47">
              <w:rPr>
                <w:rFonts w:eastAsia="Calibri"/>
                <w:sz w:val="20"/>
                <w:szCs w:val="20"/>
              </w:rPr>
              <w:t>257972</w:t>
            </w:r>
          </w:p>
        </w:tc>
        <w:tc>
          <w:tcPr>
            <w:tcW w:w="851" w:type="dxa"/>
          </w:tcPr>
          <w:p w:rsidR="009C0F63" w:rsidRPr="00781D47" w:rsidRDefault="009C0F63" w:rsidP="00542DF6">
            <w:pPr>
              <w:ind w:right="-1" w:hanging="108"/>
              <w:jc w:val="center"/>
              <w:cnfStyle w:val="000000000000"/>
              <w:rPr>
                <w:rFonts w:eastAsia="Calibri"/>
                <w:sz w:val="20"/>
                <w:szCs w:val="20"/>
              </w:rPr>
            </w:pPr>
            <w:r w:rsidRPr="00781D47">
              <w:rPr>
                <w:rFonts w:eastAsia="Calibri"/>
                <w:sz w:val="20"/>
                <w:szCs w:val="20"/>
              </w:rPr>
              <w:t>257972</w:t>
            </w:r>
          </w:p>
        </w:tc>
        <w:tc>
          <w:tcPr>
            <w:tcW w:w="992" w:type="dxa"/>
          </w:tcPr>
          <w:p w:rsidR="009C0F63" w:rsidRPr="00781D47" w:rsidRDefault="009C0F63" w:rsidP="00542DF6">
            <w:pPr>
              <w:ind w:right="-1" w:hanging="107"/>
              <w:jc w:val="center"/>
              <w:cnfStyle w:val="000000000000"/>
              <w:rPr>
                <w:rFonts w:eastAsia="Calibri"/>
                <w:sz w:val="20"/>
                <w:szCs w:val="20"/>
              </w:rPr>
            </w:pPr>
            <w:r w:rsidRPr="00781D47">
              <w:rPr>
                <w:rFonts w:eastAsia="Calibri"/>
                <w:sz w:val="20"/>
                <w:szCs w:val="20"/>
              </w:rPr>
              <w:t>262967</w:t>
            </w:r>
          </w:p>
        </w:tc>
        <w:tc>
          <w:tcPr>
            <w:tcW w:w="992" w:type="dxa"/>
          </w:tcPr>
          <w:p w:rsidR="009C0F63" w:rsidRPr="00781D47" w:rsidRDefault="009C0F63" w:rsidP="00542DF6">
            <w:pPr>
              <w:ind w:right="-1" w:hanging="107"/>
              <w:jc w:val="center"/>
              <w:cnfStyle w:val="000000000000"/>
              <w:rPr>
                <w:rFonts w:eastAsia="Calibri"/>
                <w:sz w:val="20"/>
                <w:szCs w:val="20"/>
              </w:rPr>
            </w:pPr>
            <w:r w:rsidRPr="00781D47">
              <w:rPr>
                <w:rFonts w:eastAsia="Calibri"/>
                <w:sz w:val="20"/>
                <w:szCs w:val="20"/>
              </w:rPr>
              <w:t>265503</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17</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sz w:val="20"/>
                <w:szCs w:val="20"/>
              </w:rPr>
              <w:t>Доля площади благоустрое</w:t>
            </w:r>
            <w:r w:rsidRPr="00781D47">
              <w:rPr>
                <w:sz w:val="20"/>
                <w:szCs w:val="20"/>
              </w:rPr>
              <w:t>н</w:t>
            </w:r>
            <w:r w:rsidRPr="00781D47">
              <w:rPr>
                <w:sz w:val="20"/>
                <w:szCs w:val="20"/>
              </w:rPr>
              <w:t>ных общественных террит</w:t>
            </w:r>
            <w:r w:rsidRPr="00781D47">
              <w:rPr>
                <w:sz w:val="20"/>
                <w:szCs w:val="20"/>
              </w:rPr>
              <w:t>о</w:t>
            </w:r>
            <w:r w:rsidRPr="00781D47">
              <w:rPr>
                <w:sz w:val="20"/>
                <w:szCs w:val="20"/>
              </w:rPr>
              <w:t>рий к общей площади общ</w:t>
            </w:r>
            <w:r w:rsidRPr="00781D47">
              <w:rPr>
                <w:sz w:val="20"/>
                <w:szCs w:val="20"/>
              </w:rPr>
              <w:t>е</w:t>
            </w:r>
            <w:r w:rsidRPr="00781D47">
              <w:rPr>
                <w:sz w:val="20"/>
                <w:szCs w:val="20"/>
              </w:rPr>
              <w:t>ственных территорий</w:t>
            </w:r>
          </w:p>
        </w:tc>
        <w:tc>
          <w:tcPr>
            <w:tcW w:w="851" w:type="dxa"/>
          </w:tcPr>
          <w:p w:rsidR="009C0F63" w:rsidRPr="00781D47" w:rsidRDefault="009C0F63" w:rsidP="00542DF6">
            <w:pPr>
              <w:ind w:right="-1"/>
              <w:jc w:val="center"/>
              <w:cnfStyle w:val="000000000000"/>
              <w:rPr>
                <w:sz w:val="20"/>
                <w:szCs w:val="20"/>
              </w:rPr>
            </w:pPr>
            <w:r w:rsidRPr="00781D47">
              <w:rPr>
                <w:sz w:val="20"/>
                <w:szCs w:val="20"/>
              </w:rPr>
              <w:t>%</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75,7</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79,2</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79,2</w:t>
            </w:r>
          </w:p>
        </w:tc>
        <w:tc>
          <w:tcPr>
            <w:tcW w:w="992" w:type="dxa"/>
          </w:tcPr>
          <w:p w:rsidR="009C0F63" w:rsidRPr="00781D47" w:rsidRDefault="009C0F63" w:rsidP="00542DF6">
            <w:pPr>
              <w:ind w:left="180" w:right="-1" w:hanging="145"/>
              <w:jc w:val="center"/>
              <w:cnfStyle w:val="000000000000"/>
              <w:rPr>
                <w:rFonts w:eastAsia="Calibri"/>
                <w:sz w:val="20"/>
                <w:szCs w:val="20"/>
              </w:rPr>
            </w:pPr>
            <w:r w:rsidRPr="00781D47">
              <w:rPr>
                <w:rFonts w:eastAsia="Calibri"/>
                <w:sz w:val="20"/>
                <w:szCs w:val="20"/>
              </w:rPr>
              <w:t>80,8</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81,6</w:t>
            </w:r>
          </w:p>
        </w:tc>
      </w:tr>
      <w:tr w:rsidR="009C0F63" w:rsidRPr="00781D47" w:rsidTr="00542DF6">
        <w:trPr>
          <w:trHeight w:val="420"/>
        </w:trPr>
        <w:tc>
          <w:tcPr>
            <w:cnfStyle w:val="001000000000"/>
            <w:tcW w:w="568" w:type="dxa"/>
          </w:tcPr>
          <w:p w:rsidR="009C0F63" w:rsidRPr="00781D47" w:rsidRDefault="00B41423" w:rsidP="00542DF6">
            <w:pPr>
              <w:ind w:right="-1"/>
              <w:jc w:val="center"/>
              <w:rPr>
                <w:rFonts w:eastAsia="Calibri"/>
                <w:b w:val="0"/>
                <w:sz w:val="20"/>
                <w:szCs w:val="20"/>
              </w:rPr>
            </w:pPr>
            <w:r>
              <w:rPr>
                <w:rFonts w:eastAsia="Calibri"/>
                <w:b w:val="0"/>
                <w:sz w:val="20"/>
                <w:szCs w:val="20"/>
              </w:rPr>
              <w:t>18</w:t>
            </w:r>
          </w:p>
        </w:tc>
        <w:tc>
          <w:tcPr>
            <w:tcW w:w="2835" w:type="dxa"/>
            <w:vAlign w:val="center"/>
          </w:tcPr>
          <w:p w:rsidR="009C0F63" w:rsidRPr="00781D47" w:rsidRDefault="009C0F63" w:rsidP="00542DF6">
            <w:pPr>
              <w:ind w:right="-1"/>
              <w:jc w:val="left"/>
              <w:cnfStyle w:val="000000000000"/>
              <w:rPr>
                <w:rFonts w:eastAsia="Calibri"/>
                <w:sz w:val="20"/>
                <w:szCs w:val="20"/>
              </w:rPr>
            </w:pPr>
            <w:r w:rsidRPr="00781D47">
              <w:rPr>
                <w:rFonts w:eastAsia="Calibri"/>
                <w:sz w:val="20"/>
                <w:szCs w:val="20"/>
              </w:rPr>
              <w:t>Объем трудового участия з</w:t>
            </w:r>
            <w:r w:rsidRPr="00781D47">
              <w:rPr>
                <w:rFonts w:eastAsia="Calibri"/>
                <w:sz w:val="20"/>
                <w:szCs w:val="20"/>
              </w:rPr>
              <w:t>а</w:t>
            </w:r>
            <w:r w:rsidRPr="00781D47">
              <w:rPr>
                <w:rFonts w:eastAsia="Calibri"/>
                <w:sz w:val="20"/>
                <w:szCs w:val="20"/>
              </w:rPr>
              <w:t>интересованных лиц в выпо</w:t>
            </w:r>
            <w:r w:rsidRPr="00781D47">
              <w:rPr>
                <w:rFonts w:eastAsia="Calibri"/>
                <w:sz w:val="20"/>
                <w:szCs w:val="20"/>
              </w:rPr>
              <w:t>л</w:t>
            </w:r>
            <w:r w:rsidRPr="00781D47">
              <w:rPr>
                <w:rFonts w:eastAsia="Calibri"/>
                <w:sz w:val="20"/>
                <w:szCs w:val="20"/>
              </w:rPr>
              <w:t>нении работ по благоустро</w:t>
            </w:r>
            <w:r w:rsidRPr="00781D47">
              <w:rPr>
                <w:rFonts w:eastAsia="Calibri"/>
                <w:sz w:val="20"/>
                <w:szCs w:val="20"/>
              </w:rPr>
              <w:t>й</w:t>
            </w:r>
            <w:r w:rsidRPr="00781D47">
              <w:rPr>
                <w:rFonts w:eastAsia="Calibri"/>
                <w:sz w:val="20"/>
                <w:szCs w:val="20"/>
              </w:rPr>
              <w:t>ству дворовых территорий</w:t>
            </w:r>
          </w:p>
        </w:tc>
        <w:tc>
          <w:tcPr>
            <w:tcW w:w="851" w:type="dxa"/>
          </w:tcPr>
          <w:p w:rsidR="009C0F63" w:rsidRPr="00781D47" w:rsidRDefault="009C0F63" w:rsidP="00542DF6">
            <w:pPr>
              <w:ind w:right="-1"/>
              <w:jc w:val="center"/>
              <w:cnfStyle w:val="000000000000"/>
              <w:rPr>
                <w:sz w:val="20"/>
                <w:szCs w:val="20"/>
              </w:rPr>
            </w:pPr>
            <w:r w:rsidRPr="00781D47">
              <w:rPr>
                <w:sz w:val="20"/>
                <w:szCs w:val="20"/>
              </w:rPr>
              <w:t>Чел./час</w:t>
            </w:r>
          </w:p>
        </w:tc>
        <w:tc>
          <w:tcPr>
            <w:tcW w:w="1417"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0</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523</w:t>
            </w:r>
          </w:p>
        </w:tc>
        <w:tc>
          <w:tcPr>
            <w:tcW w:w="851"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523</w:t>
            </w:r>
          </w:p>
        </w:tc>
        <w:tc>
          <w:tcPr>
            <w:tcW w:w="992" w:type="dxa"/>
          </w:tcPr>
          <w:p w:rsidR="009C0F63" w:rsidRPr="00781D47" w:rsidRDefault="009C0F63" w:rsidP="00542DF6">
            <w:pPr>
              <w:ind w:left="180" w:right="-1" w:hanging="180"/>
              <w:jc w:val="center"/>
              <w:cnfStyle w:val="000000000000"/>
              <w:rPr>
                <w:rFonts w:eastAsia="Calibri"/>
                <w:sz w:val="20"/>
                <w:szCs w:val="20"/>
              </w:rPr>
            </w:pPr>
            <w:r w:rsidRPr="00781D47">
              <w:rPr>
                <w:rFonts w:eastAsia="Calibri"/>
                <w:sz w:val="20"/>
                <w:szCs w:val="20"/>
              </w:rPr>
              <w:t>239</w:t>
            </w:r>
          </w:p>
        </w:tc>
        <w:tc>
          <w:tcPr>
            <w:tcW w:w="992" w:type="dxa"/>
          </w:tcPr>
          <w:p w:rsidR="009C0F63" w:rsidRPr="00781D47" w:rsidRDefault="009C0F63" w:rsidP="00542DF6">
            <w:pPr>
              <w:ind w:right="-1"/>
              <w:jc w:val="center"/>
              <w:cnfStyle w:val="000000000000"/>
              <w:rPr>
                <w:rFonts w:eastAsia="Calibri"/>
                <w:sz w:val="20"/>
                <w:szCs w:val="20"/>
              </w:rPr>
            </w:pPr>
            <w:r w:rsidRPr="00781D47">
              <w:rPr>
                <w:rFonts w:eastAsia="Calibri"/>
                <w:sz w:val="20"/>
                <w:szCs w:val="20"/>
              </w:rPr>
              <w:t>79,5</w:t>
            </w:r>
          </w:p>
        </w:tc>
      </w:tr>
    </w:tbl>
    <w:p w:rsidR="00E6609E" w:rsidRPr="00686C50" w:rsidRDefault="00E6609E" w:rsidP="00542DF6">
      <w:pPr>
        <w:ind w:right="-1"/>
      </w:pPr>
    </w:p>
    <w:p w:rsidR="00E6609E" w:rsidRPr="00686C50" w:rsidRDefault="00E6609E" w:rsidP="00542DF6">
      <w:pPr>
        <w:pStyle w:val="ConsPlusTitle"/>
        <w:spacing w:line="360"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 xml:space="preserve">На финансирование мероприятий муниципальной программы в 2018 году предусмотрены средства бюджета города Ханты-Мансийска в объеме 817 694,3 тыс. рублей. 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составляет 812 320,6 тыс. рублей или 99,3% от годового объема фина</w:t>
      </w:r>
      <w:r w:rsidRPr="00686C50">
        <w:rPr>
          <w:rFonts w:ascii="Times New Roman" w:hAnsi="Times New Roman" w:cs="Times New Roman"/>
          <w:b w:val="0"/>
          <w:bCs w:val="0"/>
          <w:sz w:val="28"/>
          <w:szCs w:val="28"/>
        </w:rPr>
        <w:t>н</w:t>
      </w:r>
      <w:r w:rsidRPr="00686C50">
        <w:rPr>
          <w:rFonts w:ascii="Times New Roman" w:hAnsi="Times New Roman" w:cs="Times New Roman"/>
          <w:b w:val="0"/>
          <w:bCs w:val="0"/>
          <w:sz w:val="28"/>
          <w:szCs w:val="28"/>
        </w:rPr>
        <w:t xml:space="preserve">сирования. </w:t>
      </w:r>
    </w:p>
    <w:p w:rsidR="00E6609E" w:rsidRPr="00686C50" w:rsidRDefault="00E6609E" w:rsidP="00542DF6">
      <w:pPr>
        <w:pStyle w:val="25"/>
        <w:ind w:right="-1"/>
        <w:jc w:val="right"/>
        <w:rPr>
          <w:sz w:val="24"/>
          <w:szCs w:val="24"/>
        </w:rPr>
      </w:pPr>
      <w:r w:rsidRPr="00686C50">
        <w:rPr>
          <w:sz w:val="24"/>
          <w:szCs w:val="24"/>
        </w:rPr>
        <w:t>Рисунок 3.11.1.</w:t>
      </w:r>
    </w:p>
    <w:p w:rsidR="00E6609E" w:rsidRPr="00B41423" w:rsidRDefault="00E6609E" w:rsidP="00542DF6">
      <w:pPr>
        <w:spacing w:after="0" w:line="360" w:lineRule="auto"/>
        <w:ind w:right="-1" w:firstLine="709"/>
        <w:jc w:val="center"/>
        <w:rPr>
          <w:b/>
        </w:rPr>
      </w:pPr>
      <w:r w:rsidRPr="00B41423">
        <w:rPr>
          <w:b/>
          <w:bCs/>
          <w:sz w:val="28"/>
          <w:szCs w:val="28"/>
        </w:rPr>
        <w:t xml:space="preserve">Объёмы ассигнований на реализацию муниципальной программы </w:t>
      </w:r>
      <w:r w:rsidRPr="00B41423">
        <w:rPr>
          <w:rFonts w:eastAsia="Times New Roman"/>
          <w:b/>
          <w:sz w:val="28"/>
          <w:szCs w:val="28"/>
        </w:rPr>
        <w:t>«Развитие жилищного и дорожного хозяйства, благоустройство города  Ханты-Мансийска</w:t>
      </w:r>
      <w:r w:rsidRPr="00B41423">
        <w:rPr>
          <w:b/>
          <w:sz w:val="28"/>
          <w:szCs w:val="28"/>
        </w:rPr>
        <w:t>», тыс. рублей.</w:t>
      </w:r>
    </w:p>
    <w:p w:rsidR="00E6609E" w:rsidRDefault="00E6609E" w:rsidP="00542DF6">
      <w:pPr>
        <w:spacing w:after="0"/>
        <w:ind w:right="-1"/>
        <w:jc w:val="left"/>
        <w:rPr>
          <w:color w:val="0070C0"/>
          <w:sz w:val="28"/>
          <w:szCs w:val="28"/>
        </w:rPr>
      </w:pPr>
    </w:p>
    <w:p w:rsidR="00E6609E" w:rsidRDefault="00E6609E" w:rsidP="00542DF6">
      <w:pPr>
        <w:spacing w:after="0"/>
        <w:ind w:right="-1"/>
        <w:jc w:val="left"/>
        <w:rPr>
          <w:color w:val="0070C0"/>
          <w:sz w:val="28"/>
          <w:szCs w:val="28"/>
        </w:rPr>
      </w:pPr>
      <w:r w:rsidRPr="00E0273B">
        <w:rPr>
          <w:noProof/>
          <w:color w:val="0070C0"/>
          <w:sz w:val="28"/>
          <w:szCs w:val="28"/>
        </w:rPr>
        <w:drawing>
          <wp:inline distT="0" distB="0" distL="0" distR="0">
            <wp:extent cx="5685183" cy="2258171"/>
            <wp:effectExtent l="0" t="0" r="0" b="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09E" w:rsidRDefault="00E6609E" w:rsidP="00542DF6">
      <w:pPr>
        <w:spacing w:after="0"/>
        <w:ind w:right="-1"/>
        <w:jc w:val="left"/>
        <w:rPr>
          <w:color w:val="0070C0"/>
          <w:sz w:val="28"/>
          <w:szCs w:val="28"/>
        </w:rPr>
      </w:pPr>
    </w:p>
    <w:p w:rsidR="00E6609E" w:rsidRDefault="00E6609E" w:rsidP="00542DF6">
      <w:pPr>
        <w:spacing w:after="0"/>
        <w:ind w:right="-1"/>
        <w:jc w:val="left"/>
        <w:rPr>
          <w:color w:val="0070C0"/>
          <w:sz w:val="28"/>
          <w:szCs w:val="28"/>
        </w:rPr>
      </w:pPr>
    </w:p>
    <w:p w:rsidR="00E6609E" w:rsidRDefault="00E6609E" w:rsidP="00542DF6">
      <w:pPr>
        <w:spacing w:after="0"/>
        <w:ind w:right="-1"/>
        <w:jc w:val="left"/>
        <w:rPr>
          <w:color w:val="0070C0"/>
          <w:sz w:val="28"/>
          <w:szCs w:val="28"/>
        </w:rPr>
      </w:pPr>
      <w:r w:rsidRPr="002905F7">
        <w:rPr>
          <w:sz w:val="28"/>
          <w:szCs w:val="28"/>
        </w:rPr>
        <w:t>Объемы бюджетных ассигнований распределены следующим образом</w:t>
      </w:r>
      <w:r w:rsidRPr="00D04C1F">
        <w:rPr>
          <w:color w:val="0070C0"/>
          <w:sz w:val="28"/>
          <w:szCs w:val="28"/>
        </w:rPr>
        <w:t>:</w:t>
      </w:r>
    </w:p>
    <w:p w:rsidR="00E6609E" w:rsidRPr="00D04C1F" w:rsidRDefault="00E6609E" w:rsidP="00542DF6">
      <w:pPr>
        <w:spacing w:after="0"/>
        <w:ind w:right="-1"/>
        <w:jc w:val="left"/>
        <w:rPr>
          <w:color w:val="0070C0"/>
          <w:sz w:val="28"/>
          <w:szCs w:val="28"/>
        </w:rPr>
      </w:pPr>
    </w:p>
    <w:p w:rsidR="00E6609E" w:rsidRPr="002905F7" w:rsidRDefault="00E6609E" w:rsidP="00542DF6">
      <w:pPr>
        <w:ind w:right="-1"/>
        <w:rPr>
          <w:sz w:val="24"/>
          <w:szCs w:val="24"/>
        </w:rPr>
      </w:pPr>
      <w:r w:rsidRPr="002905F7">
        <w:rPr>
          <w:sz w:val="24"/>
          <w:szCs w:val="24"/>
        </w:rPr>
        <w:lastRenderedPageBreak/>
        <w:t>Таблица 3.11.</w:t>
      </w:r>
      <w:r>
        <w:rPr>
          <w:sz w:val="24"/>
          <w:szCs w:val="24"/>
        </w:rPr>
        <w:t>2</w:t>
      </w:r>
      <w:r w:rsidRPr="002905F7">
        <w:rPr>
          <w:sz w:val="24"/>
          <w:szCs w:val="24"/>
        </w:rPr>
        <w:t>.</w:t>
      </w:r>
    </w:p>
    <w:p w:rsidR="00E6609E" w:rsidRPr="00686C50" w:rsidRDefault="00E6609E" w:rsidP="00542DF6">
      <w:pPr>
        <w:spacing w:after="0"/>
        <w:ind w:right="-1" w:firstLine="709"/>
        <w:jc w:val="center"/>
        <w:rPr>
          <w:b/>
        </w:rPr>
      </w:pPr>
      <w:r w:rsidRPr="00686C50">
        <w:rPr>
          <w:sz w:val="28"/>
          <w:szCs w:val="28"/>
        </w:rPr>
        <w:t>Объем бюджетных ассигнований за 2018 год по основному исполнит</w:t>
      </w:r>
      <w:r w:rsidRPr="00686C50">
        <w:rPr>
          <w:sz w:val="28"/>
          <w:szCs w:val="28"/>
        </w:rPr>
        <w:t>е</w:t>
      </w:r>
      <w:r w:rsidRPr="00686C50">
        <w:rPr>
          <w:sz w:val="28"/>
          <w:szCs w:val="28"/>
        </w:rPr>
        <w:t>лю и соисполнителям муниципальной программы</w:t>
      </w:r>
      <w:r w:rsidRPr="00686C50">
        <w:rPr>
          <w:b/>
          <w:sz w:val="28"/>
          <w:szCs w:val="28"/>
        </w:rPr>
        <w:t xml:space="preserve"> </w:t>
      </w:r>
      <w:r w:rsidRPr="00686C50">
        <w:rPr>
          <w:rFonts w:eastAsia="Times New Roman"/>
          <w:sz w:val="28"/>
          <w:szCs w:val="28"/>
        </w:rPr>
        <w:t xml:space="preserve">«Развитие жилищного и дорожного хозяйства, благоустройство города Ханты-Мансийска на </w:t>
      </w:r>
      <w:r w:rsidRPr="00686C50">
        <w:rPr>
          <w:sz w:val="28"/>
          <w:szCs w:val="28"/>
        </w:rPr>
        <w:t>2016-2025 годы и на период до 2030 года»</w:t>
      </w:r>
    </w:p>
    <w:p w:rsidR="00E6609E" w:rsidRPr="00686C50" w:rsidRDefault="00B41423" w:rsidP="00542DF6">
      <w:pPr>
        <w:pStyle w:val="ae"/>
        <w:tabs>
          <w:tab w:val="left" w:pos="459"/>
        </w:tabs>
        <w:suppressAutoHyphens/>
        <w:spacing w:before="0" w:beforeAutospacing="0" w:after="0" w:afterAutospacing="0"/>
        <w:ind w:right="-1"/>
      </w:pPr>
      <w:r>
        <w:t xml:space="preserve"> тыс. рублей</w:t>
      </w:r>
    </w:p>
    <w:tbl>
      <w:tblPr>
        <w:tblStyle w:val="-1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372"/>
        <w:gridCol w:w="1276"/>
        <w:gridCol w:w="1405"/>
        <w:gridCol w:w="1359"/>
        <w:gridCol w:w="1347"/>
      </w:tblGrid>
      <w:tr w:rsidR="00E6609E" w:rsidRPr="00686C50" w:rsidTr="00B41423">
        <w:trPr>
          <w:cnfStyle w:val="100000000000"/>
          <w:trHeight w:val="300"/>
          <w:tblHeader/>
        </w:trPr>
        <w:tc>
          <w:tcPr>
            <w:cnfStyle w:val="001000000000"/>
            <w:tcW w:w="705" w:type="dxa"/>
            <w:vMerge w:val="restart"/>
            <w:tcBorders>
              <w:bottom w:val="none" w:sz="0" w:space="0" w:color="auto"/>
            </w:tcBorders>
          </w:tcPr>
          <w:p w:rsidR="00E6609E" w:rsidRPr="00686C50" w:rsidRDefault="00E6609E" w:rsidP="00542DF6">
            <w:pPr>
              <w:ind w:right="-1"/>
              <w:jc w:val="center"/>
              <w:rPr>
                <w:rFonts w:eastAsia="Times New Roman"/>
                <w:b w:val="0"/>
                <w:sz w:val="20"/>
                <w:szCs w:val="20"/>
              </w:rPr>
            </w:pPr>
            <w:r w:rsidRPr="00686C50">
              <w:rPr>
                <w:rFonts w:eastAsia="Times New Roman"/>
                <w:b w:val="0"/>
                <w:sz w:val="20"/>
                <w:szCs w:val="20"/>
              </w:rPr>
              <w:t xml:space="preserve">№ </w:t>
            </w:r>
            <w:proofErr w:type="spellStart"/>
            <w:proofErr w:type="gramStart"/>
            <w:r w:rsidRPr="00686C50">
              <w:rPr>
                <w:rFonts w:eastAsia="Times New Roman"/>
                <w:b w:val="0"/>
                <w:sz w:val="20"/>
                <w:szCs w:val="20"/>
              </w:rPr>
              <w:t>п</w:t>
            </w:r>
            <w:proofErr w:type="spellEnd"/>
            <w:proofErr w:type="gramEnd"/>
            <w:r w:rsidRPr="00686C50">
              <w:rPr>
                <w:rFonts w:eastAsia="Times New Roman"/>
                <w:b w:val="0"/>
                <w:sz w:val="20"/>
                <w:szCs w:val="20"/>
              </w:rPr>
              <w:t>/</w:t>
            </w:r>
            <w:proofErr w:type="spellStart"/>
            <w:r w:rsidRPr="00686C50">
              <w:rPr>
                <w:rFonts w:eastAsia="Times New Roman"/>
                <w:b w:val="0"/>
                <w:sz w:val="20"/>
                <w:szCs w:val="20"/>
              </w:rPr>
              <w:t>п</w:t>
            </w:r>
            <w:proofErr w:type="spellEnd"/>
          </w:p>
        </w:tc>
        <w:tc>
          <w:tcPr>
            <w:tcW w:w="3372" w:type="dxa"/>
            <w:vMerge w:val="restart"/>
            <w:tcBorders>
              <w:bottom w:val="none" w:sz="0" w:space="0" w:color="auto"/>
            </w:tcBorders>
            <w:hideMark/>
          </w:tcPr>
          <w:p w:rsidR="00E6609E" w:rsidRPr="00686C50" w:rsidRDefault="00E6609E" w:rsidP="00542DF6">
            <w:pPr>
              <w:ind w:right="-1"/>
              <w:jc w:val="center"/>
              <w:cnfStyle w:val="100000000000"/>
              <w:rPr>
                <w:rFonts w:eastAsia="Times New Roman"/>
                <w:b w:val="0"/>
                <w:sz w:val="20"/>
                <w:szCs w:val="20"/>
              </w:rPr>
            </w:pPr>
            <w:r w:rsidRPr="00686C50">
              <w:rPr>
                <w:rFonts w:eastAsia="Times New Roman"/>
                <w:b w:val="0"/>
                <w:sz w:val="20"/>
                <w:szCs w:val="20"/>
              </w:rPr>
              <w:t>Наименование основного исполн</w:t>
            </w:r>
            <w:r w:rsidRPr="00686C50">
              <w:rPr>
                <w:rFonts w:eastAsia="Times New Roman"/>
                <w:b w:val="0"/>
                <w:sz w:val="20"/>
                <w:szCs w:val="20"/>
              </w:rPr>
              <w:t>и</w:t>
            </w:r>
            <w:r w:rsidRPr="00686C50">
              <w:rPr>
                <w:rFonts w:eastAsia="Times New Roman"/>
                <w:b w:val="0"/>
                <w:sz w:val="20"/>
                <w:szCs w:val="20"/>
              </w:rPr>
              <w:t>теля, соисполнителя муниципальной программы</w:t>
            </w:r>
          </w:p>
        </w:tc>
        <w:tc>
          <w:tcPr>
            <w:tcW w:w="1276" w:type="dxa"/>
            <w:vMerge w:val="restart"/>
            <w:tcBorders>
              <w:bottom w:val="none" w:sz="0" w:space="0" w:color="auto"/>
            </w:tcBorders>
            <w:noWrap/>
            <w:hideMark/>
          </w:tcPr>
          <w:p w:rsidR="00E6609E" w:rsidRPr="00686C50" w:rsidRDefault="00E6609E" w:rsidP="00542DF6">
            <w:pPr>
              <w:ind w:right="-1"/>
              <w:jc w:val="center"/>
              <w:cnfStyle w:val="100000000000"/>
              <w:rPr>
                <w:rFonts w:eastAsia="Times New Roman"/>
                <w:b w:val="0"/>
                <w:sz w:val="20"/>
                <w:szCs w:val="20"/>
              </w:rPr>
            </w:pPr>
            <w:r w:rsidRPr="00686C50">
              <w:rPr>
                <w:rFonts w:eastAsia="Times New Roman"/>
                <w:b w:val="0"/>
                <w:sz w:val="20"/>
                <w:szCs w:val="20"/>
              </w:rPr>
              <w:t xml:space="preserve">2017 год </w:t>
            </w:r>
          </w:p>
          <w:p w:rsidR="00E6609E" w:rsidRPr="00686C50" w:rsidRDefault="00E6609E" w:rsidP="00542DF6">
            <w:pPr>
              <w:ind w:right="-1"/>
              <w:jc w:val="center"/>
              <w:cnfStyle w:val="100000000000"/>
              <w:rPr>
                <w:rFonts w:eastAsia="Times New Roman"/>
                <w:b w:val="0"/>
                <w:sz w:val="20"/>
                <w:szCs w:val="20"/>
              </w:rPr>
            </w:pPr>
            <w:r w:rsidRPr="00686C50">
              <w:rPr>
                <w:rFonts w:eastAsia="Times New Roman"/>
                <w:b w:val="0"/>
                <w:sz w:val="20"/>
                <w:szCs w:val="20"/>
              </w:rPr>
              <w:t>(отчет)</w:t>
            </w:r>
          </w:p>
        </w:tc>
        <w:tc>
          <w:tcPr>
            <w:tcW w:w="4111" w:type="dxa"/>
            <w:gridSpan w:val="3"/>
            <w:tcBorders>
              <w:bottom w:val="none" w:sz="0" w:space="0" w:color="auto"/>
            </w:tcBorders>
            <w:noWrap/>
            <w:hideMark/>
          </w:tcPr>
          <w:p w:rsidR="00E6609E" w:rsidRPr="00686C50" w:rsidRDefault="00E6609E" w:rsidP="00542DF6">
            <w:pPr>
              <w:ind w:right="-1"/>
              <w:jc w:val="center"/>
              <w:cnfStyle w:val="100000000000"/>
              <w:rPr>
                <w:rFonts w:eastAsia="Times New Roman"/>
                <w:b w:val="0"/>
                <w:sz w:val="20"/>
                <w:szCs w:val="20"/>
              </w:rPr>
            </w:pPr>
            <w:r w:rsidRPr="00686C50">
              <w:rPr>
                <w:rFonts w:eastAsia="Times New Roman"/>
                <w:b w:val="0"/>
                <w:sz w:val="20"/>
                <w:szCs w:val="20"/>
              </w:rPr>
              <w:t xml:space="preserve">2018 год </w:t>
            </w:r>
          </w:p>
        </w:tc>
      </w:tr>
      <w:tr w:rsidR="00E6609E" w:rsidRPr="00686C50" w:rsidTr="00EF6C51">
        <w:trPr>
          <w:cnfStyle w:val="100000000000"/>
          <w:trHeight w:val="527"/>
          <w:tblHeader/>
        </w:trPr>
        <w:tc>
          <w:tcPr>
            <w:cnfStyle w:val="001000000000"/>
            <w:tcW w:w="705" w:type="dxa"/>
            <w:vMerge/>
            <w:tcBorders>
              <w:bottom w:val="none" w:sz="0" w:space="0" w:color="auto"/>
            </w:tcBorders>
          </w:tcPr>
          <w:p w:rsidR="00E6609E" w:rsidRPr="00686C50" w:rsidRDefault="00E6609E" w:rsidP="00542DF6">
            <w:pPr>
              <w:ind w:right="-1"/>
              <w:rPr>
                <w:rFonts w:eastAsia="Times New Roman"/>
                <w:b w:val="0"/>
                <w:sz w:val="20"/>
                <w:szCs w:val="20"/>
              </w:rPr>
            </w:pPr>
          </w:p>
        </w:tc>
        <w:tc>
          <w:tcPr>
            <w:tcW w:w="3372" w:type="dxa"/>
            <w:vMerge/>
            <w:tcBorders>
              <w:bottom w:val="none" w:sz="0" w:space="0" w:color="auto"/>
            </w:tcBorders>
            <w:hideMark/>
          </w:tcPr>
          <w:p w:rsidR="00E6609E" w:rsidRPr="00686C50" w:rsidRDefault="00E6609E" w:rsidP="00542DF6">
            <w:pPr>
              <w:ind w:right="-1"/>
              <w:cnfStyle w:val="100000000000"/>
              <w:rPr>
                <w:rFonts w:eastAsia="Times New Roman"/>
                <w:sz w:val="20"/>
                <w:szCs w:val="20"/>
              </w:rPr>
            </w:pPr>
          </w:p>
        </w:tc>
        <w:tc>
          <w:tcPr>
            <w:tcW w:w="1276" w:type="dxa"/>
            <w:vMerge/>
            <w:tcBorders>
              <w:bottom w:val="none" w:sz="0" w:space="0" w:color="auto"/>
            </w:tcBorders>
            <w:hideMark/>
          </w:tcPr>
          <w:p w:rsidR="00E6609E" w:rsidRPr="00686C50" w:rsidRDefault="00E6609E" w:rsidP="00542DF6">
            <w:pPr>
              <w:ind w:right="-1"/>
              <w:cnfStyle w:val="100000000000"/>
              <w:rPr>
                <w:rFonts w:eastAsia="Times New Roman"/>
                <w:sz w:val="20"/>
                <w:szCs w:val="20"/>
              </w:rPr>
            </w:pPr>
          </w:p>
        </w:tc>
        <w:tc>
          <w:tcPr>
            <w:tcW w:w="1405" w:type="dxa"/>
            <w:tcBorders>
              <w:bottom w:val="none" w:sz="0" w:space="0" w:color="auto"/>
            </w:tcBorders>
            <w:hideMark/>
          </w:tcPr>
          <w:p w:rsidR="00E6609E" w:rsidRPr="00686C50" w:rsidRDefault="00E6609E" w:rsidP="00542DF6">
            <w:pPr>
              <w:ind w:right="-1"/>
              <w:jc w:val="center"/>
              <w:cnfStyle w:val="100000000000"/>
              <w:rPr>
                <w:rFonts w:eastAsia="Times New Roman"/>
                <w:sz w:val="20"/>
                <w:szCs w:val="20"/>
              </w:rPr>
            </w:pPr>
            <w:r w:rsidRPr="00686C50">
              <w:rPr>
                <w:rFonts w:eastAsia="Times New Roman"/>
                <w:sz w:val="20"/>
                <w:szCs w:val="20"/>
              </w:rPr>
              <w:t>Уточненный план</w:t>
            </w:r>
          </w:p>
        </w:tc>
        <w:tc>
          <w:tcPr>
            <w:tcW w:w="1359" w:type="dxa"/>
            <w:tcBorders>
              <w:bottom w:val="none" w:sz="0" w:space="0" w:color="auto"/>
            </w:tcBorders>
            <w:hideMark/>
          </w:tcPr>
          <w:p w:rsidR="00E6609E" w:rsidRPr="00686C50" w:rsidRDefault="00E6609E" w:rsidP="00542DF6">
            <w:pPr>
              <w:ind w:right="-1"/>
              <w:jc w:val="center"/>
              <w:cnfStyle w:val="100000000000"/>
              <w:rPr>
                <w:rFonts w:eastAsia="Times New Roman"/>
                <w:sz w:val="20"/>
                <w:szCs w:val="20"/>
              </w:rPr>
            </w:pPr>
            <w:r w:rsidRPr="00686C50">
              <w:rPr>
                <w:rFonts w:eastAsia="Times New Roman"/>
                <w:sz w:val="20"/>
                <w:szCs w:val="20"/>
              </w:rPr>
              <w:t>Исполнение</w:t>
            </w:r>
          </w:p>
        </w:tc>
        <w:tc>
          <w:tcPr>
            <w:tcW w:w="1347" w:type="dxa"/>
            <w:tcBorders>
              <w:bottom w:val="none" w:sz="0" w:space="0" w:color="auto"/>
            </w:tcBorders>
            <w:hideMark/>
          </w:tcPr>
          <w:p w:rsidR="00E6609E" w:rsidRPr="00686C50" w:rsidRDefault="00E6609E" w:rsidP="00542DF6">
            <w:pPr>
              <w:ind w:right="-1"/>
              <w:jc w:val="center"/>
              <w:cnfStyle w:val="100000000000"/>
              <w:rPr>
                <w:rFonts w:eastAsia="Times New Roman"/>
                <w:sz w:val="20"/>
                <w:szCs w:val="20"/>
              </w:rPr>
            </w:pPr>
            <w:r w:rsidRPr="00686C50">
              <w:rPr>
                <w:rFonts w:eastAsia="Times New Roman"/>
                <w:sz w:val="20"/>
                <w:szCs w:val="20"/>
              </w:rPr>
              <w:t>% исполн</w:t>
            </w:r>
            <w:r w:rsidRPr="00686C50">
              <w:rPr>
                <w:rFonts w:eastAsia="Times New Roman"/>
                <w:sz w:val="20"/>
                <w:szCs w:val="20"/>
              </w:rPr>
              <w:t>е</w:t>
            </w:r>
            <w:r w:rsidRPr="00686C50">
              <w:rPr>
                <w:rFonts w:eastAsia="Times New Roman"/>
                <w:sz w:val="20"/>
                <w:szCs w:val="20"/>
              </w:rPr>
              <w:t>ния</w:t>
            </w:r>
          </w:p>
        </w:tc>
      </w:tr>
      <w:tr w:rsidR="00E6609E" w:rsidRPr="00686C50" w:rsidTr="00E6609E">
        <w:trPr>
          <w:trHeight w:val="300"/>
        </w:trPr>
        <w:tc>
          <w:tcPr>
            <w:cnfStyle w:val="001000000000"/>
            <w:tcW w:w="705" w:type="dxa"/>
          </w:tcPr>
          <w:p w:rsidR="00E6609E" w:rsidRPr="00686C50" w:rsidRDefault="00E6609E" w:rsidP="00542DF6">
            <w:pPr>
              <w:ind w:right="-1"/>
              <w:rPr>
                <w:rFonts w:eastAsia="Times New Roman"/>
                <w:b w:val="0"/>
                <w:sz w:val="20"/>
                <w:szCs w:val="20"/>
              </w:rPr>
            </w:pPr>
          </w:p>
        </w:tc>
        <w:tc>
          <w:tcPr>
            <w:tcW w:w="3372" w:type="dxa"/>
            <w:hideMark/>
          </w:tcPr>
          <w:p w:rsidR="00E6609E" w:rsidRPr="00686C50" w:rsidRDefault="00E6609E" w:rsidP="00542DF6">
            <w:pPr>
              <w:ind w:right="-1"/>
              <w:jc w:val="both"/>
              <w:cnfStyle w:val="000000000000"/>
              <w:rPr>
                <w:rFonts w:eastAsia="Times New Roman"/>
                <w:sz w:val="20"/>
                <w:szCs w:val="20"/>
              </w:rPr>
            </w:pPr>
            <w:r w:rsidRPr="00686C50">
              <w:rPr>
                <w:rFonts w:eastAsia="Times New Roman"/>
                <w:sz w:val="20"/>
                <w:szCs w:val="20"/>
              </w:rPr>
              <w:t>Всего по муниципальной програ</w:t>
            </w:r>
            <w:r w:rsidRPr="00686C50">
              <w:rPr>
                <w:rFonts w:eastAsia="Times New Roman"/>
                <w:sz w:val="20"/>
                <w:szCs w:val="20"/>
              </w:rPr>
              <w:t>м</w:t>
            </w:r>
            <w:r w:rsidRPr="00686C50">
              <w:rPr>
                <w:rFonts w:eastAsia="Times New Roman"/>
                <w:sz w:val="20"/>
                <w:szCs w:val="20"/>
              </w:rPr>
              <w:t>ме, в том числе:</w:t>
            </w:r>
          </w:p>
        </w:tc>
        <w:tc>
          <w:tcPr>
            <w:tcW w:w="1276"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904 545,8</w:t>
            </w:r>
          </w:p>
        </w:tc>
        <w:tc>
          <w:tcPr>
            <w:tcW w:w="1405"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817 694,3</w:t>
            </w:r>
          </w:p>
        </w:tc>
        <w:tc>
          <w:tcPr>
            <w:tcW w:w="1359"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812 320,6</w:t>
            </w:r>
          </w:p>
        </w:tc>
        <w:tc>
          <w:tcPr>
            <w:tcW w:w="1347"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99,3%</w:t>
            </w:r>
          </w:p>
        </w:tc>
      </w:tr>
      <w:tr w:rsidR="00E6609E" w:rsidRPr="00686C50" w:rsidTr="00E6609E">
        <w:trPr>
          <w:trHeight w:val="568"/>
        </w:trPr>
        <w:tc>
          <w:tcPr>
            <w:cnfStyle w:val="001000000000"/>
            <w:tcW w:w="705" w:type="dxa"/>
          </w:tcPr>
          <w:p w:rsidR="00E6609E" w:rsidRPr="00686C50" w:rsidRDefault="00E6609E" w:rsidP="00542DF6">
            <w:pPr>
              <w:ind w:right="-1"/>
              <w:jc w:val="center"/>
              <w:rPr>
                <w:rFonts w:eastAsia="Times New Roman"/>
                <w:b w:val="0"/>
                <w:sz w:val="20"/>
                <w:szCs w:val="20"/>
              </w:rPr>
            </w:pPr>
            <w:r w:rsidRPr="00686C50">
              <w:rPr>
                <w:rFonts w:eastAsia="Times New Roman"/>
                <w:b w:val="0"/>
                <w:sz w:val="20"/>
                <w:szCs w:val="20"/>
              </w:rPr>
              <w:t>1</w:t>
            </w:r>
          </w:p>
        </w:tc>
        <w:tc>
          <w:tcPr>
            <w:tcW w:w="3372" w:type="dxa"/>
            <w:hideMark/>
          </w:tcPr>
          <w:p w:rsidR="00E6609E" w:rsidRPr="00686C50" w:rsidRDefault="00E6609E" w:rsidP="00542DF6">
            <w:pPr>
              <w:ind w:right="-1"/>
              <w:jc w:val="left"/>
              <w:cnfStyle w:val="000000000000"/>
              <w:rPr>
                <w:bCs/>
                <w:sz w:val="20"/>
                <w:szCs w:val="20"/>
              </w:rPr>
            </w:pPr>
            <w:r w:rsidRPr="00686C50">
              <w:rPr>
                <w:bCs/>
                <w:sz w:val="20"/>
                <w:szCs w:val="20"/>
              </w:rPr>
              <w:t>Департамент городского хозяйства Администрации города Ханты-Мансийска</w:t>
            </w:r>
          </w:p>
        </w:tc>
        <w:tc>
          <w:tcPr>
            <w:tcW w:w="1276"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283 435,5</w:t>
            </w:r>
          </w:p>
        </w:tc>
        <w:tc>
          <w:tcPr>
            <w:tcW w:w="1405"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281 589,9</w:t>
            </w:r>
          </w:p>
        </w:tc>
        <w:tc>
          <w:tcPr>
            <w:tcW w:w="1359"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280 013,9</w:t>
            </w:r>
          </w:p>
        </w:tc>
        <w:tc>
          <w:tcPr>
            <w:tcW w:w="1347" w:type="dxa"/>
            <w:hideMark/>
          </w:tcPr>
          <w:p w:rsidR="00E6609E" w:rsidRPr="00686C50" w:rsidRDefault="00E6609E" w:rsidP="00542DF6">
            <w:pPr>
              <w:ind w:right="-1"/>
              <w:jc w:val="center"/>
              <w:cnfStyle w:val="000000000000"/>
              <w:rPr>
                <w:rFonts w:eastAsia="Times New Roman"/>
                <w:sz w:val="20"/>
                <w:szCs w:val="20"/>
              </w:rPr>
            </w:pPr>
            <w:r w:rsidRPr="00686C50">
              <w:rPr>
                <w:rFonts w:eastAsia="Times New Roman"/>
                <w:sz w:val="20"/>
                <w:szCs w:val="20"/>
              </w:rPr>
              <w:t>99,4%</w:t>
            </w:r>
          </w:p>
        </w:tc>
      </w:tr>
      <w:tr w:rsidR="00E6609E" w:rsidRPr="00686C50" w:rsidTr="00E6609E">
        <w:trPr>
          <w:trHeight w:val="331"/>
        </w:trPr>
        <w:tc>
          <w:tcPr>
            <w:cnfStyle w:val="001000000000"/>
            <w:tcW w:w="705" w:type="dxa"/>
          </w:tcPr>
          <w:p w:rsidR="00E6609E" w:rsidRPr="00686C50" w:rsidRDefault="00E6609E" w:rsidP="00542DF6">
            <w:pPr>
              <w:ind w:right="-1"/>
              <w:jc w:val="center"/>
              <w:rPr>
                <w:rFonts w:eastAsia="Times New Roman"/>
                <w:b w:val="0"/>
                <w:bCs w:val="0"/>
                <w:sz w:val="20"/>
                <w:szCs w:val="20"/>
              </w:rPr>
            </w:pPr>
            <w:r w:rsidRPr="00686C50">
              <w:rPr>
                <w:rFonts w:eastAsia="Times New Roman"/>
                <w:b w:val="0"/>
                <w:bCs w:val="0"/>
                <w:sz w:val="20"/>
                <w:szCs w:val="20"/>
              </w:rPr>
              <w:t>2</w:t>
            </w:r>
          </w:p>
        </w:tc>
        <w:tc>
          <w:tcPr>
            <w:tcW w:w="3372" w:type="dxa"/>
            <w:hideMark/>
          </w:tcPr>
          <w:p w:rsidR="00E6609E" w:rsidRPr="00686C50" w:rsidRDefault="00E6609E" w:rsidP="00542DF6">
            <w:pPr>
              <w:ind w:right="-1"/>
              <w:jc w:val="left"/>
              <w:cnfStyle w:val="000000000000"/>
              <w:rPr>
                <w:bCs/>
                <w:sz w:val="20"/>
                <w:szCs w:val="20"/>
              </w:rPr>
            </w:pPr>
            <w:r w:rsidRPr="00686C50">
              <w:rPr>
                <w:bCs/>
                <w:sz w:val="20"/>
                <w:szCs w:val="20"/>
              </w:rPr>
              <w:t>МКУ «Служба муниципального з</w:t>
            </w:r>
            <w:r w:rsidRPr="00686C50">
              <w:rPr>
                <w:bCs/>
                <w:sz w:val="20"/>
                <w:szCs w:val="20"/>
              </w:rPr>
              <w:t>а</w:t>
            </w:r>
            <w:r w:rsidRPr="00686C50">
              <w:rPr>
                <w:bCs/>
                <w:sz w:val="20"/>
                <w:szCs w:val="20"/>
              </w:rPr>
              <w:t>каза в ЖКХ»</w:t>
            </w:r>
          </w:p>
        </w:tc>
        <w:tc>
          <w:tcPr>
            <w:tcW w:w="1276"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610 617,1</w:t>
            </w:r>
          </w:p>
        </w:tc>
        <w:tc>
          <w:tcPr>
            <w:tcW w:w="1405"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525 744,7</w:t>
            </w:r>
          </w:p>
        </w:tc>
        <w:tc>
          <w:tcPr>
            <w:tcW w:w="1359"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 xml:space="preserve">521 947,0 </w:t>
            </w:r>
          </w:p>
        </w:tc>
        <w:tc>
          <w:tcPr>
            <w:tcW w:w="1347"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99,3%</w:t>
            </w:r>
          </w:p>
        </w:tc>
      </w:tr>
      <w:tr w:rsidR="00E6609E" w:rsidRPr="00686C50" w:rsidTr="00E6609E">
        <w:trPr>
          <w:trHeight w:val="421"/>
        </w:trPr>
        <w:tc>
          <w:tcPr>
            <w:cnfStyle w:val="001000000000"/>
            <w:tcW w:w="705" w:type="dxa"/>
          </w:tcPr>
          <w:p w:rsidR="00E6609E" w:rsidRPr="00686C50" w:rsidRDefault="00E6609E" w:rsidP="00542DF6">
            <w:pPr>
              <w:ind w:right="-1"/>
              <w:jc w:val="center"/>
              <w:rPr>
                <w:rFonts w:eastAsia="Times New Roman"/>
                <w:b w:val="0"/>
                <w:bCs w:val="0"/>
                <w:sz w:val="20"/>
                <w:szCs w:val="20"/>
              </w:rPr>
            </w:pPr>
            <w:r w:rsidRPr="00686C50">
              <w:rPr>
                <w:rFonts w:eastAsia="Times New Roman"/>
                <w:b w:val="0"/>
                <w:bCs w:val="0"/>
                <w:sz w:val="20"/>
                <w:szCs w:val="20"/>
              </w:rPr>
              <w:t>3</w:t>
            </w:r>
          </w:p>
        </w:tc>
        <w:tc>
          <w:tcPr>
            <w:tcW w:w="3372" w:type="dxa"/>
            <w:hideMark/>
          </w:tcPr>
          <w:p w:rsidR="00E6609E" w:rsidRPr="00686C50" w:rsidRDefault="00E6609E" w:rsidP="00542DF6">
            <w:pPr>
              <w:ind w:right="-1"/>
              <w:jc w:val="left"/>
              <w:cnfStyle w:val="000000000000"/>
              <w:rPr>
                <w:bCs/>
                <w:sz w:val="20"/>
                <w:szCs w:val="20"/>
              </w:rPr>
            </w:pPr>
            <w:r w:rsidRPr="00686C50">
              <w:rPr>
                <w:bCs/>
                <w:sz w:val="20"/>
                <w:szCs w:val="20"/>
              </w:rPr>
              <w:t>Департамент муниципальной собс</w:t>
            </w:r>
            <w:r w:rsidRPr="00686C50">
              <w:rPr>
                <w:bCs/>
                <w:sz w:val="20"/>
                <w:szCs w:val="20"/>
              </w:rPr>
              <w:t>т</w:t>
            </w:r>
            <w:r w:rsidRPr="00686C50">
              <w:rPr>
                <w:bCs/>
                <w:sz w:val="20"/>
                <w:szCs w:val="20"/>
              </w:rPr>
              <w:t>венности Администрации города Ханты-Мансийска</w:t>
            </w:r>
          </w:p>
        </w:tc>
        <w:tc>
          <w:tcPr>
            <w:tcW w:w="1276"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10 493,2</w:t>
            </w:r>
          </w:p>
        </w:tc>
        <w:tc>
          <w:tcPr>
            <w:tcW w:w="1405"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10 359,7</w:t>
            </w:r>
          </w:p>
        </w:tc>
        <w:tc>
          <w:tcPr>
            <w:tcW w:w="1359"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10 359,7</w:t>
            </w:r>
          </w:p>
        </w:tc>
        <w:tc>
          <w:tcPr>
            <w:tcW w:w="1347" w:type="dxa"/>
            <w:hideMark/>
          </w:tcPr>
          <w:p w:rsidR="00E6609E" w:rsidRPr="00686C50" w:rsidRDefault="00E6609E" w:rsidP="00542DF6">
            <w:pPr>
              <w:ind w:right="-1"/>
              <w:jc w:val="center"/>
              <w:cnfStyle w:val="000000000000"/>
              <w:rPr>
                <w:rFonts w:eastAsia="Times New Roman"/>
                <w:bCs/>
                <w:sz w:val="20"/>
                <w:szCs w:val="20"/>
              </w:rPr>
            </w:pPr>
            <w:r w:rsidRPr="00686C50">
              <w:rPr>
                <w:rFonts w:eastAsia="Times New Roman"/>
                <w:bCs/>
                <w:sz w:val="20"/>
                <w:szCs w:val="20"/>
              </w:rPr>
              <w:t>100%</w:t>
            </w:r>
          </w:p>
        </w:tc>
      </w:tr>
    </w:tbl>
    <w:p w:rsidR="00E6609E" w:rsidRPr="00686C50" w:rsidRDefault="00E6609E" w:rsidP="00542DF6">
      <w:pPr>
        <w:ind w:right="-1"/>
        <w:rPr>
          <w:sz w:val="24"/>
          <w:szCs w:val="24"/>
        </w:rPr>
      </w:pPr>
    </w:p>
    <w:p w:rsidR="00E6609E" w:rsidRPr="00686C50" w:rsidRDefault="00E6609E" w:rsidP="00542DF6">
      <w:pPr>
        <w:spacing w:after="0"/>
        <w:ind w:right="-1"/>
        <w:rPr>
          <w:sz w:val="24"/>
          <w:szCs w:val="24"/>
        </w:rPr>
      </w:pPr>
      <w:r w:rsidRPr="00686C50">
        <w:rPr>
          <w:sz w:val="24"/>
          <w:szCs w:val="24"/>
        </w:rPr>
        <w:t>Таблица 3.11.3.</w:t>
      </w:r>
    </w:p>
    <w:p w:rsidR="00E6609E" w:rsidRPr="00B41423" w:rsidRDefault="00E6609E" w:rsidP="00542DF6">
      <w:pPr>
        <w:pStyle w:val="ae"/>
        <w:tabs>
          <w:tab w:val="left" w:pos="459"/>
        </w:tabs>
        <w:suppressAutoHyphens/>
        <w:spacing w:before="0" w:beforeAutospacing="0" w:after="0" w:afterAutospacing="0" w:line="276" w:lineRule="auto"/>
        <w:ind w:right="-1"/>
        <w:jc w:val="center"/>
        <w:rPr>
          <w:b/>
          <w:sz w:val="28"/>
          <w:szCs w:val="28"/>
        </w:rPr>
      </w:pPr>
      <w:r w:rsidRPr="00B41423">
        <w:rPr>
          <w:b/>
          <w:sz w:val="28"/>
          <w:szCs w:val="28"/>
        </w:rPr>
        <w:t>Структура расходов муниципальной программы</w:t>
      </w:r>
    </w:p>
    <w:p w:rsidR="00E6609E" w:rsidRPr="00B41423" w:rsidRDefault="00E6609E" w:rsidP="00542DF6">
      <w:pPr>
        <w:spacing w:after="0"/>
        <w:ind w:right="-1" w:firstLine="709"/>
        <w:jc w:val="center"/>
        <w:rPr>
          <w:b/>
        </w:rPr>
      </w:pPr>
      <w:r w:rsidRPr="00B41423">
        <w:rPr>
          <w:rFonts w:eastAsia="Times New Roman"/>
          <w:b/>
          <w:sz w:val="28"/>
          <w:szCs w:val="28"/>
        </w:rPr>
        <w:t>«Развитие жилищного и дорожного хозяйства, благоустройство г</w:t>
      </w:r>
      <w:r w:rsidRPr="00B41423">
        <w:rPr>
          <w:rFonts w:eastAsia="Times New Roman"/>
          <w:b/>
          <w:sz w:val="28"/>
          <w:szCs w:val="28"/>
        </w:rPr>
        <w:t>о</w:t>
      </w:r>
      <w:r w:rsidRPr="00B41423">
        <w:rPr>
          <w:rFonts w:eastAsia="Times New Roman"/>
          <w:b/>
          <w:sz w:val="28"/>
          <w:szCs w:val="28"/>
        </w:rPr>
        <w:t xml:space="preserve">рода Ханты-Мансийска на </w:t>
      </w:r>
      <w:r w:rsidRPr="00B41423">
        <w:rPr>
          <w:b/>
          <w:sz w:val="28"/>
          <w:szCs w:val="28"/>
        </w:rPr>
        <w:t>2016-2025 годы и на период до 2030 года»</w:t>
      </w:r>
    </w:p>
    <w:p w:rsidR="00E6609E" w:rsidRPr="00686C50" w:rsidRDefault="00E6609E" w:rsidP="00542DF6">
      <w:pPr>
        <w:pStyle w:val="ae"/>
        <w:tabs>
          <w:tab w:val="left" w:pos="459"/>
        </w:tabs>
        <w:suppressAutoHyphens/>
        <w:spacing w:before="0" w:beforeAutospacing="0" w:after="0" w:afterAutospacing="0" w:line="276" w:lineRule="auto"/>
        <w:ind w:right="-1"/>
        <w:rPr>
          <w:sz w:val="22"/>
          <w:szCs w:val="22"/>
        </w:rPr>
      </w:pPr>
    </w:p>
    <w:p w:rsidR="00E6609E" w:rsidRPr="00686C50" w:rsidRDefault="00E6609E" w:rsidP="00542DF6">
      <w:pPr>
        <w:pStyle w:val="ae"/>
        <w:tabs>
          <w:tab w:val="left" w:pos="459"/>
        </w:tabs>
        <w:suppressAutoHyphens/>
        <w:spacing w:before="0" w:beforeAutospacing="0" w:after="0" w:afterAutospacing="0" w:line="276" w:lineRule="auto"/>
        <w:ind w:right="-1"/>
      </w:pPr>
      <w:r w:rsidRPr="00686C50">
        <w:rPr>
          <w:sz w:val="22"/>
          <w:szCs w:val="22"/>
        </w:rPr>
        <w:t xml:space="preserve"> </w:t>
      </w:r>
      <w:r w:rsidR="00B41423">
        <w:t>тыс. рублей</w:t>
      </w:r>
    </w:p>
    <w:tbl>
      <w:tblPr>
        <w:tblStyle w:val="-1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1467"/>
        <w:gridCol w:w="1538"/>
        <w:gridCol w:w="1528"/>
        <w:gridCol w:w="1291"/>
      </w:tblGrid>
      <w:tr w:rsidR="00E6609E" w:rsidRPr="00686C50" w:rsidTr="00EF6C51">
        <w:trPr>
          <w:cnfStyle w:val="100000000000"/>
          <w:trHeight w:val="300"/>
          <w:tblHeader/>
        </w:trPr>
        <w:tc>
          <w:tcPr>
            <w:cnfStyle w:val="001000000000"/>
            <w:tcW w:w="3640" w:type="dxa"/>
            <w:vMerge w:val="restart"/>
            <w:tcBorders>
              <w:bottom w:val="none" w:sz="0" w:space="0" w:color="auto"/>
            </w:tcBorders>
            <w:hideMark/>
          </w:tcPr>
          <w:p w:rsidR="00E6609E" w:rsidRPr="00686C50" w:rsidRDefault="00E6609E" w:rsidP="00542DF6">
            <w:pPr>
              <w:ind w:right="-1"/>
              <w:jc w:val="center"/>
              <w:rPr>
                <w:b w:val="0"/>
                <w:sz w:val="20"/>
                <w:szCs w:val="20"/>
              </w:rPr>
            </w:pPr>
            <w:r w:rsidRPr="00686C50">
              <w:rPr>
                <w:b w:val="0"/>
                <w:sz w:val="20"/>
                <w:szCs w:val="20"/>
              </w:rPr>
              <w:t>Наименование муниципальной пр</w:t>
            </w:r>
            <w:r w:rsidRPr="00686C50">
              <w:rPr>
                <w:b w:val="0"/>
                <w:sz w:val="20"/>
                <w:szCs w:val="20"/>
              </w:rPr>
              <w:t>о</w:t>
            </w:r>
            <w:r w:rsidRPr="00686C50">
              <w:rPr>
                <w:b w:val="0"/>
                <w:sz w:val="20"/>
                <w:szCs w:val="20"/>
              </w:rPr>
              <w:t>граммы, подпрограммы муниципал</w:t>
            </w:r>
            <w:r w:rsidRPr="00686C50">
              <w:rPr>
                <w:b w:val="0"/>
                <w:sz w:val="20"/>
                <w:szCs w:val="20"/>
              </w:rPr>
              <w:t>ь</w:t>
            </w:r>
            <w:r w:rsidRPr="00686C50">
              <w:rPr>
                <w:b w:val="0"/>
                <w:sz w:val="20"/>
                <w:szCs w:val="20"/>
              </w:rPr>
              <w:t>ной программы, мероприятия муниц</w:t>
            </w:r>
            <w:r w:rsidRPr="00686C50">
              <w:rPr>
                <w:b w:val="0"/>
                <w:sz w:val="20"/>
                <w:szCs w:val="20"/>
              </w:rPr>
              <w:t>и</w:t>
            </w:r>
            <w:r w:rsidRPr="00686C50">
              <w:rPr>
                <w:b w:val="0"/>
                <w:sz w:val="20"/>
                <w:szCs w:val="20"/>
              </w:rPr>
              <w:t>пальной программы</w:t>
            </w:r>
          </w:p>
        </w:tc>
        <w:tc>
          <w:tcPr>
            <w:tcW w:w="1467" w:type="dxa"/>
            <w:vMerge w:val="restart"/>
            <w:tcBorders>
              <w:bottom w:val="none" w:sz="0" w:space="0" w:color="auto"/>
            </w:tcBorders>
            <w:noWrap/>
            <w:hideMark/>
          </w:tcPr>
          <w:p w:rsidR="00E6609E" w:rsidRPr="00686C50" w:rsidRDefault="00E6609E" w:rsidP="00542DF6">
            <w:pPr>
              <w:ind w:right="-1"/>
              <w:jc w:val="center"/>
              <w:cnfStyle w:val="100000000000"/>
              <w:rPr>
                <w:b w:val="0"/>
                <w:sz w:val="20"/>
                <w:szCs w:val="20"/>
              </w:rPr>
            </w:pPr>
          </w:p>
          <w:p w:rsidR="00E6609E" w:rsidRPr="00686C50" w:rsidRDefault="00E6609E" w:rsidP="00542DF6">
            <w:pPr>
              <w:ind w:right="-1"/>
              <w:jc w:val="center"/>
              <w:cnfStyle w:val="100000000000"/>
              <w:rPr>
                <w:b w:val="0"/>
                <w:sz w:val="20"/>
                <w:szCs w:val="20"/>
              </w:rPr>
            </w:pPr>
            <w:r w:rsidRPr="00686C50">
              <w:rPr>
                <w:b w:val="0"/>
                <w:sz w:val="20"/>
                <w:szCs w:val="20"/>
              </w:rPr>
              <w:t>2017 год (о</w:t>
            </w:r>
            <w:r w:rsidRPr="00686C50">
              <w:rPr>
                <w:b w:val="0"/>
                <w:sz w:val="20"/>
                <w:szCs w:val="20"/>
              </w:rPr>
              <w:t>т</w:t>
            </w:r>
            <w:r w:rsidRPr="00686C50">
              <w:rPr>
                <w:b w:val="0"/>
                <w:sz w:val="20"/>
                <w:szCs w:val="20"/>
              </w:rPr>
              <w:t>чет)</w:t>
            </w:r>
          </w:p>
        </w:tc>
        <w:tc>
          <w:tcPr>
            <w:tcW w:w="4357" w:type="dxa"/>
            <w:gridSpan w:val="3"/>
            <w:tcBorders>
              <w:bottom w:val="none" w:sz="0" w:space="0" w:color="auto"/>
            </w:tcBorders>
            <w:noWrap/>
            <w:hideMark/>
          </w:tcPr>
          <w:p w:rsidR="00E6609E" w:rsidRPr="00686C50" w:rsidRDefault="00E6609E" w:rsidP="00542DF6">
            <w:pPr>
              <w:ind w:right="-1"/>
              <w:jc w:val="center"/>
              <w:cnfStyle w:val="100000000000"/>
              <w:rPr>
                <w:b w:val="0"/>
                <w:sz w:val="20"/>
                <w:szCs w:val="20"/>
              </w:rPr>
            </w:pPr>
            <w:r w:rsidRPr="00686C50">
              <w:rPr>
                <w:b w:val="0"/>
                <w:sz w:val="20"/>
                <w:szCs w:val="20"/>
              </w:rPr>
              <w:t xml:space="preserve">2018 год </w:t>
            </w:r>
          </w:p>
        </w:tc>
      </w:tr>
      <w:tr w:rsidR="00E6609E" w:rsidRPr="00686C50" w:rsidTr="00E6609E">
        <w:trPr>
          <w:cnfStyle w:val="100000000000"/>
          <w:trHeight w:val="334"/>
          <w:tblHeader/>
        </w:trPr>
        <w:tc>
          <w:tcPr>
            <w:cnfStyle w:val="001000000000"/>
            <w:tcW w:w="3640" w:type="dxa"/>
            <w:vMerge/>
            <w:tcBorders>
              <w:bottom w:val="none" w:sz="0" w:space="0" w:color="auto"/>
            </w:tcBorders>
            <w:hideMark/>
          </w:tcPr>
          <w:p w:rsidR="00E6609E" w:rsidRPr="00686C50" w:rsidRDefault="00E6609E" w:rsidP="00542DF6">
            <w:pPr>
              <w:ind w:right="-1"/>
              <w:rPr>
                <w:b w:val="0"/>
                <w:sz w:val="20"/>
                <w:szCs w:val="20"/>
              </w:rPr>
            </w:pPr>
          </w:p>
        </w:tc>
        <w:tc>
          <w:tcPr>
            <w:tcW w:w="1467" w:type="dxa"/>
            <w:vMerge/>
            <w:tcBorders>
              <w:bottom w:val="none" w:sz="0" w:space="0" w:color="auto"/>
            </w:tcBorders>
            <w:hideMark/>
          </w:tcPr>
          <w:p w:rsidR="00E6609E" w:rsidRPr="00686C50" w:rsidRDefault="00E6609E" w:rsidP="00542DF6">
            <w:pPr>
              <w:ind w:right="-1"/>
              <w:cnfStyle w:val="100000000000"/>
              <w:rPr>
                <w:b w:val="0"/>
                <w:sz w:val="20"/>
                <w:szCs w:val="20"/>
              </w:rPr>
            </w:pPr>
          </w:p>
        </w:tc>
        <w:tc>
          <w:tcPr>
            <w:tcW w:w="1538" w:type="dxa"/>
            <w:tcBorders>
              <w:bottom w:val="none" w:sz="0" w:space="0" w:color="auto"/>
            </w:tcBorders>
            <w:hideMark/>
          </w:tcPr>
          <w:p w:rsidR="00E6609E" w:rsidRPr="00686C50" w:rsidRDefault="00E6609E" w:rsidP="00542DF6">
            <w:pPr>
              <w:ind w:right="-1"/>
              <w:jc w:val="center"/>
              <w:cnfStyle w:val="100000000000"/>
              <w:rPr>
                <w:b w:val="0"/>
                <w:sz w:val="20"/>
                <w:szCs w:val="20"/>
              </w:rPr>
            </w:pPr>
          </w:p>
          <w:p w:rsidR="00E6609E" w:rsidRPr="00686C50" w:rsidRDefault="00E6609E" w:rsidP="00542DF6">
            <w:pPr>
              <w:ind w:right="-1"/>
              <w:jc w:val="center"/>
              <w:cnfStyle w:val="100000000000"/>
              <w:rPr>
                <w:b w:val="0"/>
                <w:sz w:val="20"/>
                <w:szCs w:val="20"/>
              </w:rPr>
            </w:pPr>
            <w:r w:rsidRPr="00686C50">
              <w:rPr>
                <w:b w:val="0"/>
                <w:sz w:val="20"/>
                <w:szCs w:val="20"/>
              </w:rPr>
              <w:t>Уточненный план</w:t>
            </w:r>
          </w:p>
        </w:tc>
        <w:tc>
          <w:tcPr>
            <w:tcW w:w="1528" w:type="dxa"/>
            <w:tcBorders>
              <w:bottom w:val="none" w:sz="0" w:space="0" w:color="auto"/>
            </w:tcBorders>
            <w:hideMark/>
          </w:tcPr>
          <w:p w:rsidR="00E6609E" w:rsidRPr="00686C50" w:rsidRDefault="00E6609E" w:rsidP="00542DF6">
            <w:pPr>
              <w:ind w:right="-1"/>
              <w:jc w:val="center"/>
              <w:cnfStyle w:val="100000000000"/>
              <w:rPr>
                <w:b w:val="0"/>
                <w:sz w:val="20"/>
                <w:szCs w:val="20"/>
              </w:rPr>
            </w:pPr>
          </w:p>
          <w:p w:rsidR="00E6609E" w:rsidRPr="00686C50" w:rsidRDefault="00E6609E" w:rsidP="00542DF6">
            <w:pPr>
              <w:ind w:right="-1"/>
              <w:jc w:val="center"/>
              <w:cnfStyle w:val="100000000000"/>
              <w:rPr>
                <w:b w:val="0"/>
                <w:sz w:val="20"/>
                <w:szCs w:val="20"/>
              </w:rPr>
            </w:pPr>
            <w:r w:rsidRPr="00686C50">
              <w:rPr>
                <w:b w:val="0"/>
                <w:sz w:val="20"/>
                <w:szCs w:val="20"/>
              </w:rPr>
              <w:t>Исполнение</w:t>
            </w:r>
          </w:p>
        </w:tc>
        <w:tc>
          <w:tcPr>
            <w:tcW w:w="1291" w:type="dxa"/>
            <w:tcBorders>
              <w:bottom w:val="none" w:sz="0" w:space="0" w:color="auto"/>
            </w:tcBorders>
            <w:hideMark/>
          </w:tcPr>
          <w:p w:rsidR="00E6609E" w:rsidRPr="00686C50" w:rsidRDefault="00E6609E" w:rsidP="00542DF6">
            <w:pPr>
              <w:ind w:right="-1"/>
              <w:jc w:val="center"/>
              <w:cnfStyle w:val="100000000000"/>
              <w:rPr>
                <w:b w:val="0"/>
                <w:sz w:val="20"/>
                <w:szCs w:val="20"/>
              </w:rPr>
            </w:pPr>
          </w:p>
          <w:p w:rsidR="00E6609E" w:rsidRPr="00686C50" w:rsidRDefault="00E6609E" w:rsidP="00542DF6">
            <w:pPr>
              <w:ind w:right="-1"/>
              <w:jc w:val="center"/>
              <w:cnfStyle w:val="100000000000"/>
              <w:rPr>
                <w:b w:val="0"/>
                <w:sz w:val="20"/>
                <w:szCs w:val="20"/>
              </w:rPr>
            </w:pPr>
            <w:r w:rsidRPr="00686C50">
              <w:rPr>
                <w:b w:val="0"/>
                <w:sz w:val="20"/>
                <w:szCs w:val="20"/>
              </w:rPr>
              <w:t>% исполн</w:t>
            </w:r>
            <w:r w:rsidRPr="00686C50">
              <w:rPr>
                <w:b w:val="0"/>
                <w:sz w:val="20"/>
                <w:szCs w:val="20"/>
              </w:rPr>
              <w:t>е</w:t>
            </w:r>
            <w:r w:rsidRPr="00686C50">
              <w:rPr>
                <w:b w:val="0"/>
                <w:sz w:val="20"/>
                <w:szCs w:val="20"/>
              </w:rPr>
              <w:t>ния</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bCs w:val="0"/>
                <w:sz w:val="20"/>
                <w:szCs w:val="20"/>
              </w:rPr>
            </w:pPr>
            <w:r w:rsidRPr="00686C50">
              <w:rPr>
                <w:b w:val="0"/>
                <w:bCs w:val="0"/>
                <w:sz w:val="20"/>
                <w:szCs w:val="20"/>
              </w:rPr>
              <w:t xml:space="preserve">Всего по муниципальной программе, </w:t>
            </w:r>
            <w:r w:rsidRPr="00686C50">
              <w:rPr>
                <w:b w:val="0"/>
                <w:sz w:val="20"/>
                <w:szCs w:val="20"/>
              </w:rPr>
              <w:t xml:space="preserve">всего, в том числе: </w:t>
            </w:r>
          </w:p>
        </w:tc>
        <w:tc>
          <w:tcPr>
            <w:tcW w:w="1467" w:type="dxa"/>
            <w:hideMark/>
          </w:tcPr>
          <w:p w:rsidR="00E6609E" w:rsidRPr="00686C50" w:rsidRDefault="00E6609E" w:rsidP="00542DF6">
            <w:pPr>
              <w:ind w:right="-1"/>
              <w:jc w:val="center"/>
              <w:cnfStyle w:val="000000000000"/>
              <w:rPr>
                <w:bCs/>
                <w:sz w:val="20"/>
                <w:szCs w:val="20"/>
              </w:rPr>
            </w:pPr>
            <w:r w:rsidRPr="00686C50">
              <w:rPr>
                <w:bCs/>
                <w:sz w:val="20"/>
                <w:szCs w:val="20"/>
              </w:rPr>
              <w:t>904 545,8</w:t>
            </w:r>
          </w:p>
        </w:tc>
        <w:tc>
          <w:tcPr>
            <w:tcW w:w="1538" w:type="dxa"/>
            <w:hideMark/>
          </w:tcPr>
          <w:p w:rsidR="00E6609E" w:rsidRPr="00686C50" w:rsidRDefault="00E6609E" w:rsidP="00542DF6">
            <w:pPr>
              <w:ind w:right="-1"/>
              <w:jc w:val="center"/>
              <w:cnfStyle w:val="000000000000"/>
              <w:rPr>
                <w:bCs/>
                <w:sz w:val="20"/>
                <w:szCs w:val="20"/>
              </w:rPr>
            </w:pPr>
            <w:r w:rsidRPr="00686C50">
              <w:rPr>
                <w:bCs/>
                <w:sz w:val="20"/>
                <w:szCs w:val="20"/>
              </w:rPr>
              <w:t>817 694,3</w:t>
            </w:r>
          </w:p>
        </w:tc>
        <w:tc>
          <w:tcPr>
            <w:tcW w:w="1528" w:type="dxa"/>
            <w:hideMark/>
          </w:tcPr>
          <w:p w:rsidR="00E6609E" w:rsidRPr="00686C50" w:rsidRDefault="00E6609E" w:rsidP="00542DF6">
            <w:pPr>
              <w:ind w:right="-1"/>
              <w:jc w:val="center"/>
              <w:cnfStyle w:val="000000000000"/>
              <w:rPr>
                <w:bCs/>
                <w:sz w:val="20"/>
                <w:szCs w:val="20"/>
              </w:rPr>
            </w:pPr>
            <w:r w:rsidRPr="00686C50">
              <w:rPr>
                <w:bCs/>
                <w:sz w:val="20"/>
                <w:szCs w:val="20"/>
              </w:rPr>
              <w:t>812 320,6</w:t>
            </w:r>
          </w:p>
        </w:tc>
        <w:tc>
          <w:tcPr>
            <w:tcW w:w="1291" w:type="dxa"/>
            <w:hideMark/>
          </w:tcPr>
          <w:p w:rsidR="00E6609E" w:rsidRPr="00686C50" w:rsidRDefault="00E6609E" w:rsidP="00542DF6">
            <w:pPr>
              <w:ind w:right="-1"/>
              <w:jc w:val="center"/>
              <w:cnfStyle w:val="000000000000"/>
              <w:rPr>
                <w:bCs/>
                <w:sz w:val="20"/>
                <w:szCs w:val="20"/>
              </w:rPr>
            </w:pPr>
            <w:r w:rsidRPr="00686C50">
              <w:rPr>
                <w:bCs/>
                <w:sz w:val="20"/>
                <w:szCs w:val="20"/>
              </w:rPr>
              <w:t>99,3%</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16 824,9</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5 826,0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5 826,0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131 494,8</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80 692,2</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78 367,1</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97,1%</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756 226,1</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731 176,1</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728 127,5</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99,6%</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Основное мероприятие «Организация жилищного хозяйства и содержание объектов жилищно-коммунальной и</w:t>
            </w:r>
            <w:r w:rsidRPr="00686C50">
              <w:rPr>
                <w:b w:val="0"/>
                <w:sz w:val="20"/>
                <w:szCs w:val="20"/>
              </w:rPr>
              <w:t>н</w:t>
            </w:r>
            <w:r w:rsidRPr="00686C50">
              <w:rPr>
                <w:b w:val="0"/>
                <w:sz w:val="20"/>
                <w:szCs w:val="20"/>
              </w:rPr>
              <w:t>фраструктуры»  всего, в том числе:</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230 168,9</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224 557,3</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221 702,8</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98,7%</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156,4</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156,4</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230 168,9</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224 400,9</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221 546,4</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98,7%</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Основное мероприятие «Создание у</w:t>
            </w:r>
            <w:r w:rsidRPr="00686C50">
              <w:rPr>
                <w:b w:val="0"/>
                <w:sz w:val="20"/>
                <w:szCs w:val="20"/>
              </w:rPr>
              <w:t>с</w:t>
            </w:r>
            <w:r w:rsidRPr="00686C50">
              <w:rPr>
                <w:b w:val="0"/>
                <w:sz w:val="20"/>
                <w:szCs w:val="20"/>
              </w:rPr>
              <w:t>ловий для обеспечения качественными коммунальными, бытовыми услугами» всего, в том числе:</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57 412,4</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53 318,8</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53 316,2</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32 303,2</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35 061,4</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35 058,8</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25 109,2</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18 257,4</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18 257,4</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Основное мероприятие «Содержание и </w:t>
            </w:r>
            <w:r w:rsidRPr="00686C50">
              <w:rPr>
                <w:b w:val="0"/>
                <w:sz w:val="20"/>
                <w:szCs w:val="20"/>
              </w:rPr>
              <w:lastRenderedPageBreak/>
              <w:t>ремонт объектов дорожного хозяйства и инженерно-технических сооружений, расположенных на них» всего, в том числе:</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lastRenderedPageBreak/>
              <w:t>332 627,1</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290 454,1</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290 422,6</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lastRenderedPageBreak/>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21 850,7</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310 776,4</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290 454,1</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290 422,6</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Основное мероприятие «Обеспечение санитарного состояния и благоустро</w:t>
            </w:r>
            <w:r w:rsidRPr="00686C50">
              <w:rPr>
                <w:b w:val="0"/>
                <w:sz w:val="20"/>
                <w:szCs w:val="20"/>
              </w:rPr>
              <w:t>й</w:t>
            </w:r>
            <w:r w:rsidRPr="00686C50">
              <w:rPr>
                <w:b w:val="0"/>
                <w:sz w:val="20"/>
                <w:szCs w:val="20"/>
              </w:rPr>
              <w:t>ство, озеленения территории города»  всего, в том числе:</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192 328,2</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182 703,3</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180 218,2</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98,6%</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0,0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5 613,6</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5 810,6</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3 488,1</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60%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186 714,6</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176 892,7</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176 730,1</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99,9%</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Основное мероприятие «Формирование современной городской среды» всего, в том числе:</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92 009,2</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66 660,8</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66 660,8</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федеральный бюджет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16 824,9</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5 826,0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5 826,0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xml:space="preserve">- бюджет автономного округа </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 xml:space="preserve">71 727,3 </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39 663,8</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39 663,8</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r w:rsidR="00E6609E" w:rsidRPr="00686C50" w:rsidTr="00E6609E">
        <w:trPr>
          <w:trHeight w:val="300"/>
        </w:trPr>
        <w:tc>
          <w:tcPr>
            <w:cnfStyle w:val="001000000000"/>
            <w:tcW w:w="3640" w:type="dxa"/>
            <w:hideMark/>
          </w:tcPr>
          <w:p w:rsidR="00E6609E" w:rsidRPr="00686C50" w:rsidRDefault="00E6609E" w:rsidP="00542DF6">
            <w:pPr>
              <w:ind w:right="-1"/>
              <w:jc w:val="left"/>
              <w:rPr>
                <w:b w:val="0"/>
                <w:sz w:val="20"/>
                <w:szCs w:val="20"/>
              </w:rPr>
            </w:pPr>
            <w:r w:rsidRPr="00686C50">
              <w:rPr>
                <w:b w:val="0"/>
                <w:sz w:val="20"/>
                <w:szCs w:val="20"/>
              </w:rPr>
              <w:t>- бюджет города</w:t>
            </w:r>
          </w:p>
        </w:tc>
        <w:tc>
          <w:tcPr>
            <w:tcW w:w="1467" w:type="dxa"/>
            <w:hideMark/>
          </w:tcPr>
          <w:p w:rsidR="00E6609E" w:rsidRPr="00686C50" w:rsidRDefault="00E6609E" w:rsidP="00542DF6">
            <w:pPr>
              <w:ind w:right="-1"/>
              <w:jc w:val="center"/>
              <w:cnfStyle w:val="000000000000"/>
              <w:rPr>
                <w:sz w:val="20"/>
                <w:szCs w:val="20"/>
              </w:rPr>
            </w:pPr>
            <w:r w:rsidRPr="00686C50">
              <w:rPr>
                <w:sz w:val="20"/>
                <w:szCs w:val="20"/>
              </w:rPr>
              <w:t>3 457,0</w:t>
            </w:r>
          </w:p>
        </w:tc>
        <w:tc>
          <w:tcPr>
            <w:tcW w:w="1538" w:type="dxa"/>
            <w:hideMark/>
          </w:tcPr>
          <w:p w:rsidR="00E6609E" w:rsidRPr="00686C50" w:rsidRDefault="00E6609E" w:rsidP="00542DF6">
            <w:pPr>
              <w:ind w:right="-1"/>
              <w:jc w:val="center"/>
              <w:cnfStyle w:val="000000000000"/>
              <w:rPr>
                <w:sz w:val="20"/>
                <w:szCs w:val="20"/>
              </w:rPr>
            </w:pPr>
            <w:r w:rsidRPr="00686C50">
              <w:rPr>
                <w:sz w:val="20"/>
                <w:szCs w:val="20"/>
              </w:rPr>
              <w:t>21 171,0</w:t>
            </w:r>
          </w:p>
        </w:tc>
        <w:tc>
          <w:tcPr>
            <w:tcW w:w="1528" w:type="dxa"/>
            <w:hideMark/>
          </w:tcPr>
          <w:p w:rsidR="00E6609E" w:rsidRPr="00686C50" w:rsidRDefault="00E6609E" w:rsidP="00542DF6">
            <w:pPr>
              <w:ind w:right="-1"/>
              <w:jc w:val="center"/>
              <w:cnfStyle w:val="000000000000"/>
              <w:rPr>
                <w:sz w:val="20"/>
                <w:szCs w:val="20"/>
              </w:rPr>
            </w:pPr>
            <w:r w:rsidRPr="00686C50">
              <w:rPr>
                <w:sz w:val="20"/>
                <w:szCs w:val="20"/>
              </w:rPr>
              <w:t>21 171,0</w:t>
            </w:r>
          </w:p>
        </w:tc>
        <w:tc>
          <w:tcPr>
            <w:tcW w:w="1291" w:type="dxa"/>
            <w:hideMark/>
          </w:tcPr>
          <w:p w:rsidR="00E6609E" w:rsidRPr="00686C50" w:rsidRDefault="00E6609E" w:rsidP="00542DF6">
            <w:pPr>
              <w:ind w:right="-1"/>
              <w:jc w:val="center"/>
              <w:cnfStyle w:val="000000000000"/>
              <w:rPr>
                <w:sz w:val="20"/>
                <w:szCs w:val="20"/>
              </w:rPr>
            </w:pPr>
            <w:r w:rsidRPr="00686C50">
              <w:rPr>
                <w:sz w:val="20"/>
                <w:szCs w:val="20"/>
              </w:rPr>
              <w:t>100%</w:t>
            </w:r>
          </w:p>
        </w:tc>
      </w:tr>
    </w:tbl>
    <w:p w:rsidR="00B41423" w:rsidRPr="00686C50" w:rsidRDefault="00B41423" w:rsidP="00542DF6">
      <w:pPr>
        <w:pStyle w:val="ae"/>
        <w:tabs>
          <w:tab w:val="left" w:pos="459"/>
        </w:tabs>
        <w:suppressAutoHyphens/>
        <w:spacing w:before="0" w:beforeAutospacing="0" w:after="0" w:afterAutospacing="0" w:line="360" w:lineRule="auto"/>
        <w:ind w:right="-1"/>
        <w:rPr>
          <w:sz w:val="22"/>
          <w:szCs w:val="22"/>
        </w:rPr>
      </w:pPr>
    </w:p>
    <w:p w:rsidR="00E6609E" w:rsidRPr="00686C50" w:rsidRDefault="00E6609E" w:rsidP="00542DF6">
      <w:pPr>
        <w:ind w:right="-1"/>
        <w:rPr>
          <w:sz w:val="24"/>
          <w:szCs w:val="24"/>
        </w:rPr>
      </w:pPr>
      <w:r w:rsidRPr="00686C50">
        <w:rPr>
          <w:sz w:val="24"/>
          <w:szCs w:val="24"/>
        </w:rPr>
        <w:t>Рисунок 3.11.2.</w:t>
      </w:r>
    </w:p>
    <w:p w:rsidR="00E6609E" w:rsidRPr="00B41423" w:rsidRDefault="00E6609E" w:rsidP="00542DF6">
      <w:pPr>
        <w:pStyle w:val="ae"/>
        <w:tabs>
          <w:tab w:val="left" w:pos="459"/>
        </w:tabs>
        <w:suppressAutoHyphens/>
        <w:spacing w:before="0" w:beforeAutospacing="0" w:after="0" w:afterAutospacing="0" w:line="276" w:lineRule="auto"/>
        <w:ind w:right="-1"/>
        <w:jc w:val="center"/>
        <w:rPr>
          <w:b/>
          <w:sz w:val="28"/>
          <w:szCs w:val="28"/>
        </w:rPr>
      </w:pPr>
      <w:r w:rsidRPr="00B41423">
        <w:rPr>
          <w:b/>
          <w:sz w:val="28"/>
          <w:szCs w:val="28"/>
        </w:rPr>
        <w:t>Структура расходов муниципальной программы</w:t>
      </w:r>
    </w:p>
    <w:p w:rsidR="00E6609E" w:rsidRPr="00B41423" w:rsidRDefault="00E6609E" w:rsidP="00542DF6">
      <w:pPr>
        <w:pStyle w:val="ae"/>
        <w:tabs>
          <w:tab w:val="left" w:pos="459"/>
        </w:tabs>
        <w:suppressAutoHyphens/>
        <w:spacing w:before="0" w:beforeAutospacing="0" w:after="0" w:afterAutospacing="0" w:line="276" w:lineRule="auto"/>
        <w:ind w:right="-1"/>
        <w:jc w:val="center"/>
        <w:rPr>
          <w:b/>
          <w:sz w:val="28"/>
          <w:szCs w:val="28"/>
        </w:rPr>
      </w:pPr>
      <w:r w:rsidRPr="00B41423">
        <w:rPr>
          <w:rFonts w:eastAsia="Times New Roman"/>
          <w:b/>
          <w:sz w:val="28"/>
          <w:szCs w:val="28"/>
        </w:rPr>
        <w:t>«Развитие жилищного и дорожного хозяйства, благоустройство города Ханты-Мансийска</w:t>
      </w:r>
      <w:r w:rsidRPr="00B41423">
        <w:rPr>
          <w:b/>
          <w:sz w:val="28"/>
          <w:szCs w:val="28"/>
        </w:rPr>
        <w:t>», тыс. рублей</w:t>
      </w:r>
    </w:p>
    <w:p w:rsidR="00E6609E" w:rsidRPr="00923522" w:rsidRDefault="00E6609E" w:rsidP="00542DF6">
      <w:pPr>
        <w:pStyle w:val="ae"/>
        <w:tabs>
          <w:tab w:val="left" w:pos="459"/>
        </w:tabs>
        <w:suppressAutoHyphens/>
        <w:spacing w:before="0" w:beforeAutospacing="0" w:after="0" w:afterAutospacing="0" w:line="276" w:lineRule="auto"/>
        <w:ind w:right="-1"/>
        <w:jc w:val="center"/>
        <w:rPr>
          <w:b/>
          <w:sz w:val="28"/>
          <w:szCs w:val="28"/>
        </w:rPr>
      </w:pPr>
      <w:r w:rsidRPr="00E0273B">
        <w:rPr>
          <w:b/>
          <w:noProof/>
          <w:sz w:val="28"/>
          <w:szCs w:val="28"/>
        </w:rPr>
        <w:drawing>
          <wp:inline distT="0" distB="0" distL="0" distR="0">
            <wp:extent cx="5868062" cy="3625794"/>
            <wp:effectExtent l="0" t="0" r="0" b="0"/>
            <wp:docPr id="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09E" w:rsidRDefault="00E6609E" w:rsidP="00542DF6">
      <w:pPr>
        <w:autoSpaceDE w:val="0"/>
        <w:autoSpaceDN w:val="0"/>
        <w:adjustRightInd w:val="0"/>
        <w:spacing w:after="0"/>
        <w:ind w:right="-1" w:firstLine="709"/>
        <w:jc w:val="both"/>
        <w:rPr>
          <w:rFonts w:eastAsia="Times New Roman"/>
          <w:sz w:val="28"/>
          <w:szCs w:val="28"/>
        </w:rPr>
      </w:pPr>
    </w:p>
    <w:p w:rsidR="00E6609E" w:rsidRPr="00686C50" w:rsidRDefault="00E6609E" w:rsidP="00542DF6">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lastRenderedPageBreak/>
        <w:t>Программа предусматривает реализацию следующих основных мер</w:t>
      </w:r>
      <w:r w:rsidRPr="00686C50">
        <w:rPr>
          <w:rFonts w:eastAsia="Times New Roman"/>
          <w:sz w:val="28"/>
          <w:szCs w:val="28"/>
        </w:rPr>
        <w:t>о</w:t>
      </w:r>
      <w:r w:rsidRPr="00686C50">
        <w:rPr>
          <w:rFonts w:eastAsia="Times New Roman"/>
          <w:sz w:val="28"/>
          <w:szCs w:val="28"/>
        </w:rPr>
        <w:t>приятий:</w:t>
      </w:r>
    </w:p>
    <w:p w:rsidR="00E6609E" w:rsidRPr="00686C50" w:rsidRDefault="00E6609E" w:rsidP="00542DF6">
      <w:pPr>
        <w:pStyle w:val="ae"/>
        <w:numPr>
          <w:ilvl w:val="0"/>
          <w:numId w:val="3"/>
        </w:numPr>
        <w:tabs>
          <w:tab w:val="left" w:pos="459"/>
        </w:tabs>
        <w:suppressAutoHyphens/>
        <w:spacing w:before="0" w:beforeAutospacing="0" w:after="0" w:afterAutospacing="0" w:line="276" w:lineRule="auto"/>
        <w:ind w:left="0" w:right="-1" w:firstLine="360"/>
        <w:jc w:val="both"/>
        <w:rPr>
          <w:sz w:val="28"/>
          <w:szCs w:val="28"/>
        </w:rPr>
      </w:pPr>
      <w:r w:rsidRPr="00686C50">
        <w:rPr>
          <w:sz w:val="28"/>
          <w:szCs w:val="28"/>
        </w:rPr>
        <w:t xml:space="preserve"> «Организация жилищного хозяйства и содержание объектов жилищно-коммунальной инфраструктуры» при плане 224 557,3 тыс. рублей кассовое исполнение составило 221 702,8 тыс. рублей или 98,7%, в том числе:</w:t>
      </w:r>
    </w:p>
    <w:p w:rsidR="00E6609E" w:rsidRPr="00686C50" w:rsidRDefault="00E6609E" w:rsidP="00542DF6">
      <w:pPr>
        <w:pStyle w:val="af"/>
        <w:numPr>
          <w:ilvl w:val="1"/>
          <w:numId w:val="3"/>
        </w:numPr>
        <w:tabs>
          <w:tab w:val="left" w:pos="851"/>
        </w:tabs>
        <w:spacing w:after="0"/>
        <w:ind w:left="0" w:right="-1" w:firstLine="360"/>
        <w:jc w:val="both"/>
        <w:rPr>
          <w:sz w:val="28"/>
          <w:szCs w:val="28"/>
        </w:rPr>
      </w:pPr>
      <w:r w:rsidRPr="00686C50">
        <w:rPr>
          <w:sz w:val="28"/>
          <w:szCs w:val="28"/>
        </w:rPr>
        <w:t>Капитальный ремонт многоквартирных домов при плане 19 074,9 тыс. рублей кассовое исполнение составило 100%. Выполнены работы по кап</w:t>
      </w:r>
      <w:r w:rsidRPr="00686C50">
        <w:rPr>
          <w:sz w:val="28"/>
          <w:szCs w:val="28"/>
        </w:rPr>
        <w:t>и</w:t>
      </w:r>
      <w:r w:rsidRPr="00686C50">
        <w:rPr>
          <w:sz w:val="28"/>
          <w:szCs w:val="28"/>
        </w:rPr>
        <w:t>тальному ремонту многоквартирных домов по ул. Красногвардейская,14, ул. ул. Гагарина, 61.</w:t>
      </w:r>
    </w:p>
    <w:p w:rsidR="00E6609E" w:rsidRPr="00686C50" w:rsidRDefault="00E6609E" w:rsidP="00542DF6">
      <w:pPr>
        <w:pStyle w:val="af"/>
        <w:numPr>
          <w:ilvl w:val="1"/>
          <w:numId w:val="3"/>
        </w:numPr>
        <w:tabs>
          <w:tab w:val="left" w:pos="851"/>
        </w:tabs>
        <w:spacing w:after="0"/>
        <w:ind w:left="0" w:right="-1" w:firstLine="360"/>
        <w:jc w:val="both"/>
        <w:rPr>
          <w:sz w:val="28"/>
          <w:szCs w:val="28"/>
        </w:rPr>
      </w:pPr>
      <w:r w:rsidRPr="00686C50">
        <w:rPr>
          <w:sz w:val="28"/>
          <w:szCs w:val="28"/>
        </w:rPr>
        <w:t>В рамках участия в региональной программе капитального ремонта общего имущества в многоквартирных жилых домах осуществляется пер</w:t>
      </w:r>
      <w:r w:rsidRPr="00686C50">
        <w:rPr>
          <w:sz w:val="28"/>
          <w:szCs w:val="28"/>
        </w:rPr>
        <w:t>е</w:t>
      </w:r>
      <w:r w:rsidRPr="00686C50">
        <w:rPr>
          <w:sz w:val="28"/>
          <w:szCs w:val="28"/>
        </w:rPr>
        <w:t>числение в  Югорский фонд капитального ремонта субсидии из средств г</w:t>
      </w:r>
      <w:r w:rsidRPr="00686C50">
        <w:rPr>
          <w:sz w:val="28"/>
          <w:szCs w:val="28"/>
        </w:rPr>
        <w:t>о</w:t>
      </w:r>
      <w:r w:rsidRPr="00686C50">
        <w:rPr>
          <w:sz w:val="28"/>
          <w:szCs w:val="28"/>
        </w:rPr>
        <w:t>родского бюджета, а так же оплата ежемесячных взносов на капитальный р</w:t>
      </w:r>
      <w:r w:rsidRPr="00686C50">
        <w:rPr>
          <w:sz w:val="28"/>
          <w:szCs w:val="28"/>
        </w:rPr>
        <w:t>е</w:t>
      </w:r>
      <w:r w:rsidRPr="00686C50">
        <w:rPr>
          <w:sz w:val="28"/>
          <w:szCs w:val="28"/>
        </w:rPr>
        <w:t xml:space="preserve">монт за муниципальные жилые помещения. При плане на общую сумму 11 734,4 тыс. рублей, исполнение составляет 100% </w:t>
      </w:r>
    </w:p>
    <w:p w:rsidR="00E6609E" w:rsidRPr="00686C50" w:rsidRDefault="00E6609E" w:rsidP="00542DF6">
      <w:pPr>
        <w:pStyle w:val="af"/>
        <w:numPr>
          <w:ilvl w:val="1"/>
          <w:numId w:val="3"/>
        </w:numPr>
        <w:tabs>
          <w:tab w:val="left" w:pos="851"/>
        </w:tabs>
        <w:spacing w:after="0"/>
        <w:ind w:left="0" w:right="-1" w:firstLine="360"/>
        <w:jc w:val="both"/>
        <w:rPr>
          <w:sz w:val="28"/>
          <w:szCs w:val="28"/>
        </w:rPr>
      </w:pPr>
      <w:r w:rsidRPr="00686C50">
        <w:rPr>
          <w:sz w:val="28"/>
          <w:szCs w:val="28"/>
        </w:rPr>
        <w:t>Субсидии МБУ «Управление по эксплуатации служебных зданий» на финансовое обеспечение выполнения муниципального задания и иных целей по содержанию и эксплуатации инженерных систем, конструктивных эл</w:t>
      </w:r>
      <w:r w:rsidRPr="00686C50">
        <w:rPr>
          <w:sz w:val="28"/>
          <w:szCs w:val="28"/>
        </w:rPr>
        <w:t>е</w:t>
      </w:r>
      <w:r w:rsidRPr="00686C50">
        <w:rPr>
          <w:sz w:val="28"/>
          <w:szCs w:val="28"/>
        </w:rPr>
        <w:t>ментов зданий, находящихся в муниципальной собственности и прилега</w:t>
      </w:r>
      <w:r w:rsidRPr="00686C50">
        <w:rPr>
          <w:sz w:val="28"/>
          <w:szCs w:val="28"/>
        </w:rPr>
        <w:t>ю</w:t>
      </w:r>
      <w:r w:rsidRPr="00686C50">
        <w:rPr>
          <w:sz w:val="28"/>
          <w:szCs w:val="28"/>
        </w:rPr>
        <w:t>щих территории. При плане 58 507,0 тыс. рублей, кассовое исполнение с</w:t>
      </w:r>
      <w:r w:rsidRPr="00686C50">
        <w:rPr>
          <w:sz w:val="28"/>
          <w:szCs w:val="28"/>
        </w:rPr>
        <w:t>о</w:t>
      </w:r>
      <w:r w:rsidRPr="00686C50">
        <w:rPr>
          <w:sz w:val="28"/>
          <w:szCs w:val="28"/>
        </w:rPr>
        <w:t>ставило 100%, в том числе были выполнены работы:</w:t>
      </w:r>
    </w:p>
    <w:p w:rsidR="00E6609E" w:rsidRPr="00686C50" w:rsidRDefault="00E6609E" w:rsidP="00542DF6">
      <w:pPr>
        <w:pStyle w:val="af"/>
        <w:tabs>
          <w:tab w:val="left" w:pos="851"/>
        </w:tabs>
        <w:spacing w:after="0"/>
        <w:ind w:left="0" w:right="-1" w:firstLine="360"/>
        <w:jc w:val="both"/>
        <w:rPr>
          <w:sz w:val="28"/>
          <w:szCs w:val="28"/>
        </w:rPr>
      </w:pPr>
      <w:r w:rsidRPr="00686C50">
        <w:rPr>
          <w:sz w:val="28"/>
          <w:szCs w:val="28"/>
        </w:rPr>
        <w:t>- по текущему ремонту объекта административного здания расположенн</w:t>
      </w:r>
      <w:r w:rsidRPr="00686C50">
        <w:rPr>
          <w:sz w:val="28"/>
          <w:szCs w:val="28"/>
        </w:rPr>
        <w:t>о</w:t>
      </w:r>
      <w:r w:rsidRPr="00686C50">
        <w:rPr>
          <w:sz w:val="28"/>
          <w:szCs w:val="28"/>
        </w:rPr>
        <w:t>го по адресу ул. Гагарина, 44 на сумму 2 800,8 тыс. рублей;</w:t>
      </w:r>
    </w:p>
    <w:p w:rsidR="00E6609E" w:rsidRPr="00686C50" w:rsidRDefault="00E6609E" w:rsidP="00542DF6">
      <w:pPr>
        <w:pStyle w:val="af"/>
        <w:tabs>
          <w:tab w:val="left" w:pos="851"/>
        </w:tabs>
        <w:spacing w:after="0"/>
        <w:ind w:left="0" w:right="-1" w:firstLine="360"/>
        <w:jc w:val="both"/>
        <w:rPr>
          <w:sz w:val="28"/>
          <w:szCs w:val="28"/>
        </w:rPr>
      </w:pPr>
      <w:r w:rsidRPr="00686C50">
        <w:rPr>
          <w:sz w:val="28"/>
          <w:szCs w:val="28"/>
        </w:rPr>
        <w:t>- по текущему ремонту крыши  по адресу ул. Дзержинского, 7 ЗАГС  на сумму 2 913,6 тыс. рублей</w:t>
      </w:r>
    </w:p>
    <w:p w:rsidR="00E6609E" w:rsidRPr="00686C50" w:rsidRDefault="00E6609E" w:rsidP="00542DF6">
      <w:pPr>
        <w:pStyle w:val="af"/>
        <w:numPr>
          <w:ilvl w:val="1"/>
          <w:numId w:val="3"/>
        </w:numPr>
        <w:tabs>
          <w:tab w:val="left" w:pos="993"/>
        </w:tabs>
        <w:spacing w:after="0"/>
        <w:ind w:left="0" w:right="-1" w:firstLine="426"/>
        <w:jc w:val="both"/>
        <w:rPr>
          <w:sz w:val="28"/>
          <w:szCs w:val="28"/>
        </w:rPr>
      </w:pPr>
      <w:r w:rsidRPr="00686C50">
        <w:rPr>
          <w:sz w:val="28"/>
          <w:szCs w:val="28"/>
        </w:rPr>
        <w:t>Капитальный ремонт муниципальных жилых помещений при плане 11 134,8 тыс. рублей, кассовое исполнение 11 128,1 тыс. рублей или 100%. Выполнены работы по капитальному ремонту муниципальных жилых пом</w:t>
      </w:r>
      <w:r w:rsidRPr="00686C50">
        <w:rPr>
          <w:sz w:val="28"/>
          <w:szCs w:val="28"/>
        </w:rPr>
        <w:t>е</w:t>
      </w:r>
      <w:r w:rsidRPr="00686C50">
        <w:rPr>
          <w:sz w:val="28"/>
          <w:szCs w:val="28"/>
        </w:rPr>
        <w:t xml:space="preserve">щений по адресам: </w:t>
      </w:r>
      <w:r w:rsidRPr="00686C50">
        <w:rPr>
          <w:rFonts w:eastAsia="Times New Roman"/>
          <w:sz w:val="28"/>
          <w:szCs w:val="28"/>
        </w:rPr>
        <w:t>ул. Осенняя д. 5 кв. 3; ул. Объездная, д. 59</w:t>
      </w:r>
      <w:proofErr w:type="gramStart"/>
      <w:r w:rsidRPr="00686C50">
        <w:rPr>
          <w:rFonts w:eastAsia="Times New Roman"/>
          <w:sz w:val="28"/>
          <w:szCs w:val="28"/>
        </w:rPr>
        <w:t xml:space="preserve"> А</w:t>
      </w:r>
      <w:proofErr w:type="gramEnd"/>
      <w:r w:rsidRPr="00686C50">
        <w:rPr>
          <w:rFonts w:eastAsia="Times New Roman"/>
          <w:sz w:val="28"/>
          <w:szCs w:val="28"/>
        </w:rPr>
        <w:t xml:space="preserve">, кв. 9; ул. Югорская, д. 13, кв. 119; ул. Рябиновая, д. 20, кв. 1; </w:t>
      </w:r>
      <w:proofErr w:type="gramStart"/>
      <w:r w:rsidRPr="00686C50">
        <w:rPr>
          <w:rFonts w:eastAsia="Times New Roman"/>
          <w:sz w:val="28"/>
          <w:szCs w:val="28"/>
        </w:rPr>
        <w:t xml:space="preserve">ул. Шевченко, д. 35, кв. 5;  ул. Кооперативная, д. 48, кв. 4; ул. Строителей, д. 73, кв.9; </w:t>
      </w:r>
      <w:r w:rsidRPr="00686C50">
        <w:rPr>
          <w:sz w:val="28"/>
          <w:szCs w:val="28"/>
        </w:rPr>
        <w:t>ул. Горная 14 кв.1; ул. Строителей 105А кв.8; ул. Строителей 109 кв.4; ул. Рябиновая 20 кв.115; ул. Рябиновая 20 кв.136; ул. П. Лумумбы 57 кв.18; ул. Ямская 4 кв.26;</w:t>
      </w:r>
      <w:proofErr w:type="gramEnd"/>
      <w:r w:rsidRPr="00686C50">
        <w:rPr>
          <w:sz w:val="28"/>
          <w:szCs w:val="28"/>
        </w:rPr>
        <w:t xml:space="preserve"> </w:t>
      </w:r>
      <w:proofErr w:type="gramStart"/>
      <w:r w:rsidRPr="00686C50">
        <w:rPr>
          <w:sz w:val="28"/>
          <w:szCs w:val="28"/>
        </w:rPr>
        <w:t>ул. Молодежная 9 кв.4; ул. Объездная 61 кв.165; ул. Пролетарская 8 кв.12; пер.  Рабочий 23 кв. 2; ул. Пионерская 107 кв. 12; ул. Шевченко 29 кв. 8; ул. Мол</w:t>
      </w:r>
      <w:r w:rsidRPr="00686C50">
        <w:rPr>
          <w:sz w:val="28"/>
          <w:szCs w:val="28"/>
        </w:rPr>
        <w:t>о</w:t>
      </w:r>
      <w:r w:rsidRPr="00686C50">
        <w:rPr>
          <w:sz w:val="28"/>
          <w:szCs w:val="28"/>
        </w:rPr>
        <w:t xml:space="preserve">дежная 3 кв. 21; ул. Пролетарская 14 кв.19; ул. </w:t>
      </w:r>
      <w:proofErr w:type="spellStart"/>
      <w:r w:rsidRPr="00686C50">
        <w:rPr>
          <w:sz w:val="28"/>
          <w:szCs w:val="28"/>
        </w:rPr>
        <w:t>Рознина</w:t>
      </w:r>
      <w:proofErr w:type="spellEnd"/>
      <w:r w:rsidRPr="00686C50">
        <w:rPr>
          <w:sz w:val="28"/>
          <w:szCs w:val="28"/>
        </w:rPr>
        <w:t xml:space="preserve"> 50 кв.8; ул. Механ</w:t>
      </w:r>
      <w:r w:rsidRPr="00686C50">
        <w:rPr>
          <w:sz w:val="28"/>
          <w:szCs w:val="28"/>
        </w:rPr>
        <w:t>и</w:t>
      </w:r>
      <w:r w:rsidRPr="00686C50">
        <w:rPr>
          <w:sz w:val="28"/>
          <w:szCs w:val="28"/>
        </w:rPr>
        <w:t>заторов 1 кв.7;</w:t>
      </w:r>
      <w:proofErr w:type="gramEnd"/>
      <w:r w:rsidRPr="00686C50">
        <w:rPr>
          <w:sz w:val="28"/>
          <w:szCs w:val="28"/>
        </w:rPr>
        <w:t xml:space="preserve"> </w:t>
      </w:r>
      <w:proofErr w:type="gramStart"/>
      <w:r w:rsidRPr="00686C50">
        <w:rPr>
          <w:sz w:val="28"/>
          <w:szCs w:val="28"/>
        </w:rPr>
        <w:t xml:space="preserve">ул. Мира 99 кв.5; ул. Пионерская 107 кв.3; ул. Пионерская 111 кв.9; ул. Гагарина 286 кв.3; ул. Кооперативная 38 кв.4; ул. Объездная 59А кв.9; ул. Песчаная 7 кв.17; ул. Лермонтова 10 кв.28; ул. Лермонтова 10 кв.53; </w:t>
      </w:r>
      <w:r w:rsidRPr="00686C50">
        <w:rPr>
          <w:sz w:val="28"/>
          <w:szCs w:val="28"/>
        </w:rPr>
        <w:lastRenderedPageBreak/>
        <w:t>ул. П. Лумумбы д.57 кв.18;</w:t>
      </w:r>
      <w:proofErr w:type="gramEnd"/>
      <w:r w:rsidRPr="00686C50">
        <w:rPr>
          <w:sz w:val="28"/>
          <w:szCs w:val="28"/>
        </w:rPr>
        <w:t xml:space="preserve"> </w:t>
      </w:r>
      <w:proofErr w:type="gramStart"/>
      <w:r w:rsidRPr="00686C50">
        <w:rPr>
          <w:sz w:val="28"/>
          <w:szCs w:val="28"/>
        </w:rPr>
        <w:t xml:space="preserve">ул. Кооперативная 38 кв.4; ул. Мира 25 кв.7; ул. </w:t>
      </w:r>
      <w:proofErr w:type="spellStart"/>
      <w:r w:rsidRPr="00686C50">
        <w:rPr>
          <w:sz w:val="28"/>
          <w:szCs w:val="28"/>
        </w:rPr>
        <w:t>Сургутская</w:t>
      </w:r>
      <w:proofErr w:type="spellEnd"/>
      <w:r w:rsidRPr="00686C50">
        <w:rPr>
          <w:sz w:val="28"/>
          <w:szCs w:val="28"/>
        </w:rPr>
        <w:t xml:space="preserve"> 27 кв.11; ул. Чехова 66А кв.11; кв.19, ул. Гагарина 61 кв.11; ул. Рябиновая 20 кв.117; ул. Строителей 79 кв.14; ул. Садовая 1 кв.10; ул. Кра</w:t>
      </w:r>
      <w:r w:rsidRPr="00686C50">
        <w:rPr>
          <w:sz w:val="28"/>
          <w:szCs w:val="28"/>
        </w:rPr>
        <w:t>с</w:t>
      </w:r>
      <w:r w:rsidRPr="00686C50">
        <w:rPr>
          <w:sz w:val="28"/>
          <w:szCs w:val="28"/>
        </w:rPr>
        <w:t>ноармейская 41 кв.14; ул. Красногвардейская 6 кв.9;</w:t>
      </w:r>
      <w:proofErr w:type="gramEnd"/>
      <w:r w:rsidRPr="00686C50">
        <w:rPr>
          <w:sz w:val="28"/>
          <w:szCs w:val="28"/>
        </w:rPr>
        <w:t xml:space="preserve"> </w:t>
      </w:r>
      <w:proofErr w:type="gramStart"/>
      <w:r w:rsidRPr="00686C50">
        <w:rPr>
          <w:sz w:val="28"/>
          <w:szCs w:val="28"/>
        </w:rPr>
        <w:t xml:space="preserve">ул. Ключевая 7 кв.10; ул. </w:t>
      </w:r>
      <w:proofErr w:type="spellStart"/>
      <w:r w:rsidRPr="00686C50">
        <w:rPr>
          <w:sz w:val="28"/>
          <w:szCs w:val="28"/>
        </w:rPr>
        <w:t>Собянина</w:t>
      </w:r>
      <w:proofErr w:type="spellEnd"/>
      <w:r w:rsidRPr="00686C50">
        <w:rPr>
          <w:sz w:val="28"/>
          <w:szCs w:val="28"/>
        </w:rPr>
        <w:t xml:space="preserve"> 7 кв.10; ул. Шевченко 41 кв.17; пер. Южный 32А кв.11; ул. Мех</w:t>
      </w:r>
      <w:r w:rsidRPr="00686C50">
        <w:rPr>
          <w:sz w:val="28"/>
          <w:szCs w:val="28"/>
        </w:rPr>
        <w:t>а</w:t>
      </w:r>
      <w:r w:rsidRPr="00686C50">
        <w:rPr>
          <w:sz w:val="28"/>
          <w:szCs w:val="28"/>
        </w:rPr>
        <w:t xml:space="preserve">низаторов 10 кв.12; ул. Красногвардейская 10 кв.11; ул. Ленина 92Б кв.21; ул. Механизаторов 7 кв.3А; ул. </w:t>
      </w:r>
      <w:proofErr w:type="spellStart"/>
      <w:r w:rsidRPr="00686C50">
        <w:rPr>
          <w:sz w:val="28"/>
          <w:szCs w:val="28"/>
        </w:rPr>
        <w:t>Собянина</w:t>
      </w:r>
      <w:proofErr w:type="spellEnd"/>
      <w:r w:rsidRPr="00686C50">
        <w:rPr>
          <w:sz w:val="28"/>
          <w:szCs w:val="28"/>
        </w:rPr>
        <w:t xml:space="preserve"> 9 кв.6; ул. Ключевая 20 кв.5;</w:t>
      </w:r>
      <w:proofErr w:type="gramEnd"/>
      <w:r w:rsidRPr="00686C50">
        <w:rPr>
          <w:sz w:val="28"/>
          <w:szCs w:val="28"/>
        </w:rPr>
        <w:t xml:space="preserve"> ул. Лен</w:t>
      </w:r>
      <w:r w:rsidRPr="00686C50">
        <w:rPr>
          <w:sz w:val="28"/>
          <w:szCs w:val="28"/>
        </w:rPr>
        <w:t>и</w:t>
      </w:r>
      <w:r w:rsidRPr="00686C50">
        <w:rPr>
          <w:sz w:val="28"/>
          <w:szCs w:val="28"/>
        </w:rPr>
        <w:t>на 9 кв.8. Выполнялись работы по замене входных дверных блоков, смене цокольных перекрытий, ремонт потолков, ремонт стен, ремонт межэтажных перекрытий, смена оконных блоков, смена стенного бруса, смена межко</w:t>
      </w:r>
      <w:r w:rsidRPr="00686C50">
        <w:rPr>
          <w:sz w:val="28"/>
          <w:szCs w:val="28"/>
        </w:rPr>
        <w:t>м</w:t>
      </w:r>
      <w:r w:rsidRPr="00686C50">
        <w:rPr>
          <w:sz w:val="28"/>
          <w:szCs w:val="28"/>
        </w:rPr>
        <w:t>натных дверных блоков, смена входной двери, ремонт покрытия пола, окле</w:t>
      </w:r>
      <w:r w:rsidRPr="00686C50">
        <w:rPr>
          <w:sz w:val="28"/>
          <w:szCs w:val="28"/>
        </w:rPr>
        <w:t>й</w:t>
      </w:r>
      <w:r w:rsidRPr="00686C50">
        <w:rPr>
          <w:sz w:val="28"/>
          <w:szCs w:val="28"/>
        </w:rPr>
        <w:t xml:space="preserve">ка стен обоями. </w:t>
      </w:r>
      <w:proofErr w:type="gramStart"/>
      <w:r w:rsidRPr="00686C50">
        <w:rPr>
          <w:sz w:val="28"/>
          <w:szCs w:val="28"/>
        </w:rPr>
        <w:t>Также проводились работы по монтажу газовой плиты по ул. Горная д.12 кв.2; ул. Гагарина д.95 кв.18, ул. Мичурина д.1 кв.10, ул. Заре</w:t>
      </w:r>
      <w:r w:rsidRPr="00686C50">
        <w:rPr>
          <w:sz w:val="28"/>
          <w:szCs w:val="28"/>
        </w:rPr>
        <w:t>ч</w:t>
      </w:r>
      <w:r w:rsidRPr="00686C50">
        <w:rPr>
          <w:sz w:val="28"/>
          <w:szCs w:val="28"/>
        </w:rPr>
        <w:t xml:space="preserve">ная д.7 кв.9, ул. </w:t>
      </w:r>
      <w:proofErr w:type="spellStart"/>
      <w:r w:rsidRPr="00686C50">
        <w:rPr>
          <w:sz w:val="28"/>
          <w:szCs w:val="28"/>
        </w:rPr>
        <w:t>Рознина</w:t>
      </w:r>
      <w:proofErr w:type="spellEnd"/>
      <w:r w:rsidRPr="00686C50">
        <w:rPr>
          <w:sz w:val="28"/>
          <w:szCs w:val="28"/>
        </w:rPr>
        <w:t xml:space="preserve"> 32 кв.16, ул. Гагарина 99 кв.12, ул. Пролетарская 8 кв.20; монтаж электрической плиты по ул. Лопарева 15 кв.48;</w:t>
      </w:r>
      <w:proofErr w:type="gramEnd"/>
      <w:r w:rsidRPr="00686C50">
        <w:rPr>
          <w:sz w:val="28"/>
          <w:szCs w:val="28"/>
        </w:rPr>
        <w:t xml:space="preserve"> замена счетч</w:t>
      </w:r>
      <w:r w:rsidRPr="00686C50">
        <w:rPr>
          <w:sz w:val="28"/>
          <w:szCs w:val="28"/>
        </w:rPr>
        <w:t>и</w:t>
      </w:r>
      <w:r w:rsidRPr="00686C50">
        <w:rPr>
          <w:sz w:val="28"/>
          <w:szCs w:val="28"/>
        </w:rPr>
        <w:t xml:space="preserve">ка газоснабжения по ул. Рябиновая 30 кв.20; </w:t>
      </w:r>
      <w:proofErr w:type="gramStart"/>
      <w:r w:rsidRPr="00686C50">
        <w:rPr>
          <w:sz w:val="28"/>
          <w:szCs w:val="28"/>
        </w:rPr>
        <w:t>установке индивидуальных пр</w:t>
      </w:r>
      <w:r w:rsidRPr="00686C50">
        <w:rPr>
          <w:sz w:val="28"/>
          <w:szCs w:val="28"/>
        </w:rPr>
        <w:t>и</w:t>
      </w:r>
      <w:r w:rsidRPr="00686C50">
        <w:rPr>
          <w:sz w:val="28"/>
          <w:szCs w:val="28"/>
        </w:rPr>
        <w:t xml:space="preserve">боров учета газоснабжения по адресам: ул. Осенняя д.5 кв.3, ул. </w:t>
      </w:r>
      <w:proofErr w:type="spellStart"/>
      <w:r w:rsidRPr="00686C50">
        <w:rPr>
          <w:sz w:val="28"/>
          <w:szCs w:val="28"/>
        </w:rPr>
        <w:t>Осенная</w:t>
      </w:r>
      <w:proofErr w:type="spellEnd"/>
      <w:r w:rsidRPr="00686C50">
        <w:rPr>
          <w:sz w:val="28"/>
          <w:szCs w:val="28"/>
        </w:rPr>
        <w:t xml:space="preserve"> д.5 кв., 13, ул. Лермонтова 21 кв.8, ул. Ямская 4 кв.59, ул. </w:t>
      </w:r>
      <w:proofErr w:type="spellStart"/>
      <w:r w:rsidRPr="00686C50">
        <w:rPr>
          <w:sz w:val="28"/>
          <w:szCs w:val="28"/>
        </w:rPr>
        <w:t>Собянина</w:t>
      </w:r>
      <w:proofErr w:type="spellEnd"/>
      <w:r w:rsidRPr="00686C50">
        <w:rPr>
          <w:sz w:val="28"/>
          <w:szCs w:val="28"/>
        </w:rPr>
        <w:t xml:space="preserve"> 9 кв.5А.;    установка индивидуальных приборов учета по адресам: ул. Студенческая 16 кв.2, ул. Спортивная 5 кв.5, ул. Пролетарская 2 кв.12, ул. Пролетарская 8 кв.4</w:t>
      </w:r>
      <w:proofErr w:type="gramEnd"/>
      <w:r w:rsidRPr="00686C50">
        <w:rPr>
          <w:sz w:val="28"/>
          <w:szCs w:val="28"/>
        </w:rPr>
        <w:t xml:space="preserve">, </w:t>
      </w:r>
      <w:proofErr w:type="gramStart"/>
      <w:r w:rsidRPr="00686C50">
        <w:rPr>
          <w:sz w:val="28"/>
          <w:szCs w:val="28"/>
        </w:rPr>
        <w:t xml:space="preserve">ул. </w:t>
      </w:r>
      <w:proofErr w:type="spellStart"/>
      <w:r w:rsidRPr="00686C50">
        <w:rPr>
          <w:sz w:val="28"/>
          <w:szCs w:val="28"/>
        </w:rPr>
        <w:t>Собянина</w:t>
      </w:r>
      <w:proofErr w:type="spellEnd"/>
      <w:r w:rsidRPr="00686C50">
        <w:rPr>
          <w:sz w:val="28"/>
          <w:szCs w:val="28"/>
        </w:rPr>
        <w:t xml:space="preserve"> 9 кв.1А, ул. Шевченко 23 кв.6, ул. Гагарина 297 кв.6, ул. Пролетарская 2 кв.12, ул. Гагарина 29 кв.20, ул. Гагарина 49 кв.9, ул. Мира 81А кв.8, ул. Строителей 69 кв.3, ул. </w:t>
      </w:r>
      <w:proofErr w:type="spellStart"/>
      <w:r w:rsidRPr="00686C50">
        <w:rPr>
          <w:sz w:val="28"/>
          <w:szCs w:val="28"/>
        </w:rPr>
        <w:t>Осенная</w:t>
      </w:r>
      <w:proofErr w:type="spellEnd"/>
      <w:r w:rsidRPr="00686C50">
        <w:rPr>
          <w:sz w:val="28"/>
          <w:szCs w:val="28"/>
        </w:rPr>
        <w:t xml:space="preserve"> 5 кв.3, кв.78 ул. Рябиновая 20 кв.116, ул. Югорская 13 кв. 119, ул. Школьная 5</w:t>
      </w:r>
      <w:proofErr w:type="gramEnd"/>
      <w:r w:rsidRPr="00686C50">
        <w:rPr>
          <w:sz w:val="28"/>
          <w:szCs w:val="28"/>
        </w:rPr>
        <w:t xml:space="preserve"> кв.14, ул. Уральская 5 кв.89, ул. Гагарина 105 кв.8, ул. Студенческая 16 кв.55, ул. Рябиновая 30 кв. 20.</w:t>
      </w:r>
    </w:p>
    <w:p w:rsidR="00E6609E" w:rsidRPr="00686C50" w:rsidRDefault="00E6609E" w:rsidP="00542DF6">
      <w:pPr>
        <w:pStyle w:val="af"/>
        <w:numPr>
          <w:ilvl w:val="1"/>
          <w:numId w:val="3"/>
        </w:numPr>
        <w:tabs>
          <w:tab w:val="left" w:pos="851"/>
        </w:tabs>
        <w:spacing w:after="0"/>
        <w:ind w:left="0" w:right="-1" w:firstLine="360"/>
        <w:jc w:val="both"/>
        <w:rPr>
          <w:rFonts w:eastAsia="Times New Roman"/>
          <w:sz w:val="28"/>
          <w:szCs w:val="28"/>
        </w:rPr>
      </w:pPr>
      <w:r w:rsidRPr="00686C50">
        <w:rPr>
          <w:rFonts w:eastAsia="Times New Roman"/>
          <w:sz w:val="28"/>
          <w:szCs w:val="28"/>
        </w:rPr>
        <w:t>Капитальный ремонт общего имущества и содержание специализир</w:t>
      </w:r>
      <w:r w:rsidRPr="00686C50">
        <w:rPr>
          <w:rFonts w:eastAsia="Times New Roman"/>
          <w:sz w:val="28"/>
          <w:szCs w:val="28"/>
        </w:rPr>
        <w:t>о</w:t>
      </w:r>
      <w:r w:rsidRPr="00686C50">
        <w:rPr>
          <w:rFonts w:eastAsia="Times New Roman"/>
          <w:sz w:val="28"/>
          <w:szCs w:val="28"/>
        </w:rPr>
        <w:t xml:space="preserve">ванного жилого фонда </w:t>
      </w:r>
      <w:r w:rsidRPr="00686C50">
        <w:rPr>
          <w:sz w:val="28"/>
          <w:szCs w:val="28"/>
        </w:rPr>
        <w:t xml:space="preserve">по ул. </w:t>
      </w:r>
      <w:proofErr w:type="gramStart"/>
      <w:r w:rsidRPr="00686C50">
        <w:rPr>
          <w:sz w:val="28"/>
          <w:szCs w:val="28"/>
        </w:rPr>
        <w:t>Луговая</w:t>
      </w:r>
      <w:proofErr w:type="gramEnd"/>
      <w:r w:rsidRPr="00686C50">
        <w:rPr>
          <w:sz w:val="28"/>
          <w:szCs w:val="28"/>
        </w:rPr>
        <w:t xml:space="preserve">, 9. Плановые ассигнования 100,0 тыс. рублей выполнены на 100%. </w:t>
      </w:r>
      <w:r w:rsidRPr="00686C50">
        <w:rPr>
          <w:rFonts w:eastAsia="Times New Roman"/>
          <w:sz w:val="28"/>
          <w:szCs w:val="28"/>
        </w:rPr>
        <w:t>В рамках данного мероприятия выполнялись р</w:t>
      </w:r>
      <w:r w:rsidRPr="00686C50">
        <w:rPr>
          <w:rFonts w:eastAsia="Times New Roman"/>
          <w:sz w:val="28"/>
          <w:szCs w:val="28"/>
        </w:rPr>
        <w:t>а</w:t>
      </w:r>
      <w:r w:rsidRPr="00686C50">
        <w:rPr>
          <w:rFonts w:eastAsia="Times New Roman"/>
          <w:sz w:val="28"/>
          <w:szCs w:val="28"/>
        </w:rPr>
        <w:t xml:space="preserve">боты по подготовке проектно-сметной документации «Капитальный ремонт </w:t>
      </w:r>
      <w:proofErr w:type="gramStart"/>
      <w:r w:rsidRPr="00686C50">
        <w:rPr>
          <w:rFonts w:eastAsia="Times New Roman"/>
          <w:sz w:val="28"/>
          <w:szCs w:val="28"/>
        </w:rPr>
        <w:t>системы электроснабжения мест общего пользования специализированного жилого фонда</w:t>
      </w:r>
      <w:proofErr w:type="gramEnd"/>
      <w:r w:rsidRPr="00686C50">
        <w:rPr>
          <w:rFonts w:eastAsia="Times New Roman"/>
          <w:sz w:val="28"/>
          <w:szCs w:val="28"/>
        </w:rPr>
        <w:t>».</w:t>
      </w:r>
    </w:p>
    <w:p w:rsidR="00E6609E" w:rsidRPr="00686C50" w:rsidRDefault="00E6609E" w:rsidP="00542DF6">
      <w:pPr>
        <w:pStyle w:val="af"/>
        <w:numPr>
          <w:ilvl w:val="1"/>
          <w:numId w:val="3"/>
        </w:numPr>
        <w:tabs>
          <w:tab w:val="left" w:pos="993"/>
          <w:tab w:val="left" w:pos="1134"/>
        </w:tabs>
        <w:spacing w:after="0"/>
        <w:ind w:left="0" w:right="-1" w:firstLine="360"/>
        <w:jc w:val="both"/>
        <w:rPr>
          <w:sz w:val="28"/>
          <w:szCs w:val="28"/>
        </w:rPr>
      </w:pPr>
      <w:r w:rsidRPr="00686C50">
        <w:rPr>
          <w:sz w:val="28"/>
          <w:szCs w:val="28"/>
        </w:rPr>
        <w:t>Проведены ежегодные конкурсы на звание «Образцовый дом» в сумме 240,0 тыс. рублей и «Лучшая управляющая компания» в сумме 400,0 тыс. рублей. Исполнение составило 100%.</w:t>
      </w:r>
    </w:p>
    <w:p w:rsidR="00E6609E" w:rsidRPr="00686C50" w:rsidRDefault="00E6609E" w:rsidP="00542DF6">
      <w:pPr>
        <w:spacing w:after="0"/>
        <w:ind w:right="-1" w:firstLine="709"/>
        <w:jc w:val="both"/>
        <w:rPr>
          <w:sz w:val="28"/>
          <w:szCs w:val="28"/>
        </w:rPr>
      </w:pPr>
      <w:r w:rsidRPr="00686C50">
        <w:rPr>
          <w:sz w:val="28"/>
          <w:szCs w:val="28"/>
        </w:rPr>
        <w:t xml:space="preserve">Финансовое обеспечение </w:t>
      </w:r>
      <w:proofErr w:type="gramStart"/>
      <w:r w:rsidRPr="00686C50">
        <w:rPr>
          <w:sz w:val="28"/>
          <w:szCs w:val="28"/>
        </w:rPr>
        <w:t>деятельности Департамента городского х</w:t>
      </w:r>
      <w:r w:rsidRPr="00686C50">
        <w:rPr>
          <w:sz w:val="28"/>
          <w:szCs w:val="28"/>
        </w:rPr>
        <w:t>о</w:t>
      </w:r>
      <w:r w:rsidRPr="00686C50">
        <w:rPr>
          <w:sz w:val="28"/>
          <w:szCs w:val="28"/>
        </w:rPr>
        <w:t>зяйства Администрации города Ханты-Мансийска</w:t>
      </w:r>
      <w:proofErr w:type="gramEnd"/>
      <w:r w:rsidRPr="00686C50">
        <w:rPr>
          <w:sz w:val="28"/>
          <w:szCs w:val="28"/>
        </w:rPr>
        <w:t xml:space="preserve"> при плане 58 628,5 тыс. рублей кассовое исполнение составило 57 046,9  тыс. рублей или 97,3%. При плановой штатной численности учреждения 38,5 ед. фактическая числе</w:t>
      </w:r>
      <w:r w:rsidRPr="00686C50">
        <w:rPr>
          <w:sz w:val="28"/>
          <w:szCs w:val="28"/>
        </w:rPr>
        <w:t>н</w:t>
      </w:r>
      <w:r w:rsidRPr="00686C50">
        <w:rPr>
          <w:sz w:val="28"/>
          <w:szCs w:val="28"/>
        </w:rPr>
        <w:t xml:space="preserve">ность составила 36,5 ед., среднесписочная численность 36 человек. </w:t>
      </w:r>
    </w:p>
    <w:p w:rsidR="00E6609E" w:rsidRPr="00686C50" w:rsidRDefault="00E6609E" w:rsidP="00542DF6">
      <w:pPr>
        <w:pStyle w:val="af"/>
        <w:numPr>
          <w:ilvl w:val="1"/>
          <w:numId w:val="3"/>
        </w:numPr>
        <w:tabs>
          <w:tab w:val="left" w:pos="851"/>
        </w:tabs>
        <w:spacing w:after="0"/>
        <w:ind w:left="0" w:right="-1" w:firstLine="360"/>
        <w:jc w:val="both"/>
        <w:rPr>
          <w:sz w:val="28"/>
          <w:szCs w:val="28"/>
        </w:rPr>
      </w:pPr>
      <w:r w:rsidRPr="00686C50">
        <w:rPr>
          <w:sz w:val="28"/>
          <w:szCs w:val="28"/>
        </w:rPr>
        <w:lastRenderedPageBreak/>
        <w:t>Финансовое обеспечение деятельности муниципального казенного учреждения «Служба муниципального заказа в жилищно-коммунальном х</w:t>
      </w:r>
      <w:r w:rsidRPr="00686C50">
        <w:rPr>
          <w:sz w:val="28"/>
          <w:szCs w:val="28"/>
        </w:rPr>
        <w:t>о</w:t>
      </w:r>
      <w:r w:rsidRPr="00686C50">
        <w:rPr>
          <w:sz w:val="28"/>
          <w:szCs w:val="28"/>
        </w:rPr>
        <w:t xml:space="preserve">зяйстве»  при плане 54 378,0 тыс. рублей кассовое исполнение 53 111,8 тыс. рублей или 97,7%. Штатная численность 36,5 ед., фактическая численность за 2018 год 36 ед., среднесписочная численность 37 человек. </w:t>
      </w:r>
    </w:p>
    <w:p w:rsidR="00E6609E" w:rsidRPr="00686C50" w:rsidRDefault="00E6609E" w:rsidP="00542DF6">
      <w:pPr>
        <w:pStyle w:val="af"/>
        <w:numPr>
          <w:ilvl w:val="1"/>
          <w:numId w:val="3"/>
        </w:numPr>
        <w:tabs>
          <w:tab w:val="left" w:pos="851"/>
        </w:tabs>
        <w:spacing w:after="0"/>
        <w:ind w:left="0" w:right="-1" w:firstLine="426"/>
        <w:jc w:val="both"/>
        <w:rPr>
          <w:sz w:val="28"/>
          <w:szCs w:val="28"/>
          <w:u w:val="single"/>
        </w:rPr>
      </w:pPr>
      <w:r w:rsidRPr="00686C50">
        <w:rPr>
          <w:sz w:val="28"/>
          <w:szCs w:val="28"/>
        </w:rPr>
        <w:t xml:space="preserve"> Мероприятие оплата ежемесячных взносов на капитальный ремонт за муниципальные жилые помещения в рамках региональной программы кап</w:t>
      </w:r>
      <w:r w:rsidRPr="00686C50">
        <w:rPr>
          <w:sz w:val="28"/>
          <w:szCs w:val="28"/>
        </w:rPr>
        <w:t>и</w:t>
      </w:r>
      <w:r w:rsidRPr="00686C50">
        <w:rPr>
          <w:sz w:val="28"/>
          <w:szCs w:val="28"/>
        </w:rPr>
        <w:t>тального ремонта общего имущества в многоквартирных домах.</w:t>
      </w:r>
    </w:p>
    <w:p w:rsidR="00E6609E" w:rsidRPr="00686C50" w:rsidRDefault="00E6609E" w:rsidP="00542DF6">
      <w:pPr>
        <w:spacing w:after="0"/>
        <w:ind w:right="-1" w:firstLine="708"/>
        <w:jc w:val="both"/>
        <w:rPr>
          <w:sz w:val="28"/>
          <w:szCs w:val="28"/>
        </w:rPr>
      </w:pPr>
      <w:r w:rsidRPr="00686C50">
        <w:rPr>
          <w:sz w:val="28"/>
          <w:szCs w:val="28"/>
        </w:rPr>
        <w:t>В соответствии со статьей 5 закона ХМАО-ЮГРЫ от 01.07.2013 № 54-оз «Об организации проведения капитального ремонта общего имущества в многоквартирных домах, расположенных на территории ХМАО-ЮГРЫ», у</w:t>
      </w:r>
      <w:r w:rsidRPr="00686C50">
        <w:rPr>
          <w:sz w:val="28"/>
          <w:szCs w:val="28"/>
        </w:rPr>
        <w:t>с</w:t>
      </w:r>
      <w:r w:rsidRPr="00686C50">
        <w:rPr>
          <w:sz w:val="28"/>
          <w:szCs w:val="28"/>
        </w:rPr>
        <w:t>тановлено обязательства собственник помещений по уплате взносов на кап</w:t>
      </w:r>
      <w:r w:rsidRPr="00686C50">
        <w:rPr>
          <w:sz w:val="28"/>
          <w:szCs w:val="28"/>
        </w:rPr>
        <w:t>и</w:t>
      </w:r>
      <w:r w:rsidRPr="00686C50">
        <w:rPr>
          <w:sz w:val="28"/>
          <w:szCs w:val="28"/>
        </w:rPr>
        <w:t>тальный ремонт общего имущества в многоквартирном доме.</w:t>
      </w:r>
    </w:p>
    <w:p w:rsidR="00E6609E" w:rsidRPr="00686C50" w:rsidRDefault="00E6609E" w:rsidP="00542DF6">
      <w:pPr>
        <w:spacing w:after="0"/>
        <w:ind w:right="-1" w:firstLine="708"/>
        <w:jc w:val="both"/>
        <w:rPr>
          <w:sz w:val="28"/>
          <w:szCs w:val="28"/>
        </w:rPr>
      </w:pPr>
      <w:proofErr w:type="gramStart"/>
      <w:r w:rsidRPr="00686C50">
        <w:rPr>
          <w:sz w:val="28"/>
          <w:szCs w:val="28"/>
        </w:rPr>
        <w:t>По состоянию на 01.01.2019 Департаментом муниципальной собстве</w:t>
      </w:r>
      <w:r w:rsidRPr="00686C50">
        <w:rPr>
          <w:sz w:val="28"/>
          <w:szCs w:val="28"/>
        </w:rPr>
        <w:t>н</w:t>
      </w:r>
      <w:r w:rsidRPr="00686C50">
        <w:rPr>
          <w:sz w:val="28"/>
          <w:szCs w:val="28"/>
        </w:rPr>
        <w:t>ности Администрации города Ханты-Мансийска произведена оплата взносов на капитальный ремонт общего имущества в многоквартирных домах, пр</w:t>
      </w:r>
      <w:r w:rsidRPr="00686C50">
        <w:rPr>
          <w:sz w:val="28"/>
          <w:szCs w:val="28"/>
        </w:rPr>
        <w:t>и</w:t>
      </w:r>
      <w:r w:rsidRPr="00686C50">
        <w:rPr>
          <w:sz w:val="28"/>
          <w:szCs w:val="28"/>
        </w:rPr>
        <w:t xml:space="preserve">знанных аварийными и подлежащими сносу в сумме 10 359,7 тыс. рублей, в том числе за 2017 год в сумме 935,3 тыс. рублей и январь-ноябрь 2018 года в сумме  9 424,4 тыс. рублей. </w:t>
      </w:r>
      <w:proofErr w:type="gramEnd"/>
    </w:p>
    <w:p w:rsidR="00E6609E" w:rsidRPr="00686C50" w:rsidRDefault="00E6609E" w:rsidP="00542DF6">
      <w:pPr>
        <w:spacing w:after="0"/>
        <w:ind w:right="-1" w:firstLine="708"/>
        <w:jc w:val="both"/>
        <w:rPr>
          <w:sz w:val="28"/>
          <w:szCs w:val="28"/>
        </w:rPr>
      </w:pPr>
      <w:r w:rsidRPr="00686C50">
        <w:rPr>
          <w:sz w:val="28"/>
          <w:szCs w:val="28"/>
        </w:rPr>
        <w:t>По состоянию на 01.01.2019 взносы оплачивались по 1 538 квартирам.</w:t>
      </w:r>
    </w:p>
    <w:p w:rsidR="00E6609E" w:rsidRPr="00686C50" w:rsidRDefault="00E6609E" w:rsidP="00542DF6">
      <w:pPr>
        <w:spacing w:after="0"/>
        <w:ind w:right="-1" w:firstLine="708"/>
        <w:jc w:val="both"/>
        <w:rPr>
          <w:sz w:val="28"/>
          <w:szCs w:val="28"/>
        </w:rPr>
      </w:pPr>
      <w:r w:rsidRPr="00686C50">
        <w:rPr>
          <w:sz w:val="28"/>
          <w:szCs w:val="28"/>
        </w:rPr>
        <w:t>В соответствии с приказом Департамента жилищно-коммунального комплекса и энергетики ХМАО - Югры от 19.10.2017 № 7-нп «Об установл</w:t>
      </w:r>
      <w:r w:rsidRPr="00686C50">
        <w:rPr>
          <w:sz w:val="28"/>
          <w:szCs w:val="28"/>
        </w:rPr>
        <w:t>е</w:t>
      </w:r>
      <w:r w:rsidRPr="00686C50">
        <w:rPr>
          <w:sz w:val="28"/>
          <w:szCs w:val="28"/>
        </w:rPr>
        <w:t xml:space="preserve">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2018 год и на плановый период 2019 и 2020 годов» тарифы по капитальным взносам составляют: </w:t>
      </w:r>
    </w:p>
    <w:p w:rsidR="00E6609E" w:rsidRPr="00686C50" w:rsidRDefault="00E6609E" w:rsidP="00542DF6">
      <w:pPr>
        <w:spacing w:after="0"/>
        <w:ind w:right="-1" w:firstLine="708"/>
        <w:jc w:val="both"/>
        <w:rPr>
          <w:sz w:val="28"/>
          <w:szCs w:val="28"/>
        </w:rPr>
      </w:pPr>
      <w:r w:rsidRPr="00686C50">
        <w:rPr>
          <w:sz w:val="28"/>
          <w:szCs w:val="28"/>
        </w:rPr>
        <w:t>- многоквартирный жилой дом в деревянном исполнении  – 8,55 руб.</w:t>
      </w:r>
    </w:p>
    <w:p w:rsidR="00E6609E" w:rsidRPr="00686C50" w:rsidRDefault="00E6609E" w:rsidP="00542DF6">
      <w:pPr>
        <w:spacing w:after="0"/>
        <w:ind w:right="-1" w:firstLine="708"/>
        <w:jc w:val="both"/>
        <w:rPr>
          <w:sz w:val="28"/>
          <w:szCs w:val="28"/>
        </w:rPr>
      </w:pPr>
      <w:r w:rsidRPr="00686C50">
        <w:rPr>
          <w:sz w:val="28"/>
          <w:szCs w:val="28"/>
        </w:rPr>
        <w:t>- иные многоквартирные жилые дома без лифта – 10,75 руб.</w:t>
      </w:r>
    </w:p>
    <w:p w:rsidR="00E6609E" w:rsidRPr="00686C50" w:rsidRDefault="00E6609E" w:rsidP="00542DF6">
      <w:pPr>
        <w:spacing w:after="0"/>
        <w:ind w:right="-1" w:firstLine="708"/>
        <w:jc w:val="both"/>
        <w:rPr>
          <w:sz w:val="28"/>
          <w:szCs w:val="28"/>
        </w:rPr>
      </w:pPr>
      <w:r w:rsidRPr="00686C50">
        <w:rPr>
          <w:sz w:val="28"/>
          <w:szCs w:val="28"/>
        </w:rPr>
        <w:t>- иные многоквартирные жилые дома с лифтом – 12,35 руб.</w:t>
      </w:r>
    </w:p>
    <w:p w:rsidR="00E6609E" w:rsidRPr="00686C50" w:rsidRDefault="00E6609E" w:rsidP="00542DF6">
      <w:pPr>
        <w:spacing w:after="0"/>
        <w:ind w:right="-1" w:firstLine="708"/>
        <w:jc w:val="both"/>
        <w:rPr>
          <w:sz w:val="28"/>
          <w:szCs w:val="28"/>
        </w:rPr>
      </w:pPr>
      <w:r w:rsidRPr="00686C50">
        <w:rPr>
          <w:sz w:val="28"/>
          <w:szCs w:val="28"/>
        </w:rPr>
        <w:t xml:space="preserve">- многоквартирный жилой дом в панельном исполнении без лифта – 12,05 руб. </w:t>
      </w:r>
    </w:p>
    <w:p w:rsidR="00E6609E" w:rsidRPr="00686C50" w:rsidRDefault="00E6609E" w:rsidP="00542DF6">
      <w:pPr>
        <w:spacing w:after="0"/>
        <w:ind w:right="-1" w:firstLine="708"/>
        <w:jc w:val="both"/>
        <w:rPr>
          <w:sz w:val="28"/>
          <w:szCs w:val="28"/>
        </w:rPr>
      </w:pPr>
      <w:r w:rsidRPr="00686C50">
        <w:rPr>
          <w:sz w:val="28"/>
          <w:szCs w:val="28"/>
        </w:rPr>
        <w:t>- многоквартирный жилой дом в панельном исполнении с лифтом – 13,85 руб.</w:t>
      </w:r>
    </w:p>
    <w:p w:rsidR="00E6609E" w:rsidRPr="00686C50" w:rsidRDefault="00E6609E" w:rsidP="00542DF6">
      <w:pPr>
        <w:pStyle w:val="af"/>
        <w:numPr>
          <w:ilvl w:val="0"/>
          <w:numId w:val="3"/>
        </w:numPr>
        <w:tabs>
          <w:tab w:val="left" w:pos="851"/>
          <w:tab w:val="left" w:pos="1134"/>
        </w:tabs>
        <w:spacing w:after="0"/>
        <w:ind w:left="0" w:right="-1" w:firstLine="360"/>
        <w:jc w:val="both"/>
        <w:rPr>
          <w:sz w:val="28"/>
          <w:szCs w:val="28"/>
        </w:rPr>
      </w:pPr>
      <w:r w:rsidRPr="00686C50">
        <w:rPr>
          <w:sz w:val="28"/>
          <w:szCs w:val="28"/>
        </w:rPr>
        <w:t>«Создание условий для обеспечения качественными коммунальными, бытовыми услугами» при плане 53 318,8  тыс. рублей  кассовое исполнение составило 53 316,2  тыс. рублей или 100%, в том числе:</w:t>
      </w:r>
    </w:p>
    <w:p w:rsidR="00E6609E" w:rsidRPr="00686C50" w:rsidRDefault="00E6609E" w:rsidP="00542DF6">
      <w:pPr>
        <w:pStyle w:val="af"/>
        <w:numPr>
          <w:ilvl w:val="1"/>
          <w:numId w:val="3"/>
        </w:numPr>
        <w:tabs>
          <w:tab w:val="left" w:pos="993"/>
          <w:tab w:val="left" w:pos="1134"/>
        </w:tabs>
        <w:spacing w:after="0"/>
        <w:ind w:left="0" w:right="-1" w:firstLine="360"/>
        <w:jc w:val="both"/>
        <w:rPr>
          <w:sz w:val="28"/>
          <w:szCs w:val="28"/>
        </w:rPr>
      </w:pPr>
      <w:r w:rsidRPr="00686C50">
        <w:rPr>
          <w:sz w:val="28"/>
          <w:szCs w:val="28"/>
        </w:rPr>
        <w:t>Объем субсидии на возмещение недополученных доходов, возн</w:t>
      </w:r>
      <w:r w:rsidRPr="00686C50">
        <w:rPr>
          <w:sz w:val="28"/>
          <w:szCs w:val="28"/>
        </w:rPr>
        <w:t>и</w:t>
      </w:r>
      <w:r w:rsidRPr="00686C50">
        <w:rPr>
          <w:sz w:val="28"/>
          <w:szCs w:val="28"/>
        </w:rPr>
        <w:t>кающих в результате продажи населению услуги по перевозке (доставке) питьевой воды и вывозу жидких бытовых отходов по ценам, не покрыва</w:t>
      </w:r>
      <w:r w:rsidRPr="00686C50">
        <w:rPr>
          <w:sz w:val="28"/>
          <w:szCs w:val="28"/>
        </w:rPr>
        <w:t>ю</w:t>
      </w:r>
      <w:r w:rsidRPr="00686C50">
        <w:rPr>
          <w:sz w:val="28"/>
          <w:szCs w:val="28"/>
        </w:rPr>
        <w:lastRenderedPageBreak/>
        <w:t>щим издержки организации водоснабжения и водоотведения при плане 6 910,9 тыс. рублей  кассовое исполнение составило 6 910,9 тыс. рублей или 100%.</w:t>
      </w:r>
    </w:p>
    <w:p w:rsidR="00E6609E" w:rsidRPr="00686C50" w:rsidRDefault="00E6609E" w:rsidP="00542DF6">
      <w:pPr>
        <w:pStyle w:val="af"/>
        <w:numPr>
          <w:ilvl w:val="1"/>
          <w:numId w:val="3"/>
        </w:numPr>
        <w:tabs>
          <w:tab w:val="left" w:pos="993"/>
          <w:tab w:val="left" w:pos="1134"/>
        </w:tabs>
        <w:spacing w:after="0"/>
        <w:ind w:left="0" w:right="-1" w:firstLine="360"/>
        <w:jc w:val="both"/>
        <w:rPr>
          <w:sz w:val="28"/>
          <w:szCs w:val="28"/>
        </w:rPr>
      </w:pPr>
      <w:r w:rsidRPr="00686C50">
        <w:rPr>
          <w:sz w:val="28"/>
          <w:szCs w:val="28"/>
        </w:rPr>
        <w:t>Объем субсидии на возмещение недополученных доходов, возн</w:t>
      </w:r>
      <w:r w:rsidRPr="00686C50">
        <w:rPr>
          <w:sz w:val="28"/>
          <w:szCs w:val="28"/>
        </w:rPr>
        <w:t>и</w:t>
      </w:r>
      <w:r w:rsidRPr="00686C50">
        <w:rPr>
          <w:sz w:val="28"/>
          <w:szCs w:val="28"/>
        </w:rPr>
        <w:t>кающих в результате продажи населению услуг бань в результате регулир</w:t>
      </w:r>
      <w:r w:rsidRPr="00686C50">
        <w:rPr>
          <w:sz w:val="28"/>
          <w:szCs w:val="28"/>
        </w:rPr>
        <w:t>о</w:t>
      </w:r>
      <w:r w:rsidRPr="00686C50">
        <w:rPr>
          <w:sz w:val="28"/>
          <w:szCs w:val="28"/>
        </w:rPr>
        <w:t>вания цены при плане 10 346,5 тыс. рублей  кассовое исполнение составило 100%.</w:t>
      </w:r>
    </w:p>
    <w:p w:rsidR="00E6609E" w:rsidRPr="00686C50" w:rsidRDefault="00E6609E" w:rsidP="00542DF6">
      <w:pPr>
        <w:pStyle w:val="af"/>
        <w:numPr>
          <w:ilvl w:val="1"/>
          <w:numId w:val="3"/>
        </w:numPr>
        <w:tabs>
          <w:tab w:val="left" w:pos="993"/>
          <w:tab w:val="left" w:pos="1134"/>
        </w:tabs>
        <w:spacing w:after="0"/>
        <w:ind w:left="0" w:right="-1" w:firstLine="360"/>
        <w:jc w:val="both"/>
        <w:rPr>
          <w:sz w:val="28"/>
          <w:szCs w:val="28"/>
        </w:rPr>
      </w:pPr>
      <w:r w:rsidRPr="00686C50">
        <w:rPr>
          <w:sz w:val="28"/>
          <w:szCs w:val="28"/>
        </w:rPr>
        <w:t>Объем субвенции на возмещение недополученных доходов орган</w:t>
      </w:r>
      <w:r w:rsidRPr="00686C50">
        <w:rPr>
          <w:sz w:val="28"/>
          <w:szCs w:val="28"/>
        </w:rPr>
        <w:t>и</w:t>
      </w:r>
      <w:r w:rsidRPr="00686C50">
        <w:rPr>
          <w:sz w:val="28"/>
          <w:szCs w:val="28"/>
        </w:rPr>
        <w:t>зациям, осуществляющим реализацию  сжиженного газа по социально орие</w:t>
      </w:r>
      <w:r w:rsidRPr="00686C50">
        <w:rPr>
          <w:sz w:val="28"/>
          <w:szCs w:val="28"/>
        </w:rPr>
        <w:t>н</w:t>
      </w:r>
      <w:r w:rsidRPr="00686C50">
        <w:rPr>
          <w:sz w:val="28"/>
          <w:szCs w:val="28"/>
        </w:rPr>
        <w:t>тированным розничным ценам при плане 35 061,4 тыс. рублей исполнен в сумме 35 058,8 тыс. рублей или на 100% (средства бюджета автономного о</w:t>
      </w:r>
      <w:r w:rsidRPr="00686C50">
        <w:rPr>
          <w:sz w:val="28"/>
          <w:szCs w:val="28"/>
        </w:rPr>
        <w:t>к</w:t>
      </w:r>
      <w:r w:rsidRPr="00686C50">
        <w:rPr>
          <w:sz w:val="28"/>
          <w:szCs w:val="28"/>
        </w:rPr>
        <w:t>руга).</w:t>
      </w:r>
    </w:p>
    <w:p w:rsidR="00E6609E" w:rsidRPr="00686C50" w:rsidRDefault="00E6609E" w:rsidP="00542DF6">
      <w:pPr>
        <w:pStyle w:val="af"/>
        <w:tabs>
          <w:tab w:val="left" w:pos="993"/>
          <w:tab w:val="left" w:pos="1134"/>
        </w:tabs>
        <w:spacing w:after="0"/>
        <w:ind w:left="0" w:right="-1" w:firstLine="709"/>
        <w:jc w:val="both"/>
        <w:rPr>
          <w:sz w:val="28"/>
          <w:szCs w:val="28"/>
        </w:rPr>
      </w:pPr>
      <w:r w:rsidRPr="00686C50">
        <w:rPr>
          <w:sz w:val="28"/>
          <w:szCs w:val="28"/>
        </w:rPr>
        <w:t xml:space="preserve">2.4. Субсидия на возмещение затрат по  теплоснабжению социальной инфраструктуры в сумме 1 000,0 тыс. рублей, исполнение составило 100%. Субсидии предоставлены на теплоснабжение Храмового комплекса. </w:t>
      </w:r>
    </w:p>
    <w:p w:rsidR="00E6609E" w:rsidRPr="00686C50" w:rsidRDefault="00E6609E" w:rsidP="00542DF6">
      <w:pPr>
        <w:pStyle w:val="af"/>
        <w:tabs>
          <w:tab w:val="left" w:pos="851"/>
          <w:tab w:val="left" w:pos="1134"/>
        </w:tabs>
        <w:spacing w:after="0"/>
        <w:ind w:left="0" w:right="-1" w:firstLine="709"/>
        <w:jc w:val="both"/>
        <w:rPr>
          <w:sz w:val="28"/>
          <w:szCs w:val="28"/>
        </w:rPr>
      </w:pPr>
      <w:r w:rsidRPr="00686C50">
        <w:rPr>
          <w:sz w:val="28"/>
          <w:szCs w:val="28"/>
        </w:rPr>
        <w:t>3. «Содержание и ремонт объектов дорожного хозяйства и инженерно-технических сооружений, расположенных на них» при плане 290 454,1  тыс. рублей  кассовое исполнение составило 290 422,6  тыс. рублей или 100%, средства городского бюджета, в том числе выполнены работы:</w:t>
      </w:r>
    </w:p>
    <w:p w:rsidR="00E6609E" w:rsidRPr="00686C50" w:rsidRDefault="00E6609E" w:rsidP="00542DF6">
      <w:pPr>
        <w:tabs>
          <w:tab w:val="left" w:pos="284"/>
        </w:tabs>
        <w:spacing w:after="0"/>
        <w:ind w:right="-1" w:firstLine="709"/>
        <w:jc w:val="both"/>
        <w:rPr>
          <w:sz w:val="28"/>
          <w:szCs w:val="28"/>
        </w:rPr>
      </w:pPr>
      <w:proofErr w:type="gramStart"/>
      <w:r w:rsidRPr="00686C50">
        <w:rPr>
          <w:sz w:val="28"/>
          <w:szCs w:val="28"/>
        </w:rPr>
        <w:t>- ремонт дорог и объектов дорожного хозяйства на ул. Объездная, ул. Энгельса, ул. Калинина, ул. Гагарина, съезд с ул. Тихая на ул. 60 лет Победы, ул. Мира, ул. Школьная, ул. Восточная объездная, ул. Механизаторов, ул. Чехова (район рынка «Солнечный»), ул. Красноармейская (от ул. Чехова до дома № 40А по ул. Красноармейская), ул. Барабинская.</w:t>
      </w:r>
      <w:proofErr w:type="gramEnd"/>
    </w:p>
    <w:p w:rsidR="00E6609E" w:rsidRPr="00686C50" w:rsidRDefault="00E6609E" w:rsidP="00542DF6">
      <w:pPr>
        <w:tabs>
          <w:tab w:val="left" w:pos="284"/>
        </w:tabs>
        <w:spacing w:after="0"/>
        <w:ind w:right="-1" w:firstLine="709"/>
        <w:jc w:val="both"/>
        <w:rPr>
          <w:sz w:val="28"/>
          <w:szCs w:val="28"/>
        </w:rPr>
      </w:pPr>
      <w:r w:rsidRPr="00686C50">
        <w:rPr>
          <w:sz w:val="28"/>
          <w:szCs w:val="28"/>
        </w:rPr>
        <w:t>- выполнение работ по содержанию дорог 1- 4 категорий общей площ</w:t>
      </w:r>
      <w:r w:rsidRPr="00686C50">
        <w:rPr>
          <w:sz w:val="28"/>
          <w:szCs w:val="28"/>
        </w:rPr>
        <w:t>а</w:t>
      </w:r>
      <w:r w:rsidRPr="00686C50">
        <w:rPr>
          <w:sz w:val="28"/>
          <w:szCs w:val="28"/>
        </w:rPr>
        <w:t xml:space="preserve">дью 1 371,4 тыс. </w:t>
      </w:r>
      <w:proofErr w:type="spellStart"/>
      <w:r w:rsidRPr="00686C50">
        <w:rPr>
          <w:sz w:val="28"/>
          <w:szCs w:val="28"/>
        </w:rPr>
        <w:t>кВ.м</w:t>
      </w:r>
      <w:proofErr w:type="spellEnd"/>
      <w:r w:rsidRPr="00686C50">
        <w:rPr>
          <w:sz w:val="28"/>
          <w:szCs w:val="28"/>
        </w:rPr>
        <w:t>. (сбор, погрузка и вывоз снега в зимнее время и поли</w:t>
      </w:r>
      <w:r w:rsidRPr="00686C50">
        <w:rPr>
          <w:sz w:val="28"/>
          <w:szCs w:val="28"/>
        </w:rPr>
        <w:t>в</w:t>
      </w:r>
      <w:r w:rsidRPr="00686C50">
        <w:rPr>
          <w:sz w:val="28"/>
          <w:szCs w:val="28"/>
        </w:rPr>
        <w:t>ка в летнее время, уборка мусора, нанесение разметок (стоп линия, пешехо</w:t>
      </w:r>
      <w:r w:rsidRPr="00686C50">
        <w:rPr>
          <w:sz w:val="28"/>
          <w:szCs w:val="28"/>
        </w:rPr>
        <w:t>д</w:t>
      </w:r>
      <w:r w:rsidRPr="00686C50">
        <w:rPr>
          <w:sz w:val="28"/>
          <w:szCs w:val="28"/>
        </w:rPr>
        <w:t xml:space="preserve">ный переход, направление движения));                                                                    </w:t>
      </w:r>
    </w:p>
    <w:p w:rsidR="00E6609E" w:rsidRPr="00686C50" w:rsidRDefault="00E6609E" w:rsidP="00542DF6">
      <w:pPr>
        <w:tabs>
          <w:tab w:val="left" w:pos="284"/>
        </w:tabs>
        <w:spacing w:after="0"/>
        <w:ind w:right="-1" w:firstLine="709"/>
        <w:jc w:val="both"/>
        <w:rPr>
          <w:sz w:val="28"/>
          <w:szCs w:val="28"/>
        </w:rPr>
      </w:pPr>
      <w:r w:rsidRPr="00686C50">
        <w:rPr>
          <w:sz w:val="28"/>
          <w:szCs w:val="28"/>
        </w:rPr>
        <w:t xml:space="preserve">- очистка от снега в зимнее время (сбор, погрузка и вывоз снега) и от мусора в летнее время прилегающих к дорогам тротуаров общей площадью 288 тыс. </w:t>
      </w:r>
      <w:proofErr w:type="spellStart"/>
      <w:r w:rsidRPr="00686C50">
        <w:rPr>
          <w:sz w:val="28"/>
          <w:szCs w:val="28"/>
        </w:rPr>
        <w:t>кВ.м</w:t>
      </w:r>
      <w:proofErr w:type="spellEnd"/>
      <w:r w:rsidRPr="00686C50">
        <w:rPr>
          <w:sz w:val="28"/>
          <w:szCs w:val="28"/>
        </w:rPr>
        <w:t>.;</w:t>
      </w:r>
    </w:p>
    <w:p w:rsidR="00E6609E" w:rsidRPr="00686C50" w:rsidRDefault="00E6609E" w:rsidP="00542DF6">
      <w:pPr>
        <w:tabs>
          <w:tab w:val="left" w:pos="0"/>
        </w:tabs>
        <w:spacing w:after="0"/>
        <w:ind w:right="-1" w:firstLine="709"/>
        <w:jc w:val="both"/>
        <w:rPr>
          <w:sz w:val="28"/>
          <w:szCs w:val="28"/>
        </w:rPr>
      </w:pPr>
      <w:r w:rsidRPr="00686C50">
        <w:rPr>
          <w:sz w:val="28"/>
          <w:szCs w:val="28"/>
        </w:rPr>
        <w:t>- содержание объектов дорожного хозяйства (очистка от снега и мус</w:t>
      </w:r>
      <w:r w:rsidRPr="00686C50">
        <w:rPr>
          <w:sz w:val="28"/>
          <w:szCs w:val="28"/>
        </w:rPr>
        <w:t>о</w:t>
      </w:r>
      <w:r w:rsidRPr="00686C50">
        <w:rPr>
          <w:sz w:val="28"/>
          <w:szCs w:val="28"/>
        </w:rPr>
        <w:t>ра, текущий ремонт деталей объектов): автобусных остановок (104 шт.), барьерного и перильного ограждения, подпорных стен, светофорных объе</w:t>
      </w:r>
      <w:r w:rsidRPr="00686C50">
        <w:rPr>
          <w:sz w:val="28"/>
          <w:szCs w:val="28"/>
        </w:rPr>
        <w:t>к</w:t>
      </w:r>
      <w:r w:rsidRPr="00686C50">
        <w:rPr>
          <w:sz w:val="28"/>
          <w:szCs w:val="28"/>
        </w:rPr>
        <w:t xml:space="preserve">тов, дорожных знаков, пешеходных переходов и т.д.; </w:t>
      </w:r>
    </w:p>
    <w:p w:rsidR="00E6609E" w:rsidRPr="00686C50" w:rsidRDefault="00E6609E" w:rsidP="00542DF6">
      <w:pPr>
        <w:tabs>
          <w:tab w:val="left" w:pos="284"/>
        </w:tabs>
        <w:spacing w:after="0"/>
        <w:ind w:right="-1" w:firstLine="709"/>
        <w:jc w:val="both"/>
        <w:rPr>
          <w:sz w:val="28"/>
          <w:szCs w:val="28"/>
        </w:rPr>
      </w:pPr>
      <w:proofErr w:type="gramStart"/>
      <w:r w:rsidRPr="00686C50">
        <w:rPr>
          <w:sz w:val="28"/>
          <w:szCs w:val="28"/>
        </w:rPr>
        <w:t>- монтаж светофорного объекта по ул. Луговая – ул. Ермака, ул. Лен</w:t>
      </w:r>
      <w:r w:rsidRPr="00686C50">
        <w:rPr>
          <w:sz w:val="28"/>
          <w:szCs w:val="28"/>
        </w:rPr>
        <w:t>и</w:t>
      </w:r>
      <w:r w:rsidRPr="00686C50">
        <w:rPr>
          <w:sz w:val="28"/>
          <w:szCs w:val="28"/>
        </w:rPr>
        <w:t>на, ул. Мира район Газовиков, ул. Лопарева района Шахматной академии, ул. Восточная Объездная - ул. Чехова;</w:t>
      </w:r>
      <w:proofErr w:type="gramEnd"/>
    </w:p>
    <w:p w:rsidR="00E6609E" w:rsidRPr="00686C50" w:rsidRDefault="00E6609E" w:rsidP="00542DF6">
      <w:pPr>
        <w:tabs>
          <w:tab w:val="left" w:pos="284"/>
        </w:tabs>
        <w:spacing w:after="0"/>
        <w:ind w:right="-1" w:firstLine="709"/>
        <w:jc w:val="both"/>
        <w:rPr>
          <w:sz w:val="28"/>
          <w:szCs w:val="28"/>
        </w:rPr>
      </w:pPr>
      <w:r w:rsidRPr="00686C50">
        <w:rPr>
          <w:sz w:val="28"/>
          <w:szCs w:val="28"/>
        </w:rPr>
        <w:t>- ремонт подпорной стенки в районе дома № 27 по ул. Гагарина;</w:t>
      </w:r>
    </w:p>
    <w:p w:rsidR="00E6609E" w:rsidRPr="00686C50" w:rsidRDefault="00E6609E" w:rsidP="00542DF6">
      <w:pPr>
        <w:tabs>
          <w:tab w:val="left" w:pos="284"/>
        </w:tabs>
        <w:spacing w:after="0"/>
        <w:ind w:right="-1" w:firstLine="709"/>
        <w:jc w:val="both"/>
        <w:rPr>
          <w:sz w:val="28"/>
          <w:szCs w:val="28"/>
        </w:rPr>
      </w:pPr>
      <w:proofErr w:type="gramStart"/>
      <w:r w:rsidRPr="00686C50">
        <w:rPr>
          <w:sz w:val="28"/>
          <w:szCs w:val="28"/>
        </w:rPr>
        <w:lastRenderedPageBreak/>
        <w:t>- монтаж ограждений на пешеходных переходах по адресам: ул. Ямская (</w:t>
      </w:r>
      <w:proofErr w:type="spellStart"/>
      <w:r w:rsidRPr="00686C50">
        <w:rPr>
          <w:sz w:val="28"/>
          <w:szCs w:val="28"/>
        </w:rPr>
        <w:t>д</w:t>
      </w:r>
      <w:proofErr w:type="spellEnd"/>
      <w:r w:rsidRPr="00686C50">
        <w:rPr>
          <w:sz w:val="28"/>
          <w:szCs w:val="28"/>
        </w:rPr>
        <w:t>/с «Березка»), ул. Коминтерна (</w:t>
      </w:r>
      <w:proofErr w:type="spellStart"/>
      <w:r w:rsidRPr="00686C50">
        <w:rPr>
          <w:sz w:val="28"/>
          <w:szCs w:val="28"/>
        </w:rPr>
        <w:t>д</w:t>
      </w:r>
      <w:proofErr w:type="spellEnd"/>
      <w:r w:rsidRPr="00686C50">
        <w:rPr>
          <w:sz w:val="28"/>
          <w:szCs w:val="28"/>
        </w:rPr>
        <w:t xml:space="preserve">/с «Радуга»), ул. </w:t>
      </w:r>
      <w:proofErr w:type="spellStart"/>
      <w:r w:rsidRPr="00686C50">
        <w:rPr>
          <w:sz w:val="28"/>
          <w:szCs w:val="28"/>
        </w:rPr>
        <w:t>Мичурина-Свободы-Краснопартизанская</w:t>
      </w:r>
      <w:proofErr w:type="spellEnd"/>
      <w:r w:rsidRPr="00686C50">
        <w:rPr>
          <w:sz w:val="28"/>
          <w:szCs w:val="28"/>
        </w:rPr>
        <w:t xml:space="preserve"> (</w:t>
      </w:r>
      <w:proofErr w:type="spellStart"/>
      <w:r w:rsidRPr="00686C50">
        <w:rPr>
          <w:sz w:val="28"/>
          <w:szCs w:val="28"/>
        </w:rPr>
        <w:t>д</w:t>
      </w:r>
      <w:proofErr w:type="spellEnd"/>
      <w:r w:rsidRPr="00686C50">
        <w:rPr>
          <w:sz w:val="28"/>
          <w:szCs w:val="28"/>
        </w:rPr>
        <w:t>/с «Улыбка»), ул. Ломоносова (</w:t>
      </w:r>
      <w:proofErr w:type="spellStart"/>
      <w:r w:rsidRPr="00686C50">
        <w:rPr>
          <w:sz w:val="28"/>
          <w:szCs w:val="28"/>
        </w:rPr>
        <w:t>д</w:t>
      </w:r>
      <w:proofErr w:type="spellEnd"/>
      <w:r w:rsidRPr="00686C50">
        <w:rPr>
          <w:sz w:val="28"/>
          <w:szCs w:val="28"/>
        </w:rPr>
        <w:t>/с «Незнайка»), ул. Чехова-Калинина, ул. Ленина (</w:t>
      </w:r>
      <w:proofErr w:type="spellStart"/>
      <w:r w:rsidRPr="00686C50">
        <w:rPr>
          <w:sz w:val="28"/>
          <w:szCs w:val="28"/>
        </w:rPr>
        <w:t>д</w:t>
      </w:r>
      <w:proofErr w:type="spellEnd"/>
      <w:r w:rsidRPr="00686C50">
        <w:rPr>
          <w:sz w:val="28"/>
          <w:szCs w:val="28"/>
        </w:rPr>
        <w:t>/с «Брусничка»);</w:t>
      </w:r>
      <w:proofErr w:type="gramEnd"/>
    </w:p>
    <w:p w:rsidR="00E6609E" w:rsidRPr="00686C50" w:rsidRDefault="00E6609E" w:rsidP="00542DF6">
      <w:pPr>
        <w:tabs>
          <w:tab w:val="left" w:pos="284"/>
        </w:tabs>
        <w:spacing w:after="0"/>
        <w:ind w:right="-1" w:firstLine="284"/>
        <w:jc w:val="both"/>
        <w:rPr>
          <w:rFonts w:eastAsia="Times New Roman"/>
          <w:sz w:val="28"/>
          <w:szCs w:val="28"/>
        </w:rPr>
      </w:pPr>
      <w:r w:rsidRPr="00686C50">
        <w:rPr>
          <w:sz w:val="28"/>
          <w:szCs w:val="28"/>
        </w:rPr>
        <w:tab/>
        <w:t xml:space="preserve">- выполнение работ по </w:t>
      </w:r>
      <w:r w:rsidRPr="00686C50">
        <w:rPr>
          <w:rFonts w:eastAsia="Times New Roman"/>
          <w:sz w:val="28"/>
          <w:szCs w:val="28"/>
        </w:rPr>
        <w:t xml:space="preserve">ремонту ливневой канализации в районе жилого дома ул. Свободы № 57. </w:t>
      </w:r>
    </w:p>
    <w:p w:rsidR="00E6609E" w:rsidRPr="00686C50" w:rsidRDefault="00E6609E" w:rsidP="00542DF6">
      <w:pPr>
        <w:pStyle w:val="af"/>
        <w:tabs>
          <w:tab w:val="left" w:pos="993"/>
          <w:tab w:val="left" w:pos="1134"/>
        </w:tabs>
        <w:spacing w:after="0"/>
        <w:ind w:left="0" w:right="-1" w:firstLine="709"/>
        <w:jc w:val="both"/>
        <w:rPr>
          <w:sz w:val="28"/>
          <w:szCs w:val="28"/>
        </w:rPr>
      </w:pPr>
      <w:r w:rsidRPr="00686C50">
        <w:rPr>
          <w:sz w:val="28"/>
          <w:szCs w:val="28"/>
        </w:rPr>
        <w:t>4. «Обеспечение санитарного состояния и благоустройство, озеленения территории города» при плане 182 703,3  тыс. рублей  кассовое исполнение составило 180 218,2  тыс. рублей или 98,6%, в том числе:</w:t>
      </w:r>
    </w:p>
    <w:p w:rsidR="00E6609E" w:rsidRPr="00686C50" w:rsidRDefault="00E6609E" w:rsidP="00542DF6">
      <w:pPr>
        <w:pStyle w:val="af"/>
        <w:tabs>
          <w:tab w:val="left" w:pos="993"/>
          <w:tab w:val="left" w:pos="1134"/>
        </w:tabs>
        <w:spacing w:after="0"/>
        <w:ind w:left="0" w:right="-1" w:firstLine="709"/>
        <w:jc w:val="both"/>
        <w:rPr>
          <w:sz w:val="28"/>
          <w:szCs w:val="28"/>
        </w:rPr>
      </w:pPr>
      <w:r w:rsidRPr="00686C50">
        <w:rPr>
          <w:sz w:val="28"/>
          <w:szCs w:val="28"/>
        </w:rPr>
        <w:t>4.1.</w:t>
      </w:r>
      <w:r w:rsidRPr="00686C50">
        <w:rPr>
          <w:b/>
          <w:sz w:val="28"/>
          <w:szCs w:val="28"/>
        </w:rPr>
        <w:t xml:space="preserve"> </w:t>
      </w:r>
      <w:proofErr w:type="gramStart"/>
      <w:r w:rsidRPr="00686C50">
        <w:rPr>
          <w:sz w:val="28"/>
          <w:szCs w:val="28"/>
        </w:rPr>
        <w:t>Снос ветхих домов – план 13 566,0 тыс. рублей, кассовое исполн</w:t>
      </w:r>
      <w:r w:rsidRPr="00686C50">
        <w:rPr>
          <w:sz w:val="28"/>
          <w:szCs w:val="28"/>
        </w:rPr>
        <w:t>е</w:t>
      </w:r>
      <w:r w:rsidRPr="00686C50">
        <w:rPr>
          <w:sz w:val="28"/>
          <w:szCs w:val="28"/>
        </w:rPr>
        <w:t>ние 13 566,0 тыс. рублей или 100%. Выполнены работы по сносу домов ра</w:t>
      </w:r>
      <w:r w:rsidRPr="00686C50">
        <w:rPr>
          <w:sz w:val="28"/>
          <w:szCs w:val="28"/>
        </w:rPr>
        <w:t>с</w:t>
      </w:r>
      <w:r w:rsidRPr="00686C50">
        <w:rPr>
          <w:sz w:val="28"/>
          <w:szCs w:val="28"/>
        </w:rPr>
        <w:t xml:space="preserve">положенных по адресам: ул. Гагарина 285; ул. Гагарина 206; ул. Гагарина 202; ул. Гагарина 198;  ул. Бориса Лосева 1; ул. Гагарина  д. 271; по ул. </w:t>
      </w:r>
      <w:proofErr w:type="spellStart"/>
      <w:r w:rsidRPr="00686C50">
        <w:rPr>
          <w:sz w:val="28"/>
          <w:szCs w:val="28"/>
        </w:rPr>
        <w:t>Кра</w:t>
      </w:r>
      <w:r w:rsidRPr="00686C50">
        <w:rPr>
          <w:sz w:val="28"/>
          <w:szCs w:val="28"/>
        </w:rPr>
        <w:t>с</w:t>
      </w:r>
      <w:r w:rsidRPr="00686C50">
        <w:rPr>
          <w:sz w:val="28"/>
          <w:szCs w:val="28"/>
        </w:rPr>
        <w:t>нопартизанская</w:t>
      </w:r>
      <w:proofErr w:type="spellEnd"/>
      <w:r w:rsidRPr="00686C50">
        <w:rPr>
          <w:sz w:val="28"/>
          <w:szCs w:val="28"/>
        </w:rPr>
        <w:t xml:space="preserve"> д.3; по ул. Гагарина 135, 133, 202,198, 137, 139;</w:t>
      </w:r>
      <w:proofErr w:type="gramEnd"/>
      <w:r w:rsidRPr="00686C50">
        <w:rPr>
          <w:sz w:val="28"/>
          <w:szCs w:val="28"/>
        </w:rPr>
        <w:t xml:space="preserve"> </w:t>
      </w:r>
      <w:proofErr w:type="gramStart"/>
      <w:r w:rsidRPr="00686C50">
        <w:rPr>
          <w:sz w:val="28"/>
          <w:szCs w:val="28"/>
        </w:rPr>
        <w:t>ул. Свердл</w:t>
      </w:r>
      <w:r w:rsidRPr="00686C50">
        <w:rPr>
          <w:sz w:val="28"/>
          <w:szCs w:val="28"/>
        </w:rPr>
        <w:t>о</w:t>
      </w:r>
      <w:r w:rsidRPr="00686C50">
        <w:rPr>
          <w:sz w:val="28"/>
          <w:szCs w:val="28"/>
        </w:rPr>
        <w:t>ва д.3; ул. Пролетарская д. 24; ул. Коминтерна 21; ул. Коминтерна 19; ул. Кооперативная 53; ул. Ключевая 8; ул. Ключевая 10; ул. Луговая 11; ул. Л</w:t>
      </w:r>
      <w:r w:rsidRPr="00686C50">
        <w:rPr>
          <w:sz w:val="28"/>
          <w:szCs w:val="28"/>
        </w:rPr>
        <w:t>у</w:t>
      </w:r>
      <w:r w:rsidRPr="00686C50">
        <w:rPr>
          <w:sz w:val="28"/>
          <w:szCs w:val="28"/>
        </w:rPr>
        <w:t>говая 13; ул. Гагарина 96; ул. Комсомольская 77; ул. Сирина 56; ул. Школ</w:t>
      </w:r>
      <w:r w:rsidRPr="00686C50">
        <w:rPr>
          <w:sz w:val="28"/>
          <w:szCs w:val="28"/>
        </w:rPr>
        <w:t>ь</w:t>
      </w:r>
      <w:r w:rsidRPr="00686C50">
        <w:rPr>
          <w:sz w:val="28"/>
          <w:szCs w:val="28"/>
        </w:rPr>
        <w:t>ная 3; ул. Труда 3; ул. Коминтерна 26; ул. Калинина 57;</w:t>
      </w:r>
      <w:proofErr w:type="gramEnd"/>
      <w:r w:rsidRPr="00686C50">
        <w:rPr>
          <w:sz w:val="28"/>
          <w:szCs w:val="28"/>
        </w:rPr>
        <w:t xml:space="preserve"> </w:t>
      </w:r>
      <w:proofErr w:type="gramStart"/>
      <w:r w:rsidRPr="00686C50">
        <w:rPr>
          <w:sz w:val="28"/>
          <w:szCs w:val="28"/>
        </w:rPr>
        <w:t>пер. Южный 4; ул. Строителей 12А; ул. Свердлова 5; ул. Калинина 59; ул. Гагарина 164; ул. С</w:t>
      </w:r>
      <w:r w:rsidRPr="00686C50">
        <w:rPr>
          <w:sz w:val="28"/>
          <w:szCs w:val="28"/>
        </w:rPr>
        <w:t>и</w:t>
      </w:r>
      <w:r w:rsidRPr="00686C50">
        <w:rPr>
          <w:sz w:val="28"/>
          <w:szCs w:val="28"/>
        </w:rPr>
        <w:t>рина 63; ул. Лермонтова 32; ул. Менделеева 11; ул. Заречная 6; ул. Заречная 10; ул. Гагарина 152; ул. Гагарина 207; ул. Гагарина 209; ул. Гагарина 122; ул. Гагарина 194; ул. Гагарина 199; ул. Свердлова 7;</w:t>
      </w:r>
      <w:proofErr w:type="gramEnd"/>
      <w:r w:rsidRPr="00686C50">
        <w:rPr>
          <w:sz w:val="28"/>
          <w:szCs w:val="28"/>
        </w:rPr>
        <w:t xml:space="preserve"> ул. Сирина 77, 77а, 79; сносу детского сада № 23 "Брусничка". </w:t>
      </w:r>
    </w:p>
    <w:p w:rsidR="00E6609E" w:rsidRPr="00686C50" w:rsidRDefault="00E6609E" w:rsidP="00542DF6">
      <w:pPr>
        <w:pStyle w:val="af"/>
        <w:tabs>
          <w:tab w:val="left" w:pos="993"/>
          <w:tab w:val="left" w:pos="1134"/>
        </w:tabs>
        <w:spacing w:after="0"/>
        <w:ind w:left="0" w:right="-1" w:firstLine="709"/>
        <w:jc w:val="both"/>
        <w:rPr>
          <w:sz w:val="28"/>
          <w:szCs w:val="28"/>
        </w:rPr>
      </w:pPr>
      <w:r w:rsidRPr="00686C50">
        <w:rPr>
          <w:sz w:val="28"/>
          <w:szCs w:val="28"/>
        </w:rPr>
        <w:t xml:space="preserve">4.2. </w:t>
      </w:r>
      <w:proofErr w:type="gramStart"/>
      <w:r w:rsidRPr="00686C50">
        <w:rPr>
          <w:sz w:val="28"/>
          <w:szCs w:val="28"/>
        </w:rPr>
        <w:t xml:space="preserve">Санитарная очистка </w:t>
      </w:r>
      <w:proofErr w:type="spellStart"/>
      <w:r w:rsidRPr="00686C50">
        <w:rPr>
          <w:sz w:val="28"/>
          <w:szCs w:val="28"/>
        </w:rPr>
        <w:t>помойниц</w:t>
      </w:r>
      <w:proofErr w:type="spellEnd"/>
      <w:r w:rsidRPr="00686C50">
        <w:rPr>
          <w:sz w:val="28"/>
          <w:szCs w:val="28"/>
        </w:rPr>
        <w:t xml:space="preserve"> при плане 2 485,7 тыс. рублей ка</w:t>
      </w:r>
      <w:r w:rsidRPr="00686C50">
        <w:rPr>
          <w:sz w:val="28"/>
          <w:szCs w:val="28"/>
        </w:rPr>
        <w:t>с</w:t>
      </w:r>
      <w:r w:rsidRPr="00686C50">
        <w:rPr>
          <w:sz w:val="28"/>
          <w:szCs w:val="28"/>
        </w:rPr>
        <w:t>совое исполнение 2 323,0 тыс. рублей или 93,5%. В</w:t>
      </w:r>
      <w:r w:rsidRPr="00686C50">
        <w:rPr>
          <w:rFonts w:eastAsia="Times New Roman"/>
          <w:sz w:val="28"/>
          <w:szCs w:val="28"/>
        </w:rPr>
        <w:t>ыполнение работ по сан</w:t>
      </w:r>
      <w:r w:rsidRPr="00686C50">
        <w:rPr>
          <w:rFonts w:eastAsia="Times New Roman"/>
          <w:sz w:val="28"/>
          <w:szCs w:val="28"/>
        </w:rPr>
        <w:t>и</w:t>
      </w:r>
      <w:r w:rsidRPr="00686C50">
        <w:rPr>
          <w:rFonts w:eastAsia="Times New Roman"/>
          <w:sz w:val="28"/>
          <w:szCs w:val="28"/>
        </w:rPr>
        <w:t xml:space="preserve">тарной очистке города и содержанию </w:t>
      </w:r>
      <w:proofErr w:type="spellStart"/>
      <w:r w:rsidRPr="00686C50">
        <w:rPr>
          <w:rFonts w:eastAsia="Times New Roman"/>
          <w:sz w:val="28"/>
          <w:szCs w:val="28"/>
        </w:rPr>
        <w:t>помойниц</w:t>
      </w:r>
      <w:proofErr w:type="spellEnd"/>
      <w:r w:rsidRPr="00686C50">
        <w:rPr>
          <w:rFonts w:eastAsia="Times New Roman"/>
          <w:sz w:val="28"/>
          <w:szCs w:val="28"/>
        </w:rPr>
        <w:t xml:space="preserve"> по адресам: </w:t>
      </w:r>
      <w:r w:rsidRPr="00686C50">
        <w:rPr>
          <w:sz w:val="28"/>
          <w:szCs w:val="28"/>
        </w:rPr>
        <w:t>ул. Горная, 16; ул. Калинина, 57; ул. Комсомольская, 77 – Калинина, 59; ул. Калинина, 77; ул. Коминтерна, 19; ул. Коминтерна, 21; ул. Свердлова, 5-7;</w:t>
      </w:r>
      <w:proofErr w:type="gramEnd"/>
      <w:r w:rsidRPr="00686C50">
        <w:rPr>
          <w:sz w:val="28"/>
          <w:szCs w:val="28"/>
        </w:rPr>
        <w:t xml:space="preserve"> </w:t>
      </w:r>
      <w:proofErr w:type="gramStart"/>
      <w:r w:rsidRPr="00686C50">
        <w:rPr>
          <w:sz w:val="28"/>
          <w:szCs w:val="28"/>
        </w:rPr>
        <w:t xml:space="preserve">ул. </w:t>
      </w:r>
      <w:proofErr w:type="spellStart"/>
      <w:r w:rsidRPr="00686C50">
        <w:rPr>
          <w:sz w:val="28"/>
          <w:szCs w:val="28"/>
        </w:rPr>
        <w:t>Сургутская</w:t>
      </w:r>
      <w:proofErr w:type="spellEnd"/>
      <w:r w:rsidRPr="00686C50">
        <w:rPr>
          <w:sz w:val="28"/>
          <w:szCs w:val="28"/>
        </w:rPr>
        <w:t xml:space="preserve">, 35; ул. </w:t>
      </w:r>
      <w:proofErr w:type="spellStart"/>
      <w:r w:rsidRPr="00686C50">
        <w:rPr>
          <w:sz w:val="28"/>
          <w:szCs w:val="28"/>
        </w:rPr>
        <w:t>Сургутская</w:t>
      </w:r>
      <w:proofErr w:type="spellEnd"/>
      <w:r w:rsidRPr="00686C50">
        <w:rPr>
          <w:sz w:val="28"/>
          <w:szCs w:val="28"/>
        </w:rPr>
        <w:t>, 37; ул. Гагарина, 214; ул. Гагарина, 206; ул. Гагарина, 202; ул. Гагарина, 194; ул. Гагарина, 207-209; ул. Гагарина, 198; ул. Гагарина, 199; ул. Южный, 15; ул. Южный, 32; ул. Луговая, 11-13; ул. Зырянова, 2; ул. Гаг</w:t>
      </w:r>
      <w:r w:rsidRPr="00686C50">
        <w:rPr>
          <w:sz w:val="28"/>
          <w:szCs w:val="28"/>
        </w:rPr>
        <w:t>а</w:t>
      </w:r>
      <w:r w:rsidRPr="00686C50">
        <w:rPr>
          <w:sz w:val="28"/>
          <w:szCs w:val="28"/>
        </w:rPr>
        <w:t>рина, 210.</w:t>
      </w:r>
      <w:proofErr w:type="gramEnd"/>
    </w:p>
    <w:p w:rsidR="00E6609E" w:rsidRPr="00686C50" w:rsidRDefault="00E6609E" w:rsidP="00542DF6">
      <w:pPr>
        <w:spacing w:after="0"/>
        <w:ind w:right="-1"/>
        <w:jc w:val="both"/>
        <w:rPr>
          <w:sz w:val="28"/>
          <w:szCs w:val="28"/>
        </w:rPr>
      </w:pPr>
      <w:r w:rsidRPr="00686C50">
        <w:rPr>
          <w:sz w:val="28"/>
          <w:szCs w:val="28"/>
        </w:rPr>
        <w:t xml:space="preserve"> </w:t>
      </w:r>
      <w:r w:rsidRPr="00686C50">
        <w:rPr>
          <w:sz w:val="28"/>
          <w:szCs w:val="28"/>
        </w:rPr>
        <w:tab/>
        <w:t xml:space="preserve">4.3. Содержание парковой зоны </w:t>
      </w:r>
      <w:r w:rsidRPr="00686C50">
        <w:rPr>
          <w:b/>
          <w:sz w:val="28"/>
          <w:szCs w:val="28"/>
        </w:rPr>
        <w:t xml:space="preserve">– </w:t>
      </w:r>
      <w:r w:rsidRPr="00686C50">
        <w:rPr>
          <w:sz w:val="28"/>
          <w:szCs w:val="28"/>
        </w:rPr>
        <w:t>1 495,4 тыс. рублей, кассовое испо</w:t>
      </w:r>
      <w:r w:rsidRPr="00686C50">
        <w:rPr>
          <w:sz w:val="28"/>
          <w:szCs w:val="28"/>
        </w:rPr>
        <w:t>л</w:t>
      </w:r>
      <w:r w:rsidRPr="00686C50">
        <w:rPr>
          <w:sz w:val="28"/>
          <w:szCs w:val="28"/>
        </w:rPr>
        <w:t xml:space="preserve">нение 100%. Выполнение работ по очистке города от мусора: </w:t>
      </w:r>
      <w:proofErr w:type="gramStart"/>
      <w:r w:rsidRPr="00686C50">
        <w:rPr>
          <w:sz w:val="28"/>
          <w:szCs w:val="28"/>
        </w:rPr>
        <w:t>участок</w:t>
      </w:r>
      <w:proofErr w:type="gramEnd"/>
      <w:r w:rsidRPr="00686C50">
        <w:rPr>
          <w:sz w:val="28"/>
          <w:szCs w:val="28"/>
        </w:rPr>
        <w:t xml:space="preserve"> не д</w:t>
      </w:r>
      <w:r w:rsidRPr="00686C50">
        <w:rPr>
          <w:sz w:val="28"/>
          <w:szCs w:val="28"/>
        </w:rPr>
        <w:t>о</w:t>
      </w:r>
      <w:r w:rsidRPr="00686C50">
        <w:rPr>
          <w:sz w:val="28"/>
          <w:szCs w:val="28"/>
        </w:rPr>
        <w:t>езжая до ОМК по ул. Тихая (поворот налево на СОТ «Урожай» 3,4,5 линии); участок от ОМК до СОТ «</w:t>
      </w:r>
      <w:proofErr w:type="spellStart"/>
      <w:r w:rsidRPr="00686C50">
        <w:rPr>
          <w:sz w:val="28"/>
          <w:szCs w:val="28"/>
        </w:rPr>
        <w:t>Стрижкино</w:t>
      </w:r>
      <w:proofErr w:type="spellEnd"/>
      <w:r w:rsidRPr="00686C50">
        <w:rPr>
          <w:sz w:val="28"/>
          <w:szCs w:val="28"/>
        </w:rPr>
        <w:t xml:space="preserve">»; участок ул. Еловая, ул. Сосновый бор до ул. Индустриальная; участок ул. Таежная (от ул. </w:t>
      </w:r>
      <w:proofErr w:type="spellStart"/>
      <w:r w:rsidRPr="00686C50">
        <w:rPr>
          <w:sz w:val="28"/>
          <w:szCs w:val="28"/>
        </w:rPr>
        <w:t>Тобольский</w:t>
      </w:r>
      <w:proofErr w:type="spellEnd"/>
      <w:r w:rsidRPr="00686C50">
        <w:rPr>
          <w:sz w:val="28"/>
          <w:szCs w:val="28"/>
        </w:rPr>
        <w:t xml:space="preserve"> тракт); </w:t>
      </w:r>
      <w:proofErr w:type="gramStart"/>
      <w:r w:rsidRPr="00686C50">
        <w:rPr>
          <w:sz w:val="28"/>
          <w:szCs w:val="28"/>
        </w:rPr>
        <w:t xml:space="preserve">Пляж ул. Индустриальная (район мостового перехода) вдоль протоки Горная до ул. Горная; участок от «Тропа здоровья» до горнолыжной трассы; участок от </w:t>
      </w:r>
      <w:r w:rsidRPr="00686C50">
        <w:rPr>
          <w:sz w:val="28"/>
          <w:szCs w:val="28"/>
        </w:rPr>
        <w:lastRenderedPageBreak/>
        <w:t>«Югорская долина» по левой стороне через ул. Горная по круговому движ</w:t>
      </w:r>
      <w:r w:rsidRPr="00686C50">
        <w:rPr>
          <w:sz w:val="28"/>
          <w:szCs w:val="28"/>
        </w:rPr>
        <w:t>е</w:t>
      </w:r>
      <w:r w:rsidRPr="00686C50">
        <w:rPr>
          <w:sz w:val="28"/>
          <w:szCs w:val="28"/>
        </w:rPr>
        <w:t xml:space="preserve">нию включая ул. </w:t>
      </w:r>
      <w:proofErr w:type="spellStart"/>
      <w:r w:rsidRPr="00686C50">
        <w:rPr>
          <w:sz w:val="28"/>
          <w:szCs w:val="28"/>
        </w:rPr>
        <w:t>Тобольский</w:t>
      </w:r>
      <w:proofErr w:type="spellEnd"/>
      <w:r w:rsidRPr="00686C50">
        <w:rPr>
          <w:sz w:val="28"/>
          <w:szCs w:val="28"/>
        </w:rPr>
        <w:t xml:space="preserve"> тракт; участок ул. Мира до ул. Чехова (за гар</w:t>
      </w:r>
      <w:r w:rsidRPr="00686C50">
        <w:rPr>
          <w:sz w:val="28"/>
          <w:szCs w:val="28"/>
        </w:rPr>
        <w:t>а</w:t>
      </w:r>
      <w:r w:rsidRPr="00686C50">
        <w:rPr>
          <w:sz w:val="28"/>
          <w:szCs w:val="28"/>
        </w:rPr>
        <w:t>жами); участок ул. О.Кошевого от Южного кладбища, включая ул. Чапаева;</w:t>
      </w:r>
      <w:proofErr w:type="gramEnd"/>
      <w:r w:rsidRPr="00686C50">
        <w:rPr>
          <w:sz w:val="28"/>
          <w:szCs w:val="28"/>
        </w:rPr>
        <w:t xml:space="preserve"> </w:t>
      </w:r>
      <w:proofErr w:type="gramStart"/>
      <w:r w:rsidRPr="00686C50">
        <w:rPr>
          <w:sz w:val="28"/>
          <w:szCs w:val="28"/>
        </w:rPr>
        <w:t xml:space="preserve">участок от парка «Долина ручьев» до храмового комплекса Воскресенья Христова; участок ул. Газовиков (от ул. Мира до ул. </w:t>
      </w:r>
      <w:proofErr w:type="spellStart"/>
      <w:r w:rsidRPr="00686C50">
        <w:rPr>
          <w:sz w:val="28"/>
          <w:szCs w:val="28"/>
        </w:rPr>
        <w:t>Тобольский</w:t>
      </w:r>
      <w:proofErr w:type="spellEnd"/>
      <w:r w:rsidRPr="00686C50">
        <w:rPr>
          <w:sz w:val="28"/>
          <w:szCs w:val="28"/>
        </w:rPr>
        <w:t xml:space="preserve"> тракт); уч</w:t>
      </w:r>
      <w:r w:rsidRPr="00686C50">
        <w:rPr>
          <w:sz w:val="28"/>
          <w:szCs w:val="28"/>
        </w:rPr>
        <w:t>а</w:t>
      </w:r>
      <w:r w:rsidRPr="00686C50">
        <w:rPr>
          <w:sz w:val="28"/>
          <w:szCs w:val="28"/>
        </w:rPr>
        <w:t xml:space="preserve">сток от ул. Чехова до Восточной объездной автодороги; участок от ул. </w:t>
      </w:r>
      <w:proofErr w:type="spellStart"/>
      <w:r w:rsidRPr="00686C50">
        <w:rPr>
          <w:sz w:val="28"/>
          <w:szCs w:val="28"/>
        </w:rPr>
        <w:t>Т</w:t>
      </w:r>
      <w:r w:rsidRPr="00686C50">
        <w:rPr>
          <w:sz w:val="28"/>
          <w:szCs w:val="28"/>
        </w:rPr>
        <w:t>о</w:t>
      </w:r>
      <w:r w:rsidRPr="00686C50">
        <w:rPr>
          <w:sz w:val="28"/>
          <w:szCs w:val="28"/>
        </w:rPr>
        <w:t>больский</w:t>
      </w:r>
      <w:proofErr w:type="spellEnd"/>
      <w:r w:rsidRPr="00686C50">
        <w:rPr>
          <w:sz w:val="28"/>
          <w:szCs w:val="28"/>
        </w:rPr>
        <w:t xml:space="preserve"> тракт до аэропорта; участок возле автостоянки в районе мостового перехода ул. Индустриальная; участок ул. Калинина (от ул. Водопроводная до автодрома);</w:t>
      </w:r>
      <w:proofErr w:type="gramEnd"/>
      <w:r w:rsidRPr="00686C50">
        <w:rPr>
          <w:sz w:val="28"/>
          <w:szCs w:val="28"/>
        </w:rPr>
        <w:t xml:space="preserve"> участок от ул. </w:t>
      </w:r>
      <w:proofErr w:type="gramStart"/>
      <w:r w:rsidRPr="00686C50">
        <w:rPr>
          <w:sz w:val="28"/>
          <w:szCs w:val="28"/>
        </w:rPr>
        <w:t>Горная</w:t>
      </w:r>
      <w:proofErr w:type="gramEnd"/>
      <w:r w:rsidRPr="00686C50">
        <w:rPr>
          <w:sz w:val="28"/>
          <w:szCs w:val="28"/>
        </w:rPr>
        <w:t xml:space="preserve"> до пер. Геофизиков; участок ул. Мира от кафе «Норд Гранд» до ул. </w:t>
      </w:r>
      <w:proofErr w:type="spellStart"/>
      <w:r w:rsidRPr="00686C50">
        <w:rPr>
          <w:sz w:val="28"/>
          <w:szCs w:val="28"/>
        </w:rPr>
        <w:t>Тобольский</w:t>
      </w:r>
      <w:proofErr w:type="spellEnd"/>
      <w:r w:rsidRPr="00686C50">
        <w:rPr>
          <w:sz w:val="28"/>
          <w:szCs w:val="28"/>
        </w:rPr>
        <w:t xml:space="preserve"> тракт.</w:t>
      </w:r>
    </w:p>
    <w:p w:rsidR="00E6609E" w:rsidRPr="00686C50" w:rsidRDefault="00E6609E" w:rsidP="00542DF6">
      <w:pPr>
        <w:tabs>
          <w:tab w:val="left" w:pos="0"/>
        </w:tabs>
        <w:spacing w:after="0"/>
        <w:ind w:right="-1"/>
        <w:jc w:val="both"/>
        <w:rPr>
          <w:sz w:val="28"/>
          <w:szCs w:val="28"/>
        </w:rPr>
      </w:pPr>
      <w:r w:rsidRPr="00686C50">
        <w:rPr>
          <w:sz w:val="28"/>
          <w:szCs w:val="28"/>
        </w:rPr>
        <w:tab/>
        <w:t xml:space="preserve">4.4. </w:t>
      </w:r>
      <w:proofErr w:type="gramStart"/>
      <w:r w:rsidRPr="00686C50">
        <w:rPr>
          <w:sz w:val="28"/>
          <w:szCs w:val="28"/>
        </w:rPr>
        <w:t xml:space="preserve">Озеленение территории города </w:t>
      </w:r>
      <w:r w:rsidRPr="00686C50">
        <w:rPr>
          <w:b/>
          <w:sz w:val="28"/>
          <w:szCs w:val="28"/>
        </w:rPr>
        <w:t xml:space="preserve">– </w:t>
      </w:r>
      <w:r w:rsidRPr="00686C50">
        <w:rPr>
          <w:sz w:val="28"/>
          <w:szCs w:val="28"/>
        </w:rPr>
        <w:t xml:space="preserve">при плане 5 331,3 тыс. рублей кассовое исполнение 100%. Выполнение работ по содержанию: газонов 1 394,6 тыс. </w:t>
      </w:r>
      <w:proofErr w:type="spellStart"/>
      <w:r w:rsidRPr="00686C50">
        <w:rPr>
          <w:sz w:val="28"/>
          <w:szCs w:val="28"/>
        </w:rPr>
        <w:t>кВ.м</w:t>
      </w:r>
      <w:proofErr w:type="spellEnd"/>
      <w:r w:rsidRPr="00686C50">
        <w:rPr>
          <w:sz w:val="28"/>
          <w:szCs w:val="28"/>
        </w:rPr>
        <w:t xml:space="preserve">.; содержание кустов 15,1 тыс.м.п.; посадка цветов 259,8 тыс. штук, содержание цветников 6,4 тыс. </w:t>
      </w:r>
      <w:proofErr w:type="spellStart"/>
      <w:r w:rsidRPr="00686C50">
        <w:rPr>
          <w:sz w:val="28"/>
          <w:szCs w:val="28"/>
        </w:rPr>
        <w:t>кВ.м</w:t>
      </w:r>
      <w:proofErr w:type="spellEnd"/>
      <w:r w:rsidRPr="00686C50">
        <w:rPr>
          <w:sz w:val="28"/>
          <w:szCs w:val="28"/>
        </w:rPr>
        <w:t>., восстановление кустарников 1,8 тыс. штук, спил деревьев 300 штук.</w:t>
      </w:r>
      <w:proofErr w:type="gramEnd"/>
    </w:p>
    <w:p w:rsidR="00E6609E" w:rsidRPr="00686C50" w:rsidRDefault="00E6609E" w:rsidP="00542DF6">
      <w:pPr>
        <w:spacing w:after="0"/>
        <w:ind w:right="-1" w:firstLine="709"/>
        <w:jc w:val="both"/>
        <w:rPr>
          <w:sz w:val="28"/>
          <w:szCs w:val="28"/>
        </w:rPr>
      </w:pPr>
      <w:r w:rsidRPr="00686C50">
        <w:rPr>
          <w:sz w:val="28"/>
          <w:szCs w:val="28"/>
        </w:rPr>
        <w:t>4.5.</w:t>
      </w:r>
      <w:r w:rsidRPr="00686C50">
        <w:rPr>
          <w:b/>
          <w:sz w:val="28"/>
          <w:szCs w:val="28"/>
        </w:rPr>
        <w:t xml:space="preserve"> </w:t>
      </w:r>
      <w:r w:rsidRPr="00686C50">
        <w:rPr>
          <w:sz w:val="28"/>
          <w:szCs w:val="28"/>
        </w:rPr>
        <w:t>Устройство наружного освещения городских улиц</w:t>
      </w:r>
      <w:r w:rsidRPr="00686C50">
        <w:rPr>
          <w:b/>
          <w:sz w:val="28"/>
          <w:szCs w:val="28"/>
        </w:rPr>
        <w:t xml:space="preserve"> – </w:t>
      </w:r>
      <w:r w:rsidRPr="00686C50">
        <w:rPr>
          <w:sz w:val="28"/>
          <w:szCs w:val="28"/>
        </w:rPr>
        <w:t>при плане 198,5 тыс. рублей, кассовое исполнение 100%. Выполнены работы по монт</w:t>
      </w:r>
      <w:r w:rsidRPr="00686C50">
        <w:rPr>
          <w:sz w:val="28"/>
          <w:szCs w:val="28"/>
        </w:rPr>
        <w:t>а</w:t>
      </w:r>
      <w:r w:rsidRPr="00686C50">
        <w:rPr>
          <w:sz w:val="28"/>
          <w:szCs w:val="28"/>
        </w:rPr>
        <w:t>жу наружного освещения между СОТ «Полет» и СОТ «Авиатор» - 4 опоры.</w:t>
      </w:r>
    </w:p>
    <w:p w:rsidR="00E6609E" w:rsidRPr="00686C50" w:rsidRDefault="00E6609E" w:rsidP="00542DF6">
      <w:pPr>
        <w:tabs>
          <w:tab w:val="left" w:pos="709"/>
        </w:tabs>
        <w:spacing w:after="0"/>
        <w:ind w:right="-1"/>
        <w:jc w:val="both"/>
        <w:rPr>
          <w:sz w:val="28"/>
          <w:szCs w:val="28"/>
        </w:rPr>
      </w:pPr>
      <w:r w:rsidRPr="00686C50">
        <w:rPr>
          <w:sz w:val="28"/>
          <w:szCs w:val="28"/>
        </w:rPr>
        <w:tab/>
        <w:t xml:space="preserve">4.6. В целях </w:t>
      </w:r>
      <w:r w:rsidRPr="00686C50">
        <w:rPr>
          <w:rFonts w:eastAsia="Times New Roman"/>
          <w:bCs/>
          <w:sz w:val="28"/>
          <w:szCs w:val="28"/>
        </w:rPr>
        <w:t>защиты населения от болезней общих для человека и ж</w:t>
      </w:r>
      <w:r w:rsidRPr="00686C50">
        <w:rPr>
          <w:rFonts w:eastAsia="Times New Roman"/>
          <w:bCs/>
          <w:sz w:val="28"/>
          <w:szCs w:val="28"/>
        </w:rPr>
        <w:t>и</w:t>
      </w:r>
      <w:r w:rsidRPr="00686C50">
        <w:rPr>
          <w:rFonts w:eastAsia="Times New Roman"/>
          <w:bCs/>
          <w:sz w:val="28"/>
          <w:szCs w:val="28"/>
        </w:rPr>
        <w:t xml:space="preserve">вотных, их предупреждения </w:t>
      </w:r>
      <w:r w:rsidRPr="00686C50">
        <w:rPr>
          <w:sz w:val="28"/>
          <w:szCs w:val="28"/>
        </w:rPr>
        <w:t xml:space="preserve">оказываются  услуги по отлову, содержанию и регулированию численности безнадзорных и бродячих домашних животных. При плане </w:t>
      </w:r>
      <w:r w:rsidRPr="00686C50">
        <w:rPr>
          <w:rFonts w:eastAsia="Times New Roman"/>
          <w:bCs/>
          <w:sz w:val="28"/>
          <w:szCs w:val="28"/>
        </w:rPr>
        <w:t xml:space="preserve">706,4 тыс. рублей, кассовое исполнение 100%, осуществлен отлов </w:t>
      </w:r>
      <w:r w:rsidRPr="00686C50">
        <w:rPr>
          <w:sz w:val="28"/>
          <w:szCs w:val="28"/>
        </w:rPr>
        <w:t>233 шт. безнадзорных и бродячих домашних животных.</w:t>
      </w:r>
    </w:p>
    <w:p w:rsidR="00E6609E" w:rsidRPr="00686C50" w:rsidRDefault="00E6609E" w:rsidP="00542DF6">
      <w:pPr>
        <w:spacing w:after="0"/>
        <w:ind w:right="-1" w:firstLine="709"/>
        <w:jc w:val="both"/>
        <w:rPr>
          <w:sz w:val="28"/>
          <w:szCs w:val="28"/>
        </w:rPr>
      </w:pPr>
      <w:r w:rsidRPr="00686C50">
        <w:rPr>
          <w:sz w:val="28"/>
          <w:szCs w:val="28"/>
        </w:rPr>
        <w:t>4.7. Субсидия муниципальному бюджетному учреждению «</w:t>
      </w:r>
      <w:proofErr w:type="spellStart"/>
      <w:r w:rsidRPr="00686C50">
        <w:rPr>
          <w:sz w:val="28"/>
          <w:szCs w:val="28"/>
        </w:rPr>
        <w:t>Горсвет</w:t>
      </w:r>
      <w:proofErr w:type="spellEnd"/>
      <w:r w:rsidRPr="00686C50">
        <w:rPr>
          <w:sz w:val="28"/>
          <w:szCs w:val="28"/>
        </w:rPr>
        <w:t>» на финансовое обеспечение выполнения муниципального задания и иных целей  по содержанию и ремонту линий уличного освещения на территории города Ханты-Мансийска на общую сумму 46 991,4 тыс. рублей исполнена на  100%.</w:t>
      </w:r>
    </w:p>
    <w:p w:rsidR="00E6609E" w:rsidRPr="00686C50" w:rsidRDefault="00E6609E" w:rsidP="00542DF6">
      <w:pPr>
        <w:spacing w:after="0"/>
        <w:ind w:right="-1" w:firstLine="709"/>
        <w:jc w:val="both"/>
        <w:rPr>
          <w:sz w:val="28"/>
          <w:szCs w:val="28"/>
        </w:rPr>
      </w:pPr>
      <w:r w:rsidRPr="00686C50">
        <w:rPr>
          <w:rFonts w:eastAsia="Times New Roman"/>
          <w:bCs/>
          <w:sz w:val="28"/>
          <w:szCs w:val="28"/>
        </w:rPr>
        <w:t xml:space="preserve"> 4.8. </w:t>
      </w:r>
      <w:proofErr w:type="gramStart"/>
      <w:r w:rsidRPr="00686C50">
        <w:rPr>
          <w:sz w:val="28"/>
          <w:szCs w:val="28"/>
        </w:rPr>
        <w:t>Субсидия муниципальному бюджетному учреждению «Ритуал</w:t>
      </w:r>
      <w:r w:rsidRPr="00686C50">
        <w:rPr>
          <w:sz w:val="28"/>
          <w:szCs w:val="28"/>
        </w:rPr>
        <w:t>ь</w:t>
      </w:r>
      <w:r w:rsidRPr="00686C50">
        <w:rPr>
          <w:sz w:val="28"/>
          <w:szCs w:val="28"/>
        </w:rPr>
        <w:t>ные услуги» на финансовое обеспечение выполнения муниципального зад</w:t>
      </w:r>
      <w:r w:rsidRPr="00686C50">
        <w:rPr>
          <w:sz w:val="28"/>
          <w:szCs w:val="28"/>
        </w:rPr>
        <w:t>а</w:t>
      </w:r>
      <w:r w:rsidRPr="00686C50">
        <w:rPr>
          <w:sz w:val="28"/>
          <w:szCs w:val="28"/>
        </w:rPr>
        <w:t>ния и иных целей по обеспечению организации ритуальных услуг и выпо</w:t>
      </w:r>
      <w:r w:rsidRPr="00686C50">
        <w:rPr>
          <w:sz w:val="28"/>
          <w:szCs w:val="28"/>
        </w:rPr>
        <w:t>л</w:t>
      </w:r>
      <w:r w:rsidRPr="00686C50">
        <w:rPr>
          <w:sz w:val="28"/>
          <w:szCs w:val="28"/>
        </w:rPr>
        <w:t>нению работ по содержанию мест захоронений в сумме 35 237,5  тыс. рублей освоена на 100%,</w:t>
      </w:r>
      <w:r>
        <w:rPr>
          <w:sz w:val="28"/>
          <w:szCs w:val="28"/>
        </w:rPr>
        <w:t xml:space="preserve"> </w:t>
      </w:r>
      <w:r w:rsidRPr="00686C50">
        <w:rPr>
          <w:sz w:val="28"/>
          <w:szCs w:val="28"/>
        </w:rPr>
        <w:t>из них выполнение работ по перевозке тел умерших (п</w:t>
      </w:r>
      <w:r w:rsidRPr="00686C50">
        <w:rPr>
          <w:sz w:val="28"/>
          <w:szCs w:val="28"/>
        </w:rPr>
        <w:t>о</w:t>
      </w:r>
      <w:r w:rsidRPr="00686C50">
        <w:rPr>
          <w:sz w:val="28"/>
          <w:szCs w:val="28"/>
        </w:rPr>
        <w:t xml:space="preserve">гибших) на территории города Ханты-Мансийска  - содержание </w:t>
      </w:r>
      <w:proofErr w:type="spellStart"/>
      <w:r w:rsidRPr="00686C50">
        <w:rPr>
          <w:sz w:val="28"/>
          <w:szCs w:val="28"/>
        </w:rPr>
        <w:t>коронерской</w:t>
      </w:r>
      <w:proofErr w:type="spellEnd"/>
      <w:r w:rsidRPr="00686C50">
        <w:rPr>
          <w:sz w:val="28"/>
          <w:szCs w:val="28"/>
        </w:rPr>
        <w:t xml:space="preserve"> бригады  - выполнено  на сумму 9 220,3,0 тыс. рублей.</w:t>
      </w:r>
      <w:r w:rsidRPr="00686C50">
        <w:rPr>
          <w:rFonts w:eastAsia="Times New Roman"/>
          <w:bCs/>
          <w:sz w:val="28"/>
          <w:szCs w:val="28"/>
        </w:rPr>
        <w:t xml:space="preserve"> </w:t>
      </w:r>
      <w:proofErr w:type="gramEnd"/>
    </w:p>
    <w:p w:rsidR="00E6609E" w:rsidRPr="00686C50" w:rsidRDefault="00E6609E" w:rsidP="00542DF6">
      <w:pPr>
        <w:spacing w:after="0"/>
        <w:ind w:right="-1" w:firstLine="708"/>
        <w:jc w:val="both"/>
        <w:rPr>
          <w:sz w:val="28"/>
          <w:szCs w:val="28"/>
        </w:rPr>
      </w:pPr>
      <w:r w:rsidRPr="00686C50">
        <w:rPr>
          <w:sz w:val="28"/>
          <w:szCs w:val="28"/>
        </w:rPr>
        <w:t xml:space="preserve">4.9. Содержание объектов внешнего благоустройства (парки, скверы, площади, фонтаны, тротуары, тропы и т.п.),  городских лесов, содержание и ремонт внутриквартальных площадей, проездов на территории города – при плане 34 735,1 тыс. рублей кассовое исполнение составило 100%. </w:t>
      </w:r>
    </w:p>
    <w:p w:rsidR="00E6609E" w:rsidRPr="00686C50" w:rsidRDefault="00E6609E" w:rsidP="00542DF6">
      <w:pPr>
        <w:spacing w:after="0"/>
        <w:ind w:right="-1" w:firstLine="708"/>
        <w:jc w:val="both"/>
        <w:rPr>
          <w:sz w:val="28"/>
          <w:szCs w:val="28"/>
        </w:rPr>
      </w:pPr>
      <w:r w:rsidRPr="00686C50">
        <w:rPr>
          <w:sz w:val="28"/>
          <w:szCs w:val="28"/>
        </w:rPr>
        <w:lastRenderedPageBreak/>
        <w:t>Осуществлены работы по содержанию объектов внешнего благоус</w:t>
      </w:r>
      <w:r w:rsidRPr="00686C50">
        <w:rPr>
          <w:sz w:val="28"/>
          <w:szCs w:val="28"/>
        </w:rPr>
        <w:t>т</w:t>
      </w:r>
      <w:r w:rsidRPr="00686C50">
        <w:rPr>
          <w:sz w:val="28"/>
          <w:szCs w:val="28"/>
        </w:rPr>
        <w:t>ройства, внутриквартальных площадей, проездов механизированным и ру</w:t>
      </w:r>
      <w:r w:rsidRPr="00686C50">
        <w:rPr>
          <w:sz w:val="28"/>
          <w:szCs w:val="28"/>
        </w:rPr>
        <w:t>ч</w:t>
      </w:r>
      <w:r w:rsidRPr="00686C50">
        <w:rPr>
          <w:sz w:val="28"/>
          <w:szCs w:val="28"/>
        </w:rPr>
        <w:t xml:space="preserve">ным способом: очистка от мусора, снега, текущие ремонты. </w:t>
      </w:r>
    </w:p>
    <w:p w:rsidR="00E6609E" w:rsidRPr="00686C50" w:rsidRDefault="00E6609E" w:rsidP="00542DF6">
      <w:pPr>
        <w:spacing w:after="0"/>
        <w:ind w:right="-1"/>
        <w:jc w:val="both"/>
        <w:rPr>
          <w:rFonts w:eastAsia="Times New Roman"/>
          <w:sz w:val="28"/>
          <w:szCs w:val="28"/>
        </w:rPr>
      </w:pPr>
      <w:r w:rsidRPr="00686C50">
        <w:rPr>
          <w:sz w:val="28"/>
          <w:szCs w:val="28"/>
        </w:rPr>
        <w:tab/>
        <w:t xml:space="preserve">4.10. </w:t>
      </w:r>
      <w:proofErr w:type="gramStart"/>
      <w:r w:rsidRPr="00686C50">
        <w:rPr>
          <w:sz w:val="28"/>
          <w:szCs w:val="28"/>
        </w:rPr>
        <w:t>Оформление и содержание ледовых городков, новогодних елок в местах массового отдыха горожан</w:t>
      </w:r>
      <w:r w:rsidRPr="00686C50">
        <w:rPr>
          <w:b/>
          <w:sz w:val="28"/>
          <w:szCs w:val="28"/>
        </w:rPr>
        <w:t xml:space="preserve"> – </w:t>
      </w:r>
      <w:r w:rsidRPr="00686C50">
        <w:rPr>
          <w:sz w:val="28"/>
          <w:szCs w:val="28"/>
        </w:rPr>
        <w:t>план 3 949,0 тыс. рублей, кассовое и</w:t>
      </w:r>
      <w:r w:rsidRPr="00686C50">
        <w:rPr>
          <w:sz w:val="28"/>
          <w:szCs w:val="28"/>
        </w:rPr>
        <w:t>с</w:t>
      </w:r>
      <w:r w:rsidRPr="00686C50">
        <w:rPr>
          <w:sz w:val="28"/>
          <w:szCs w:val="28"/>
        </w:rPr>
        <w:t>полнение 100%. Выполнены работы: по содержанию, демонтажу вывозу н</w:t>
      </w:r>
      <w:r w:rsidRPr="00686C50">
        <w:rPr>
          <w:sz w:val="28"/>
          <w:szCs w:val="28"/>
        </w:rPr>
        <w:t>о</w:t>
      </w:r>
      <w:r w:rsidRPr="00686C50">
        <w:rPr>
          <w:sz w:val="28"/>
          <w:szCs w:val="28"/>
        </w:rPr>
        <w:t xml:space="preserve">вогодних елок на площадях «Свободы», «Славянской письменности», СК «Дружба»; по оформлению и содержанию ледового городка на площади «Свободы», Центральной площади; </w:t>
      </w:r>
      <w:r w:rsidRPr="00686C50">
        <w:rPr>
          <w:rFonts w:eastAsia="Times New Roman"/>
          <w:sz w:val="28"/>
          <w:szCs w:val="28"/>
        </w:rPr>
        <w:t>охрана новогодней елки и ледового г</w:t>
      </w:r>
      <w:r w:rsidRPr="00686C50">
        <w:rPr>
          <w:rFonts w:eastAsia="Times New Roman"/>
          <w:sz w:val="28"/>
          <w:szCs w:val="28"/>
        </w:rPr>
        <w:t>о</w:t>
      </w:r>
      <w:r w:rsidRPr="00686C50">
        <w:rPr>
          <w:rFonts w:eastAsia="Times New Roman"/>
          <w:sz w:val="28"/>
          <w:szCs w:val="28"/>
        </w:rPr>
        <w:t>родка на площади «Свободы».</w:t>
      </w:r>
      <w:proofErr w:type="gramEnd"/>
    </w:p>
    <w:p w:rsidR="00E6609E" w:rsidRPr="00686C50" w:rsidRDefault="00E6609E" w:rsidP="00542DF6">
      <w:pPr>
        <w:spacing w:after="0"/>
        <w:ind w:right="-1" w:firstLine="708"/>
        <w:jc w:val="both"/>
        <w:rPr>
          <w:sz w:val="28"/>
          <w:szCs w:val="28"/>
        </w:rPr>
      </w:pPr>
      <w:r w:rsidRPr="00686C50">
        <w:rPr>
          <w:sz w:val="28"/>
          <w:szCs w:val="28"/>
        </w:rPr>
        <w:t xml:space="preserve">4.11. Обеспечение и организация работ (услуг) по праздничному оформлению, санитарному содержанию мест отдыха и массового пребывания гостей и жителей при проведении городских праздников. При плане 3 984,9 тыс. рублей кассовое исполнение 100%. </w:t>
      </w:r>
    </w:p>
    <w:p w:rsidR="00E6609E" w:rsidRPr="00686C50" w:rsidRDefault="00E6609E" w:rsidP="00542DF6">
      <w:pPr>
        <w:spacing w:after="0"/>
        <w:ind w:right="-1" w:firstLine="708"/>
        <w:jc w:val="both"/>
        <w:rPr>
          <w:sz w:val="28"/>
          <w:szCs w:val="28"/>
        </w:rPr>
      </w:pPr>
      <w:r w:rsidRPr="00686C50">
        <w:rPr>
          <w:sz w:val="28"/>
          <w:szCs w:val="28"/>
        </w:rPr>
        <w:t xml:space="preserve">В периоды празднования </w:t>
      </w:r>
      <w:r w:rsidRPr="00686C50">
        <w:rPr>
          <w:rFonts w:eastAsia="Times New Roman"/>
          <w:sz w:val="28"/>
          <w:szCs w:val="28"/>
        </w:rPr>
        <w:t>Дня защиты детей, Дня России, Дня молод</w:t>
      </w:r>
      <w:r w:rsidRPr="00686C50">
        <w:rPr>
          <w:rFonts w:eastAsia="Times New Roman"/>
          <w:sz w:val="28"/>
          <w:szCs w:val="28"/>
        </w:rPr>
        <w:t>е</w:t>
      </w:r>
      <w:r w:rsidRPr="00686C50">
        <w:rPr>
          <w:rFonts w:eastAsia="Times New Roman"/>
          <w:sz w:val="28"/>
          <w:szCs w:val="28"/>
        </w:rPr>
        <w:t xml:space="preserve">жи, Дня флага России, Легкоатлетического </w:t>
      </w:r>
      <w:proofErr w:type="spellStart"/>
      <w:r w:rsidRPr="00686C50">
        <w:rPr>
          <w:rFonts w:eastAsia="Times New Roman"/>
          <w:sz w:val="28"/>
          <w:szCs w:val="28"/>
        </w:rPr>
        <w:t>полумарафона</w:t>
      </w:r>
      <w:proofErr w:type="spellEnd"/>
      <w:r w:rsidRPr="00686C50">
        <w:rPr>
          <w:rFonts w:eastAsia="Times New Roman"/>
          <w:sz w:val="28"/>
          <w:szCs w:val="28"/>
        </w:rPr>
        <w:t xml:space="preserve">; Дня народного единства, Дня округа и организации </w:t>
      </w:r>
      <w:r w:rsidRPr="00686C50">
        <w:rPr>
          <w:sz w:val="28"/>
          <w:szCs w:val="28"/>
        </w:rPr>
        <w:t xml:space="preserve"> мероприятия «Крещение господне – Б</w:t>
      </w:r>
      <w:r w:rsidRPr="00686C50">
        <w:rPr>
          <w:sz w:val="28"/>
          <w:szCs w:val="28"/>
        </w:rPr>
        <w:t>о</w:t>
      </w:r>
      <w:r w:rsidRPr="00686C50">
        <w:rPr>
          <w:sz w:val="28"/>
          <w:szCs w:val="28"/>
        </w:rPr>
        <w:t>гоявление» проводились работы:</w:t>
      </w:r>
    </w:p>
    <w:p w:rsidR="00E6609E" w:rsidRPr="00686C50" w:rsidRDefault="00E6609E" w:rsidP="00542DF6">
      <w:pPr>
        <w:spacing w:after="0"/>
        <w:ind w:right="-1" w:firstLine="709"/>
        <w:jc w:val="both"/>
        <w:rPr>
          <w:rFonts w:eastAsia="Times New Roman"/>
          <w:sz w:val="28"/>
          <w:szCs w:val="28"/>
        </w:rPr>
      </w:pPr>
      <w:r w:rsidRPr="00686C50">
        <w:rPr>
          <w:sz w:val="28"/>
          <w:szCs w:val="28"/>
        </w:rPr>
        <w:t xml:space="preserve"> - </w:t>
      </w:r>
      <w:r w:rsidRPr="00686C50">
        <w:rPr>
          <w:rFonts w:eastAsia="Times New Roman"/>
          <w:sz w:val="28"/>
          <w:szCs w:val="28"/>
        </w:rPr>
        <w:t>по доставке, монтажу, демонтажу, вывозу и санитарному обслужив</w:t>
      </w:r>
      <w:r w:rsidRPr="00686C50">
        <w:rPr>
          <w:rFonts w:eastAsia="Times New Roman"/>
          <w:sz w:val="28"/>
          <w:szCs w:val="28"/>
        </w:rPr>
        <w:t>а</w:t>
      </w:r>
      <w:r w:rsidRPr="00686C50">
        <w:rPr>
          <w:rFonts w:eastAsia="Times New Roman"/>
          <w:sz w:val="28"/>
          <w:szCs w:val="28"/>
        </w:rPr>
        <w:t xml:space="preserve">нию </w:t>
      </w:r>
      <w:proofErr w:type="spellStart"/>
      <w:r w:rsidRPr="00686C50">
        <w:rPr>
          <w:rFonts w:eastAsia="Times New Roman"/>
          <w:sz w:val="28"/>
          <w:szCs w:val="28"/>
        </w:rPr>
        <w:t>биотуалетов</w:t>
      </w:r>
      <w:proofErr w:type="spellEnd"/>
      <w:r w:rsidRPr="00686C50">
        <w:rPr>
          <w:rFonts w:eastAsia="Times New Roman"/>
          <w:sz w:val="28"/>
          <w:szCs w:val="28"/>
        </w:rPr>
        <w:t xml:space="preserve">, мусорных </w:t>
      </w:r>
      <w:proofErr w:type="spellStart"/>
      <w:r w:rsidRPr="00686C50">
        <w:rPr>
          <w:rFonts w:eastAsia="Times New Roman"/>
          <w:sz w:val="28"/>
          <w:szCs w:val="28"/>
        </w:rPr>
        <w:t>евроконтейнеров</w:t>
      </w:r>
      <w:proofErr w:type="spellEnd"/>
      <w:r w:rsidRPr="00686C50">
        <w:rPr>
          <w:rFonts w:eastAsia="Times New Roman"/>
          <w:sz w:val="28"/>
          <w:szCs w:val="28"/>
        </w:rPr>
        <w:t xml:space="preserve">, урн, турникетов; </w:t>
      </w:r>
    </w:p>
    <w:p w:rsidR="00E6609E" w:rsidRPr="00686C50" w:rsidRDefault="00E6609E" w:rsidP="00542DF6">
      <w:pPr>
        <w:spacing w:after="0"/>
        <w:ind w:right="-1" w:firstLine="709"/>
        <w:jc w:val="both"/>
        <w:rPr>
          <w:sz w:val="28"/>
          <w:szCs w:val="28"/>
        </w:rPr>
      </w:pPr>
      <w:r w:rsidRPr="00686C50">
        <w:rPr>
          <w:sz w:val="28"/>
          <w:szCs w:val="28"/>
        </w:rPr>
        <w:t xml:space="preserve"> - по поставке электрической энергии;</w:t>
      </w:r>
    </w:p>
    <w:p w:rsidR="00E6609E" w:rsidRPr="00686C50" w:rsidRDefault="00E6609E" w:rsidP="00542DF6">
      <w:pPr>
        <w:spacing w:after="0"/>
        <w:ind w:right="-1" w:firstLine="709"/>
        <w:jc w:val="both"/>
        <w:rPr>
          <w:sz w:val="28"/>
          <w:szCs w:val="28"/>
        </w:rPr>
      </w:pPr>
      <w:r w:rsidRPr="00686C50">
        <w:rPr>
          <w:sz w:val="28"/>
          <w:szCs w:val="28"/>
        </w:rPr>
        <w:t xml:space="preserve">- по монтажу баннеров, флагов. </w:t>
      </w:r>
    </w:p>
    <w:p w:rsidR="00E6609E" w:rsidRPr="00686C50" w:rsidRDefault="00E6609E" w:rsidP="00542DF6">
      <w:pPr>
        <w:spacing w:after="0"/>
        <w:ind w:right="-1" w:firstLine="709"/>
        <w:jc w:val="both"/>
        <w:rPr>
          <w:sz w:val="28"/>
          <w:szCs w:val="28"/>
        </w:rPr>
      </w:pPr>
      <w:r w:rsidRPr="00686C50">
        <w:rPr>
          <w:rFonts w:eastAsia="Times New Roman"/>
          <w:sz w:val="28"/>
          <w:szCs w:val="28"/>
        </w:rPr>
        <w:t xml:space="preserve">4.12. </w:t>
      </w:r>
      <w:proofErr w:type="gramStart"/>
      <w:r w:rsidRPr="00686C50">
        <w:rPr>
          <w:rFonts w:eastAsia="Times New Roman"/>
          <w:sz w:val="28"/>
          <w:szCs w:val="28"/>
        </w:rPr>
        <w:t>П</w:t>
      </w:r>
      <w:r w:rsidRPr="00686C50">
        <w:rPr>
          <w:sz w:val="28"/>
          <w:szCs w:val="28"/>
        </w:rPr>
        <w:t>роведены</w:t>
      </w:r>
      <w:proofErr w:type="gramEnd"/>
      <w:r w:rsidRPr="00686C50">
        <w:rPr>
          <w:sz w:val="28"/>
          <w:szCs w:val="28"/>
        </w:rPr>
        <w:t>: ежегодный городской конкурс на звание «Самый бл</w:t>
      </w:r>
      <w:r w:rsidRPr="00686C50">
        <w:rPr>
          <w:sz w:val="28"/>
          <w:szCs w:val="28"/>
        </w:rPr>
        <w:t>а</w:t>
      </w:r>
      <w:r w:rsidRPr="00686C50">
        <w:rPr>
          <w:sz w:val="28"/>
          <w:szCs w:val="28"/>
        </w:rPr>
        <w:t>гоустроенный двор» и ежегодный экологический конкурс «Кедровая ветвь». При плане 353,0 тыс. рублей кассовое исполнение составило 100%.</w:t>
      </w:r>
    </w:p>
    <w:p w:rsidR="00E6609E" w:rsidRPr="00686C50" w:rsidRDefault="00E6609E" w:rsidP="00542DF6">
      <w:pPr>
        <w:spacing w:after="0"/>
        <w:ind w:right="-1" w:firstLine="708"/>
        <w:jc w:val="both"/>
        <w:rPr>
          <w:sz w:val="28"/>
          <w:szCs w:val="28"/>
        </w:rPr>
      </w:pPr>
      <w:r w:rsidRPr="00686C50">
        <w:rPr>
          <w:rFonts w:eastAsia="Times New Roman"/>
          <w:sz w:val="28"/>
          <w:szCs w:val="28"/>
        </w:rPr>
        <w:t xml:space="preserve">4.13. </w:t>
      </w:r>
      <w:proofErr w:type="gramStart"/>
      <w:r w:rsidRPr="00686C50">
        <w:rPr>
          <w:rFonts w:eastAsia="Times New Roman"/>
          <w:sz w:val="28"/>
          <w:szCs w:val="28"/>
        </w:rPr>
        <w:t xml:space="preserve">Организовано </w:t>
      </w:r>
      <w:r w:rsidRPr="00686C50">
        <w:rPr>
          <w:sz w:val="28"/>
          <w:szCs w:val="28"/>
        </w:rPr>
        <w:t xml:space="preserve">видеонаблюдение в местах стихийных свалок: ул. Привольная, (снежный полигон), ул. </w:t>
      </w:r>
      <w:proofErr w:type="spellStart"/>
      <w:r w:rsidRPr="00686C50">
        <w:rPr>
          <w:sz w:val="28"/>
          <w:szCs w:val="28"/>
        </w:rPr>
        <w:t>К.Марска</w:t>
      </w:r>
      <w:proofErr w:type="spellEnd"/>
      <w:r w:rsidRPr="00686C50">
        <w:rPr>
          <w:sz w:val="28"/>
          <w:szCs w:val="28"/>
        </w:rPr>
        <w:t xml:space="preserve"> (ГСК «Иртыш»), база РММ ОАО «</w:t>
      </w:r>
      <w:proofErr w:type="spellStart"/>
      <w:r w:rsidRPr="00686C50">
        <w:rPr>
          <w:sz w:val="28"/>
          <w:szCs w:val="28"/>
        </w:rPr>
        <w:t>Северречфлот</w:t>
      </w:r>
      <w:proofErr w:type="spellEnd"/>
      <w:r w:rsidRPr="00686C50">
        <w:rPr>
          <w:sz w:val="28"/>
          <w:szCs w:val="28"/>
        </w:rPr>
        <w:t>», ул. Чехова ГСК «</w:t>
      </w:r>
      <w:proofErr w:type="spellStart"/>
      <w:r w:rsidRPr="00686C50">
        <w:rPr>
          <w:sz w:val="28"/>
          <w:szCs w:val="28"/>
        </w:rPr>
        <w:t>Юстас</w:t>
      </w:r>
      <w:proofErr w:type="spellEnd"/>
      <w:r w:rsidRPr="00686C50">
        <w:rPr>
          <w:sz w:val="28"/>
          <w:szCs w:val="28"/>
        </w:rPr>
        <w:t xml:space="preserve">», ул. Энгельса ГСК «Иртыш» здание котельной за ТД «Авангард», ул. Объездная, ул. </w:t>
      </w:r>
      <w:proofErr w:type="spellStart"/>
      <w:r w:rsidRPr="00686C50">
        <w:rPr>
          <w:sz w:val="28"/>
          <w:szCs w:val="28"/>
        </w:rPr>
        <w:t>Сургутский</w:t>
      </w:r>
      <w:proofErr w:type="spellEnd"/>
      <w:r w:rsidRPr="00686C50">
        <w:rPr>
          <w:sz w:val="28"/>
          <w:szCs w:val="28"/>
        </w:rPr>
        <w:t xml:space="preserve"> район ГСК «Геофизик», ул. Объездная 3а ГСК «Причал», АЗС «</w:t>
      </w:r>
      <w:proofErr w:type="spellStart"/>
      <w:r w:rsidRPr="00686C50">
        <w:rPr>
          <w:sz w:val="28"/>
          <w:szCs w:val="28"/>
        </w:rPr>
        <w:t>Разбойникова</w:t>
      </w:r>
      <w:proofErr w:type="spellEnd"/>
      <w:r w:rsidRPr="00686C50">
        <w:rPr>
          <w:sz w:val="28"/>
          <w:szCs w:val="28"/>
        </w:rPr>
        <w:t xml:space="preserve">» на сумму 1 255,6 тыс. рублей. </w:t>
      </w:r>
      <w:proofErr w:type="gramEnd"/>
    </w:p>
    <w:p w:rsidR="00E6609E" w:rsidRPr="00686C50" w:rsidRDefault="00E6609E" w:rsidP="00542DF6">
      <w:pPr>
        <w:spacing w:after="0"/>
        <w:ind w:right="-1" w:firstLine="708"/>
        <w:jc w:val="both"/>
        <w:rPr>
          <w:sz w:val="28"/>
          <w:szCs w:val="28"/>
        </w:rPr>
      </w:pPr>
      <w:r w:rsidRPr="00686C50">
        <w:rPr>
          <w:sz w:val="28"/>
          <w:szCs w:val="28"/>
        </w:rPr>
        <w:t>4.14. Организация деятельности по обращению с твердыми коммунал</w:t>
      </w:r>
      <w:r w:rsidRPr="00686C50">
        <w:rPr>
          <w:sz w:val="28"/>
          <w:szCs w:val="28"/>
        </w:rPr>
        <w:t>ь</w:t>
      </w:r>
      <w:r w:rsidRPr="00686C50">
        <w:rPr>
          <w:sz w:val="28"/>
          <w:szCs w:val="28"/>
        </w:rPr>
        <w:t>ными отходами при плане 26 892,1 тыс. рублей исполнение составило 100%, в том числе:</w:t>
      </w:r>
    </w:p>
    <w:p w:rsidR="00E6609E" w:rsidRPr="00686C50" w:rsidRDefault="00E6609E" w:rsidP="00542DF6">
      <w:pPr>
        <w:spacing w:after="0"/>
        <w:ind w:right="-1" w:firstLine="708"/>
        <w:jc w:val="both"/>
        <w:rPr>
          <w:sz w:val="28"/>
          <w:szCs w:val="28"/>
        </w:rPr>
      </w:pPr>
      <w:r w:rsidRPr="00686C50">
        <w:rPr>
          <w:sz w:val="28"/>
          <w:szCs w:val="28"/>
        </w:rPr>
        <w:t>- за счет средств бюджета автономного округа на сумму 156,8 тыс. ру</w:t>
      </w:r>
      <w:r w:rsidRPr="00686C50">
        <w:rPr>
          <w:sz w:val="28"/>
          <w:szCs w:val="28"/>
        </w:rPr>
        <w:t>б</w:t>
      </w:r>
      <w:r w:rsidRPr="00686C50">
        <w:rPr>
          <w:sz w:val="28"/>
          <w:szCs w:val="28"/>
        </w:rPr>
        <w:t>лей, – приобретены контейнеров для сборов батареек 4 штуки;</w:t>
      </w:r>
    </w:p>
    <w:p w:rsidR="00E6609E" w:rsidRPr="00686C50" w:rsidRDefault="00E6609E" w:rsidP="00542DF6">
      <w:pPr>
        <w:spacing w:after="0"/>
        <w:ind w:right="-1" w:firstLine="708"/>
        <w:jc w:val="both"/>
        <w:rPr>
          <w:sz w:val="28"/>
          <w:szCs w:val="28"/>
        </w:rPr>
      </w:pPr>
      <w:r w:rsidRPr="00686C50">
        <w:rPr>
          <w:sz w:val="28"/>
          <w:szCs w:val="28"/>
        </w:rPr>
        <w:t>- за счет средств местного бюджета – оказание услуг по санитарной очистке города на сумму 26 296,3 тыс. рублей; выполнены работы по акту</w:t>
      </w:r>
      <w:r w:rsidRPr="00686C50">
        <w:rPr>
          <w:sz w:val="28"/>
          <w:szCs w:val="28"/>
        </w:rPr>
        <w:t>а</w:t>
      </w:r>
      <w:r w:rsidRPr="00686C50">
        <w:rPr>
          <w:sz w:val="28"/>
          <w:szCs w:val="28"/>
        </w:rPr>
        <w:t xml:space="preserve">лизации генеральной </w:t>
      </w:r>
      <w:proofErr w:type="gramStart"/>
      <w:r w:rsidRPr="00686C50">
        <w:rPr>
          <w:sz w:val="28"/>
          <w:szCs w:val="28"/>
        </w:rPr>
        <w:t>схемы очистки территории города Ханты-Мансийска</w:t>
      </w:r>
      <w:proofErr w:type="gramEnd"/>
      <w:r w:rsidRPr="00686C50">
        <w:rPr>
          <w:sz w:val="28"/>
          <w:szCs w:val="28"/>
        </w:rPr>
        <w:t xml:space="preserve"> на </w:t>
      </w:r>
      <w:r w:rsidRPr="00686C50">
        <w:rPr>
          <w:sz w:val="28"/>
          <w:szCs w:val="28"/>
        </w:rPr>
        <w:lastRenderedPageBreak/>
        <w:t>сумму 420 тыс. рублей; приобретение контейнера для раздельного накопл</w:t>
      </w:r>
      <w:r w:rsidRPr="00686C50">
        <w:rPr>
          <w:sz w:val="28"/>
          <w:szCs w:val="28"/>
        </w:rPr>
        <w:t>е</w:t>
      </w:r>
      <w:r w:rsidRPr="00686C50">
        <w:rPr>
          <w:sz w:val="28"/>
          <w:szCs w:val="28"/>
        </w:rPr>
        <w:t xml:space="preserve">ния отходов на сумму 19,0 тыс. рублей.  </w:t>
      </w:r>
    </w:p>
    <w:p w:rsidR="00E6609E" w:rsidRPr="00686C50" w:rsidRDefault="00E6609E" w:rsidP="00542DF6">
      <w:pPr>
        <w:spacing w:after="0"/>
        <w:ind w:right="-1" w:firstLine="708"/>
        <w:jc w:val="both"/>
        <w:rPr>
          <w:sz w:val="28"/>
          <w:szCs w:val="28"/>
        </w:rPr>
      </w:pPr>
      <w:r w:rsidRPr="00686C50">
        <w:rPr>
          <w:sz w:val="28"/>
          <w:szCs w:val="28"/>
        </w:rPr>
        <w:t>4.15. Организация мероприятий по проведению дезинсекции и дерат</w:t>
      </w:r>
      <w:r w:rsidRPr="00686C50">
        <w:rPr>
          <w:sz w:val="28"/>
          <w:szCs w:val="28"/>
        </w:rPr>
        <w:t>и</w:t>
      </w:r>
      <w:r w:rsidRPr="00686C50">
        <w:rPr>
          <w:sz w:val="28"/>
          <w:szCs w:val="28"/>
        </w:rPr>
        <w:t>зации</w:t>
      </w:r>
      <w:r w:rsidRPr="00686C50">
        <w:rPr>
          <w:b/>
          <w:sz w:val="28"/>
          <w:szCs w:val="28"/>
        </w:rPr>
        <w:t xml:space="preserve"> </w:t>
      </w:r>
      <w:r w:rsidRPr="00686C50">
        <w:rPr>
          <w:sz w:val="28"/>
          <w:szCs w:val="28"/>
        </w:rPr>
        <w:t>при плане 5 521,4 тыс. рублей кассовое исполнение составило 3 199,0 тыс. рублей или 57,9%, из них 3 199,0 тыс. рублей – средства бюджета авт</w:t>
      </w:r>
      <w:r w:rsidRPr="00686C50">
        <w:rPr>
          <w:sz w:val="28"/>
          <w:szCs w:val="28"/>
        </w:rPr>
        <w:t>о</w:t>
      </w:r>
      <w:r w:rsidRPr="00686C50">
        <w:rPr>
          <w:sz w:val="28"/>
          <w:szCs w:val="28"/>
        </w:rPr>
        <w:t>номного округа. Проведены противоэпидемиологические мероприятия по снижению численности кровососущих комаров (</w:t>
      </w:r>
      <w:proofErr w:type="spellStart"/>
      <w:r w:rsidRPr="00686C50">
        <w:rPr>
          <w:sz w:val="28"/>
          <w:szCs w:val="28"/>
        </w:rPr>
        <w:t>ларвицидная</w:t>
      </w:r>
      <w:proofErr w:type="spellEnd"/>
      <w:r w:rsidRPr="00686C50">
        <w:rPr>
          <w:sz w:val="28"/>
          <w:szCs w:val="28"/>
        </w:rPr>
        <w:t xml:space="preserve"> обработка), численности по снижению численности иксодовых клещей (</w:t>
      </w:r>
      <w:proofErr w:type="spellStart"/>
      <w:r w:rsidRPr="00686C50">
        <w:rPr>
          <w:sz w:val="28"/>
          <w:szCs w:val="28"/>
        </w:rPr>
        <w:t>акарицидная</w:t>
      </w:r>
      <w:proofErr w:type="spellEnd"/>
      <w:r w:rsidRPr="00686C50">
        <w:rPr>
          <w:sz w:val="28"/>
          <w:szCs w:val="28"/>
        </w:rPr>
        <w:t xml:space="preserve"> о</w:t>
      </w:r>
      <w:r w:rsidRPr="00686C50">
        <w:rPr>
          <w:sz w:val="28"/>
          <w:szCs w:val="28"/>
        </w:rPr>
        <w:t>б</w:t>
      </w:r>
      <w:r w:rsidRPr="00686C50">
        <w:rPr>
          <w:sz w:val="28"/>
          <w:szCs w:val="28"/>
        </w:rPr>
        <w:t>работка), барьерной дератизации,  а также сбору и утилизации трупов живо</w:t>
      </w:r>
      <w:r w:rsidRPr="00686C50">
        <w:rPr>
          <w:sz w:val="28"/>
          <w:szCs w:val="28"/>
        </w:rPr>
        <w:t>т</w:t>
      </w:r>
      <w:r w:rsidRPr="00686C50">
        <w:rPr>
          <w:sz w:val="28"/>
          <w:szCs w:val="28"/>
        </w:rPr>
        <w:t>ных; выполнены работы по контролю эффективности обрабатываемой терр</w:t>
      </w:r>
      <w:r w:rsidRPr="00686C50">
        <w:rPr>
          <w:sz w:val="28"/>
          <w:szCs w:val="28"/>
        </w:rPr>
        <w:t>и</w:t>
      </w:r>
      <w:r w:rsidRPr="00686C50">
        <w:rPr>
          <w:sz w:val="28"/>
          <w:szCs w:val="28"/>
        </w:rPr>
        <w:t xml:space="preserve">тории после проведения </w:t>
      </w:r>
      <w:proofErr w:type="spellStart"/>
      <w:r w:rsidRPr="00686C50">
        <w:rPr>
          <w:sz w:val="28"/>
          <w:szCs w:val="28"/>
        </w:rPr>
        <w:t>ларвицидной</w:t>
      </w:r>
      <w:proofErr w:type="spellEnd"/>
      <w:r w:rsidRPr="00686C50">
        <w:rPr>
          <w:sz w:val="28"/>
          <w:szCs w:val="28"/>
        </w:rPr>
        <w:t xml:space="preserve"> и барьерной обработки.</w:t>
      </w:r>
    </w:p>
    <w:p w:rsidR="00E6609E" w:rsidRPr="00686C50" w:rsidRDefault="00E6609E" w:rsidP="00542DF6">
      <w:pPr>
        <w:pStyle w:val="af"/>
        <w:tabs>
          <w:tab w:val="left" w:pos="851"/>
          <w:tab w:val="left" w:pos="1134"/>
        </w:tabs>
        <w:spacing w:after="0"/>
        <w:ind w:left="0" w:right="-1" w:firstLine="720"/>
        <w:jc w:val="both"/>
        <w:rPr>
          <w:sz w:val="28"/>
          <w:szCs w:val="28"/>
        </w:rPr>
      </w:pPr>
      <w:r w:rsidRPr="00686C50">
        <w:rPr>
          <w:sz w:val="28"/>
          <w:szCs w:val="28"/>
        </w:rPr>
        <w:t>5. «Формирование современной городской среды» при плане 66 660,8  тыс. рублей  кассовое исполнение составило 100%. В том числе исполнение за счет бюджета автономного округа составило 39 663,8 тыс. рублей, средс</w:t>
      </w:r>
      <w:r w:rsidRPr="00686C50">
        <w:rPr>
          <w:sz w:val="28"/>
          <w:szCs w:val="28"/>
        </w:rPr>
        <w:t>т</w:t>
      </w:r>
      <w:r w:rsidRPr="00686C50">
        <w:rPr>
          <w:sz w:val="28"/>
          <w:szCs w:val="28"/>
        </w:rPr>
        <w:t>ва федерального бюджета – 5 826,0 тыс. рублей, средства городского бюдж</w:t>
      </w:r>
      <w:r w:rsidRPr="00686C50">
        <w:rPr>
          <w:sz w:val="28"/>
          <w:szCs w:val="28"/>
        </w:rPr>
        <w:t>е</w:t>
      </w:r>
      <w:r w:rsidRPr="00686C50">
        <w:rPr>
          <w:sz w:val="28"/>
          <w:szCs w:val="28"/>
        </w:rPr>
        <w:t>та –  21 171,0 тыс. рублей, в том числе выполнены работы:</w:t>
      </w:r>
    </w:p>
    <w:p w:rsidR="00E6609E" w:rsidRPr="00686C50" w:rsidRDefault="00E6609E" w:rsidP="00542DF6">
      <w:pPr>
        <w:tabs>
          <w:tab w:val="left" w:pos="284"/>
        </w:tabs>
        <w:spacing w:after="0"/>
        <w:ind w:right="-1"/>
        <w:jc w:val="both"/>
        <w:rPr>
          <w:sz w:val="28"/>
          <w:szCs w:val="28"/>
        </w:rPr>
      </w:pPr>
      <w:r w:rsidRPr="00686C50">
        <w:rPr>
          <w:sz w:val="28"/>
          <w:szCs w:val="28"/>
        </w:rPr>
        <w:tab/>
        <w:t xml:space="preserve">- комплексное благоустройство </w:t>
      </w:r>
      <w:proofErr w:type="spellStart"/>
      <w:r w:rsidRPr="00686C50">
        <w:rPr>
          <w:sz w:val="28"/>
          <w:szCs w:val="28"/>
        </w:rPr>
        <w:t>внутридворовых</w:t>
      </w:r>
      <w:proofErr w:type="spellEnd"/>
      <w:r w:rsidRPr="00686C50">
        <w:rPr>
          <w:sz w:val="28"/>
          <w:szCs w:val="28"/>
        </w:rPr>
        <w:t xml:space="preserve"> территорий и территории общего пользования города Ханты-Мансийска по адресам: ул. Пионерская 46,48, территории прилегающей к Храму «Воскресенье Христова», террит</w:t>
      </w:r>
      <w:r w:rsidRPr="00686C50">
        <w:rPr>
          <w:sz w:val="28"/>
          <w:szCs w:val="28"/>
        </w:rPr>
        <w:t>о</w:t>
      </w:r>
      <w:r w:rsidRPr="00686C50">
        <w:rPr>
          <w:sz w:val="28"/>
          <w:szCs w:val="28"/>
        </w:rPr>
        <w:t>рии прилегающей к парку Бориса Лосева (стоянка по ул. Дзержинского), а</w:t>
      </w:r>
      <w:r w:rsidRPr="00686C50">
        <w:rPr>
          <w:sz w:val="28"/>
          <w:szCs w:val="28"/>
        </w:rPr>
        <w:t>л</w:t>
      </w:r>
      <w:r w:rsidRPr="00686C50">
        <w:rPr>
          <w:sz w:val="28"/>
          <w:szCs w:val="28"/>
        </w:rPr>
        <w:t xml:space="preserve">лея к площади Славянской письменности, район СУ-967, ул. </w:t>
      </w:r>
      <w:proofErr w:type="spellStart"/>
      <w:proofErr w:type="gramStart"/>
      <w:r w:rsidRPr="00686C50">
        <w:rPr>
          <w:sz w:val="28"/>
          <w:szCs w:val="28"/>
        </w:rPr>
        <w:t>Ленина-Красноармейская</w:t>
      </w:r>
      <w:proofErr w:type="spellEnd"/>
      <w:proofErr w:type="gramEnd"/>
      <w:r w:rsidRPr="00686C50">
        <w:rPr>
          <w:sz w:val="28"/>
          <w:szCs w:val="28"/>
        </w:rPr>
        <w:t xml:space="preserve"> 4. </w:t>
      </w:r>
    </w:p>
    <w:p w:rsidR="00576316" w:rsidRDefault="00576316" w:rsidP="00AB1BF4">
      <w:pPr>
        <w:ind w:right="424"/>
      </w:pPr>
    </w:p>
    <w:p w:rsidR="00576316" w:rsidRDefault="00576316" w:rsidP="00AB1BF4">
      <w:pPr>
        <w:ind w:right="424"/>
      </w:pPr>
    </w:p>
    <w:p w:rsidR="00576316" w:rsidRDefault="00576316" w:rsidP="00AB1BF4">
      <w:pPr>
        <w:ind w:right="424"/>
      </w:pPr>
    </w:p>
    <w:p w:rsidR="00576316" w:rsidRDefault="00576316" w:rsidP="00AB1BF4">
      <w:pPr>
        <w:ind w:right="424"/>
      </w:pPr>
    </w:p>
    <w:p w:rsidR="00576316" w:rsidRDefault="00576316" w:rsidP="00AB1BF4">
      <w:pPr>
        <w:ind w:right="424"/>
      </w:pPr>
    </w:p>
    <w:p w:rsidR="00576316" w:rsidRPr="00576316" w:rsidRDefault="00576316" w:rsidP="00AB1BF4">
      <w:pPr>
        <w:ind w:right="424"/>
      </w:pPr>
    </w:p>
    <w:sectPr w:rsidR="00576316" w:rsidRPr="00576316"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E1" w:rsidRDefault="003E49E1" w:rsidP="00FF5332">
      <w:pPr>
        <w:spacing w:after="0" w:line="240" w:lineRule="auto"/>
      </w:pPr>
      <w:r>
        <w:separator/>
      </w:r>
    </w:p>
  </w:endnote>
  <w:endnote w:type="continuationSeparator" w:id="0">
    <w:p w:rsidR="003E49E1" w:rsidRDefault="003E49E1"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E1" w:rsidRDefault="003E49E1" w:rsidP="00FF5332">
      <w:pPr>
        <w:spacing w:after="0" w:line="240" w:lineRule="auto"/>
      </w:pPr>
      <w:r>
        <w:separator/>
      </w:r>
    </w:p>
  </w:footnote>
  <w:footnote w:type="continuationSeparator" w:id="0">
    <w:p w:rsidR="003E49E1" w:rsidRDefault="003E49E1"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303FA4">
    <w:pPr>
      <w:pStyle w:val="af1"/>
    </w:pPr>
    <w:r>
      <w:fldChar w:fldCharType="begin"/>
    </w:r>
    <w:r w:rsidR="00EF231F">
      <w:instrText xml:space="preserve"> PAGE   \* MERGEFORMAT </w:instrText>
    </w:r>
    <w:r>
      <w:fldChar w:fldCharType="separate"/>
    </w:r>
    <w:r w:rsidR="00EF6C51">
      <w:rPr>
        <w:noProof/>
      </w:rPr>
      <w:t>12</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90E"/>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91D"/>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3FA4"/>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49E1"/>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E71A4"/>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215D"/>
    <w:rsid w:val="005339FF"/>
    <w:rsid w:val="00535555"/>
    <w:rsid w:val="005364F9"/>
    <w:rsid w:val="00541CF8"/>
    <w:rsid w:val="00541E5D"/>
    <w:rsid w:val="005421BE"/>
    <w:rsid w:val="00542DF6"/>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4CE5"/>
    <w:rsid w:val="00A65AA0"/>
    <w:rsid w:val="00A667BE"/>
    <w:rsid w:val="00A6722B"/>
    <w:rsid w:val="00A70AC2"/>
    <w:rsid w:val="00A714FA"/>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D797B"/>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EF6C51"/>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4480"/>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804125161897618E-2"/>
          <c:y val="7.8877537447422194E-2"/>
          <c:w val="0.95085910386985462"/>
          <c:h val="0.77521040479600267"/>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2018'!$B$7:$D$7</c:f>
              <c:strCache>
                <c:ptCount val="3"/>
                <c:pt idx="0">
                  <c:v>2017 год (исполнено)</c:v>
                </c:pt>
                <c:pt idx="1">
                  <c:v>2018 год (плановые назначения)</c:v>
                </c:pt>
                <c:pt idx="2">
                  <c:v>2018 (исполнено)</c:v>
                </c:pt>
              </c:strCache>
            </c:strRef>
          </c:cat>
          <c:val>
            <c:numRef>
              <c:f>'благоустройство 2018'!$B$8:$D$8</c:f>
              <c:numCache>
                <c:formatCode>_-* #,##0.0_р_._-;\-* #,##0.0_р_._-;_-* "-"?_р_._-;_-@_-</c:formatCode>
                <c:ptCount val="3"/>
                <c:pt idx="0">
                  <c:v>904545.7999999962</c:v>
                </c:pt>
                <c:pt idx="1">
                  <c:v>817694.3</c:v>
                </c:pt>
                <c:pt idx="2">
                  <c:v>812320.60000000009</c:v>
                </c:pt>
              </c:numCache>
            </c:numRef>
          </c:val>
        </c:ser>
        <c:gapWidth val="219"/>
        <c:overlap val="-27"/>
        <c:axId val="105183872"/>
        <c:axId val="105509248"/>
      </c:barChart>
      <c:catAx>
        <c:axId val="105183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5509248"/>
        <c:crosses val="autoZero"/>
        <c:auto val="1"/>
        <c:lblAlgn val="ctr"/>
        <c:lblOffset val="100"/>
      </c:catAx>
      <c:valAx>
        <c:axId val="105509248"/>
        <c:scaling>
          <c:orientation val="minMax"/>
        </c:scaling>
        <c:delete val="1"/>
        <c:axPos val="l"/>
        <c:numFmt formatCode="_-* #,##0.0_р_._-;\-* #,##0.0_р_._-;_-* &quot;-&quot;?_р_._-;_-@_-" sourceLinked="1"/>
        <c:majorTickMark val="none"/>
        <c:tickLblPos val="none"/>
        <c:crossAx val="10518387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'благоустройство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2018'!$A$2:$A$6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2018'!$B$2:$B$6</c:f>
              <c:numCache>
                <c:formatCode>_-* #,##0.0_р_._-;\-* #,##0.0_р_._-;_-* "-"?_р_._-;_-@_-</c:formatCode>
                <c:ptCount val="5"/>
                <c:pt idx="0">
                  <c:v>230168.9</c:v>
                </c:pt>
                <c:pt idx="1">
                  <c:v>57412.4</c:v>
                </c:pt>
                <c:pt idx="2">
                  <c:v>332627.09999999998</c:v>
                </c:pt>
                <c:pt idx="3">
                  <c:v>192328.2</c:v>
                </c:pt>
                <c:pt idx="4">
                  <c:v>92009.2</c:v>
                </c:pt>
              </c:numCache>
            </c:numRef>
          </c:val>
        </c:ser>
        <c:ser>
          <c:idx val="1"/>
          <c:order val="1"/>
          <c:tx>
            <c:strRef>
              <c:f>'благоустройство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2018'!$A$2:$A$6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2018'!$C$2:$C$6</c:f>
              <c:numCache>
                <c:formatCode>_-* #,##0.0_р_._-;\-* #,##0.0_р_._-;_-* "-"?_р_._-;_-@_-</c:formatCode>
                <c:ptCount val="5"/>
                <c:pt idx="0">
                  <c:v>224557.3</c:v>
                </c:pt>
                <c:pt idx="1">
                  <c:v>53318.8</c:v>
                </c:pt>
                <c:pt idx="2">
                  <c:v>290454.09999999998</c:v>
                </c:pt>
                <c:pt idx="3">
                  <c:v>182703.3</c:v>
                </c:pt>
                <c:pt idx="4">
                  <c:v>66660.800000000003</c:v>
                </c:pt>
              </c:numCache>
            </c:numRef>
          </c:val>
        </c:ser>
        <c:ser>
          <c:idx val="2"/>
          <c:order val="2"/>
          <c:tx>
            <c:strRef>
              <c:f>'благоустройство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2018'!$A$2:$A$6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2018'!$D$2:$D$6</c:f>
              <c:numCache>
                <c:formatCode>_-* #,##0.0_р_._-;\-* #,##0.0_р_._-;_-* "-"?_р_._-;_-@_-</c:formatCode>
                <c:ptCount val="5"/>
                <c:pt idx="0">
                  <c:v>221702.8</c:v>
                </c:pt>
                <c:pt idx="1">
                  <c:v>53316.2</c:v>
                </c:pt>
                <c:pt idx="2">
                  <c:v>290422.59999999998</c:v>
                </c:pt>
                <c:pt idx="3">
                  <c:v>180218.2</c:v>
                </c:pt>
                <c:pt idx="4">
                  <c:v>66660.800000000003</c:v>
                </c:pt>
              </c:numCache>
            </c:numRef>
          </c:val>
        </c:ser>
        <c:gapWidth val="182"/>
        <c:axId val="115561216"/>
        <c:axId val="115563136"/>
      </c:barChart>
      <c:catAx>
        <c:axId val="1155612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5563136"/>
        <c:crosses val="autoZero"/>
        <c:auto val="1"/>
        <c:lblAlgn val="ctr"/>
        <c:lblOffset val="100"/>
      </c:catAx>
      <c:valAx>
        <c:axId val="115563136"/>
        <c:scaling>
          <c:orientation val="minMax"/>
        </c:scaling>
        <c:delete val="1"/>
        <c:axPos val="b"/>
        <c:numFmt formatCode="_-* #,##0.0_р_._-;\-* #,##0.0_р_._-;_-* &quot;-&quot;?_р_._-;_-@_-" sourceLinked="1"/>
        <c:majorTickMark val="none"/>
        <c:tickLblPos val="none"/>
        <c:crossAx val="11556121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793CC0-F1CD-4D31-94FD-3FAA5B4F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3699</Words>
  <Characters>22842</Characters>
  <Application>Microsoft Office Word</Application>
  <DocSecurity>0</DocSecurity>
  <Lines>190</Lines>
  <Paragraphs>52</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26489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56</cp:revision>
  <cp:lastPrinted>2019-03-21T05:20:00Z</cp:lastPrinted>
  <dcterms:created xsi:type="dcterms:W3CDTF">2019-03-18T04:43:00Z</dcterms:created>
  <dcterms:modified xsi:type="dcterms:W3CDTF">2019-03-22T05:16:00Z</dcterms:modified>
</cp:coreProperties>
</file>