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1D" w:rsidRPr="00B41423" w:rsidRDefault="00C4611D" w:rsidP="00B41423">
      <w:pPr>
        <w:pStyle w:val="2"/>
        <w:jc w:val="center"/>
        <w:rPr>
          <w:sz w:val="32"/>
          <w:szCs w:val="32"/>
        </w:rPr>
      </w:pPr>
      <w:bookmarkStart w:id="0" w:name="_Toc508869935"/>
      <w:bookmarkStart w:id="1" w:name="_Toc509924539"/>
      <w:bookmarkStart w:id="2" w:name="_Toc3795526"/>
      <w:bookmarkStart w:id="3" w:name="_Toc4056088"/>
      <w:r w:rsidRPr="00B41423">
        <w:rPr>
          <w:sz w:val="32"/>
          <w:szCs w:val="32"/>
        </w:rPr>
        <w:t>3.12. Муниципальная программа «Осуществление городом Ханты-Мансийском функций административного центра Ханты-Мансийского автономного округа – Югры</w:t>
      </w:r>
      <w:bookmarkEnd w:id="0"/>
      <w:bookmarkEnd w:id="1"/>
      <w:r w:rsidRPr="00B41423">
        <w:rPr>
          <w:sz w:val="32"/>
          <w:szCs w:val="32"/>
        </w:rPr>
        <w:t>»</w:t>
      </w:r>
      <w:bookmarkEnd w:id="2"/>
      <w:bookmarkEnd w:id="3"/>
    </w:p>
    <w:p w:rsidR="00C4611D" w:rsidRPr="00A77D54" w:rsidRDefault="00C4611D" w:rsidP="00AB1BF4">
      <w:pPr>
        <w:spacing w:after="0"/>
        <w:ind w:right="424"/>
        <w:rPr>
          <w:sz w:val="28"/>
          <w:szCs w:val="28"/>
        </w:rPr>
      </w:pPr>
    </w:p>
    <w:p w:rsidR="00C4611D" w:rsidRPr="00686C50" w:rsidRDefault="00C4611D" w:rsidP="00905BB7">
      <w:pPr>
        <w:pStyle w:val="ac"/>
        <w:tabs>
          <w:tab w:val="left" w:pos="9214"/>
        </w:tabs>
        <w:spacing w:after="0" w:line="276" w:lineRule="auto"/>
        <w:ind w:left="0" w:right="-1" w:firstLine="709"/>
        <w:jc w:val="both"/>
        <w:rPr>
          <w:sz w:val="28"/>
          <w:szCs w:val="28"/>
        </w:rPr>
      </w:pPr>
      <w:r w:rsidRPr="00686C50">
        <w:rPr>
          <w:sz w:val="28"/>
          <w:szCs w:val="28"/>
        </w:rPr>
        <w:t>Муниципальная программа «Осуществление городом Ханты-Мансийском функций административного центра Ханты-Мансийского авт</w:t>
      </w:r>
      <w:r w:rsidRPr="00686C50">
        <w:rPr>
          <w:sz w:val="28"/>
          <w:szCs w:val="28"/>
        </w:rPr>
        <w:t>о</w:t>
      </w:r>
      <w:r w:rsidRPr="00686C50">
        <w:rPr>
          <w:sz w:val="28"/>
          <w:szCs w:val="28"/>
        </w:rPr>
        <w:t xml:space="preserve">номного округа – Югры» на 2016-2020 годы </w:t>
      </w:r>
      <w:r w:rsidRPr="00686C50">
        <w:rPr>
          <w:rFonts w:eastAsia="Calibri"/>
          <w:sz w:val="28"/>
          <w:szCs w:val="28"/>
        </w:rPr>
        <w:t xml:space="preserve">утверждена постановлением Администрации города Ханты-Мансийска </w:t>
      </w:r>
      <w:r w:rsidRPr="00686C50">
        <w:rPr>
          <w:sz w:val="28"/>
          <w:szCs w:val="28"/>
        </w:rPr>
        <w:t xml:space="preserve">от 13 февраля 2015 </w:t>
      </w:r>
      <w:r w:rsidRPr="00686C50">
        <w:rPr>
          <w:rFonts w:eastAsia="Calibri"/>
          <w:sz w:val="28"/>
          <w:szCs w:val="28"/>
        </w:rPr>
        <w:t xml:space="preserve">года </w:t>
      </w:r>
      <w:r w:rsidRPr="00686C50">
        <w:rPr>
          <w:sz w:val="28"/>
          <w:szCs w:val="28"/>
        </w:rPr>
        <w:t>№ 359 (далее – муниципальная программа).</w:t>
      </w:r>
    </w:p>
    <w:p w:rsidR="00C4611D" w:rsidRPr="00686C50" w:rsidRDefault="00C4611D" w:rsidP="00905BB7">
      <w:pPr>
        <w:pStyle w:val="ac"/>
        <w:tabs>
          <w:tab w:val="left" w:pos="9214"/>
        </w:tabs>
        <w:spacing w:after="0" w:line="276" w:lineRule="auto"/>
        <w:ind w:left="0" w:right="-1" w:firstLine="709"/>
        <w:jc w:val="both"/>
        <w:rPr>
          <w:sz w:val="28"/>
          <w:szCs w:val="28"/>
        </w:rPr>
      </w:pPr>
      <w:r w:rsidRPr="00686C50">
        <w:rPr>
          <w:sz w:val="28"/>
          <w:szCs w:val="28"/>
        </w:rPr>
        <w:t>Разработчиком и координатором муниципальной программы является управление экономического развития и инвестиций Администрации города Ханты-Мансийска.</w:t>
      </w:r>
    </w:p>
    <w:p w:rsidR="00C4611D" w:rsidRPr="00686C50" w:rsidRDefault="00C4611D" w:rsidP="00905BB7">
      <w:pPr>
        <w:pStyle w:val="ac"/>
        <w:tabs>
          <w:tab w:val="left" w:pos="9214"/>
        </w:tabs>
        <w:spacing w:after="0" w:line="276" w:lineRule="auto"/>
        <w:ind w:left="0" w:right="-1" w:firstLine="709"/>
        <w:jc w:val="both"/>
        <w:rPr>
          <w:rFonts w:eastAsia="Calibri"/>
          <w:sz w:val="28"/>
          <w:szCs w:val="28"/>
        </w:rPr>
      </w:pPr>
      <w:r w:rsidRPr="00686C50">
        <w:rPr>
          <w:rFonts w:eastAsia="Calibri"/>
          <w:sz w:val="28"/>
          <w:szCs w:val="28"/>
        </w:rPr>
        <w:t>Целью муниципальной программы является:</w:t>
      </w:r>
    </w:p>
    <w:p w:rsidR="00C4611D" w:rsidRPr="00686C50" w:rsidRDefault="00C4611D" w:rsidP="00905BB7">
      <w:pPr>
        <w:tabs>
          <w:tab w:val="left" w:pos="9214"/>
        </w:tabs>
        <w:spacing w:after="0"/>
        <w:ind w:right="-1" w:firstLine="709"/>
        <w:jc w:val="both"/>
        <w:rPr>
          <w:sz w:val="28"/>
          <w:szCs w:val="28"/>
        </w:rPr>
      </w:pPr>
      <w:r w:rsidRPr="00686C50">
        <w:rPr>
          <w:sz w:val="28"/>
          <w:szCs w:val="28"/>
        </w:rPr>
        <w:t>Обеспечение исполнения городом Ханты-Мансийском функций адм</w:t>
      </w:r>
      <w:r w:rsidRPr="00686C50">
        <w:rPr>
          <w:sz w:val="28"/>
          <w:szCs w:val="28"/>
        </w:rPr>
        <w:t>и</w:t>
      </w:r>
      <w:r w:rsidRPr="00686C50">
        <w:rPr>
          <w:sz w:val="28"/>
          <w:szCs w:val="28"/>
        </w:rPr>
        <w:t>нистративного центра Ханты-Мансийского автономного округа – Югры.</w:t>
      </w:r>
    </w:p>
    <w:p w:rsidR="00C4611D" w:rsidRPr="00686C50" w:rsidRDefault="00C4611D" w:rsidP="00905BB7">
      <w:pPr>
        <w:pStyle w:val="22"/>
        <w:tabs>
          <w:tab w:val="left" w:pos="9214"/>
        </w:tabs>
        <w:spacing w:after="0"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 xml:space="preserve">Задачи муниципальной программы: </w:t>
      </w:r>
    </w:p>
    <w:p w:rsidR="00C4611D" w:rsidRPr="00686C50" w:rsidRDefault="00C4611D" w:rsidP="00905BB7">
      <w:pPr>
        <w:pStyle w:val="22"/>
        <w:tabs>
          <w:tab w:val="left" w:pos="9214"/>
        </w:tabs>
        <w:spacing w:after="0"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Участие в организации проведения мероприятий путем создания нео</w:t>
      </w:r>
      <w:r w:rsidRPr="00686C50">
        <w:rPr>
          <w:rFonts w:ascii="Times New Roman" w:hAnsi="Times New Roman" w:cs="Times New Roman"/>
          <w:sz w:val="28"/>
          <w:szCs w:val="28"/>
        </w:rPr>
        <w:t>б</w:t>
      </w:r>
      <w:r w:rsidRPr="00686C50">
        <w:rPr>
          <w:rFonts w:ascii="Times New Roman" w:hAnsi="Times New Roman" w:cs="Times New Roman"/>
          <w:sz w:val="28"/>
          <w:szCs w:val="28"/>
        </w:rPr>
        <w:t>ходимых условий, связанных с информационным обеспечением, обеспечен</w:t>
      </w:r>
      <w:r w:rsidRPr="00686C50">
        <w:rPr>
          <w:rFonts w:ascii="Times New Roman" w:hAnsi="Times New Roman" w:cs="Times New Roman"/>
          <w:sz w:val="28"/>
          <w:szCs w:val="28"/>
        </w:rPr>
        <w:t>и</w:t>
      </w:r>
      <w:r w:rsidRPr="00686C50">
        <w:rPr>
          <w:rFonts w:ascii="Times New Roman" w:hAnsi="Times New Roman" w:cs="Times New Roman"/>
          <w:sz w:val="28"/>
          <w:szCs w:val="28"/>
        </w:rPr>
        <w:t>ем культурной программы мероприятий, формированием, сохранением и развитием инфраструктуры административного центра Ханты-Мансийского автономного округа – Югры;</w:t>
      </w:r>
    </w:p>
    <w:p w:rsidR="00C4611D" w:rsidRDefault="00C4611D" w:rsidP="00905BB7">
      <w:pPr>
        <w:pStyle w:val="ac"/>
        <w:tabs>
          <w:tab w:val="left" w:pos="9214"/>
        </w:tabs>
        <w:spacing w:after="0" w:line="276" w:lineRule="auto"/>
        <w:ind w:left="0" w:right="-1" w:firstLine="709"/>
        <w:jc w:val="both"/>
        <w:rPr>
          <w:rFonts w:eastAsia="Calibri"/>
          <w:sz w:val="28"/>
          <w:szCs w:val="28"/>
        </w:rPr>
      </w:pPr>
      <w:r w:rsidRPr="00686C50">
        <w:rPr>
          <w:rFonts w:eastAsia="Calibri"/>
          <w:sz w:val="28"/>
          <w:szCs w:val="28"/>
        </w:rPr>
        <w:t>Достижение указанной цели и решение задач характеризуется следу</w:t>
      </w:r>
      <w:r w:rsidRPr="00686C50">
        <w:rPr>
          <w:rFonts w:eastAsia="Calibri"/>
          <w:sz w:val="28"/>
          <w:szCs w:val="28"/>
        </w:rPr>
        <w:t>ю</w:t>
      </w:r>
      <w:r w:rsidRPr="00686C50">
        <w:rPr>
          <w:rFonts w:eastAsia="Calibri"/>
          <w:sz w:val="28"/>
          <w:szCs w:val="28"/>
        </w:rPr>
        <w:t>щими целевыми показателями:</w:t>
      </w:r>
    </w:p>
    <w:p w:rsidR="00C4611D" w:rsidRPr="00686C50" w:rsidRDefault="00C4611D" w:rsidP="00905BB7">
      <w:pPr>
        <w:tabs>
          <w:tab w:val="left" w:pos="9214"/>
        </w:tabs>
        <w:ind w:right="-1"/>
        <w:rPr>
          <w:sz w:val="24"/>
          <w:szCs w:val="24"/>
        </w:rPr>
      </w:pPr>
      <w:r w:rsidRPr="00686C50">
        <w:rPr>
          <w:sz w:val="24"/>
          <w:szCs w:val="24"/>
        </w:rPr>
        <w:t>Таблица 3.12.1.</w:t>
      </w:r>
    </w:p>
    <w:p w:rsidR="00C4611D" w:rsidRPr="00B41423" w:rsidRDefault="00C4611D" w:rsidP="00905BB7">
      <w:pPr>
        <w:pStyle w:val="af"/>
        <w:tabs>
          <w:tab w:val="left" w:pos="9214"/>
        </w:tabs>
        <w:spacing w:after="0"/>
        <w:ind w:left="0" w:right="-1" w:firstLine="709"/>
        <w:jc w:val="center"/>
        <w:rPr>
          <w:rFonts w:eastAsia="Calibri"/>
          <w:b/>
          <w:bCs/>
          <w:sz w:val="28"/>
          <w:szCs w:val="28"/>
        </w:rPr>
      </w:pPr>
      <w:r w:rsidRPr="00B41423">
        <w:rPr>
          <w:rFonts w:eastAsia="Calibri"/>
          <w:b/>
          <w:bCs/>
          <w:sz w:val="28"/>
          <w:szCs w:val="28"/>
        </w:rPr>
        <w:t>Целевые показатели муниципальной программы</w:t>
      </w:r>
    </w:p>
    <w:p w:rsidR="00C4611D" w:rsidRPr="00B41423" w:rsidRDefault="00C4611D" w:rsidP="00905BB7">
      <w:pPr>
        <w:pStyle w:val="25"/>
        <w:tabs>
          <w:tab w:val="left" w:pos="9214"/>
        </w:tabs>
        <w:spacing w:line="276" w:lineRule="auto"/>
        <w:ind w:right="-1"/>
        <w:jc w:val="center"/>
        <w:rPr>
          <w:b/>
        </w:rPr>
      </w:pPr>
      <w:r w:rsidRPr="00B41423">
        <w:rPr>
          <w:b/>
        </w:rPr>
        <w:t>«Осуществление городом Ханты-Мансийском</w:t>
      </w:r>
    </w:p>
    <w:p w:rsidR="00C4611D" w:rsidRPr="00B41423" w:rsidRDefault="00C4611D" w:rsidP="00905BB7">
      <w:pPr>
        <w:pStyle w:val="25"/>
        <w:tabs>
          <w:tab w:val="left" w:pos="9214"/>
        </w:tabs>
        <w:spacing w:line="276" w:lineRule="auto"/>
        <w:ind w:right="-1"/>
        <w:jc w:val="center"/>
        <w:rPr>
          <w:b/>
        </w:rPr>
      </w:pPr>
      <w:r w:rsidRPr="00B41423">
        <w:rPr>
          <w:b/>
        </w:rPr>
        <w:t>функций административного центра Ханты-Мансийского автономного округа – Югры» на 2016-2020 годы»</w:t>
      </w:r>
    </w:p>
    <w:p w:rsidR="00C4611D" w:rsidRPr="00686C50" w:rsidRDefault="00C4611D" w:rsidP="00905BB7">
      <w:pPr>
        <w:pStyle w:val="25"/>
        <w:tabs>
          <w:tab w:val="left" w:pos="9214"/>
        </w:tabs>
        <w:ind w:right="-1"/>
        <w:jc w:val="center"/>
        <w:rPr>
          <w:b/>
        </w:rPr>
      </w:pPr>
    </w:p>
    <w:tbl>
      <w:tblPr>
        <w:tblStyle w:val="-16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2"/>
        <w:gridCol w:w="1277"/>
        <w:gridCol w:w="1417"/>
        <w:gridCol w:w="1134"/>
        <w:gridCol w:w="1134"/>
        <w:gridCol w:w="993"/>
        <w:gridCol w:w="992"/>
      </w:tblGrid>
      <w:tr w:rsidR="00B41423" w:rsidRPr="00686C50" w:rsidTr="00901CB4">
        <w:trPr>
          <w:cnfStyle w:val="100000000000"/>
          <w:trHeight w:val="1068"/>
          <w:tblHeader/>
        </w:trPr>
        <w:tc>
          <w:tcPr>
            <w:cnfStyle w:val="001000000000"/>
            <w:tcW w:w="567" w:type="dxa"/>
            <w:vMerge w:val="restart"/>
            <w:tcBorders>
              <w:bottom w:val="none" w:sz="0" w:space="0" w:color="auto"/>
            </w:tcBorders>
          </w:tcPr>
          <w:p w:rsidR="00B41423" w:rsidRPr="00686C50" w:rsidRDefault="00B41423" w:rsidP="00905BB7">
            <w:pPr>
              <w:tabs>
                <w:tab w:val="left" w:pos="9214"/>
              </w:tabs>
              <w:ind w:right="-1"/>
              <w:jc w:val="center"/>
              <w:rPr>
                <w:b w:val="0"/>
                <w:sz w:val="20"/>
                <w:szCs w:val="20"/>
              </w:rPr>
            </w:pPr>
            <w:r w:rsidRPr="00686C50">
              <w:rPr>
                <w:b w:val="0"/>
                <w:sz w:val="20"/>
                <w:szCs w:val="20"/>
              </w:rPr>
              <w:t xml:space="preserve">№ </w:t>
            </w:r>
            <w:proofErr w:type="spellStart"/>
            <w:proofErr w:type="gramStart"/>
            <w:r w:rsidRPr="00686C50">
              <w:rPr>
                <w:b w:val="0"/>
                <w:sz w:val="20"/>
                <w:szCs w:val="20"/>
              </w:rPr>
              <w:t>п</w:t>
            </w:r>
            <w:proofErr w:type="spellEnd"/>
            <w:proofErr w:type="gramEnd"/>
            <w:r w:rsidRPr="00686C50">
              <w:rPr>
                <w:b w:val="0"/>
                <w:sz w:val="20"/>
                <w:szCs w:val="20"/>
              </w:rPr>
              <w:t>/</w:t>
            </w:r>
            <w:proofErr w:type="spellStart"/>
            <w:r w:rsidRPr="00686C50">
              <w:rPr>
                <w:b w:val="0"/>
                <w:sz w:val="20"/>
                <w:szCs w:val="20"/>
              </w:rPr>
              <w:t>п</w:t>
            </w:r>
            <w:proofErr w:type="spellEnd"/>
          </w:p>
        </w:tc>
        <w:tc>
          <w:tcPr>
            <w:tcW w:w="1842" w:type="dxa"/>
            <w:vMerge w:val="restart"/>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Наименование показателей р</w:t>
            </w:r>
            <w:r w:rsidRPr="00686C50">
              <w:rPr>
                <w:b w:val="0"/>
                <w:sz w:val="20"/>
                <w:szCs w:val="20"/>
              </w:rPr>
              <w:t>е</w:t>
            </w:r>
            <w:r w:rsidRPr="00686C50">
              <w:rPr>
                <w:b w:val="0"/>
                <w:sz w:val="20"/>
                <w:szCs w:val="20"/>
              </w:rPr>
              <w:t>зультатов</w:t>
            </w:r>
          </w:p>
        </w:tc>
        <w:tc>
          <w:tcPr>
            <w:tcW w:w="1277" w:type="dxa"/>
            <w:vMerge w:val="restart"/>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 xml:space="preserve">Ед. </w:t>
            </w:r>
            <w:proofErr w:type="spellStart"/>
            <w:r w:rsidRPr="00686C50">
              <w:rPr>
                <w:b w:val="0"/>
                <w:sz w:val="20"/>
                <w:szCs w:val="20"/>
              </w:rPr>
              <w:t>изм</w:t>
            </w:r>
            <w:proofErr w:type="spellEnd"/>
            <w:r w:rsidRPr="00686C50">
              <w:rPr>
                <w:b w:val="0"/>
                <w:sz w:val="20"/>
                <w:szCs w:val="20"/>
              </w:rPr>
              <w:t>.</w:t>
            </w:r>
          </w:p>
        </w:tc>
        <w:tc>
          <w:tcPr>
            <w:tcW w:w="1417" w:type="dxa"/>
            <w:vMerge w:val="restart"/>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Базовый п</w:t>
            </w:r>
            <w:r w:rsidRPr="00686C50">
              <w:rPr>
                <w:b w:val="0"/>
                <w:sz w:val="20"/>
                <w:szCs w:val="20"/>
              </w:rPr>
              <w:t>о</w:t>
            </w:r>
            <w:r w:rsidRPr="00686C50">
              <w:rPr>
                <w:b w:val="0"/>
                <w:sz w:val="20"/>
                <w:szCs w:val="20"/>
              </w:rPr>
              <w:t>казатель на начало реал</w:t>
            </w:r>
            <w:r w:rsidRPr="00686C50">
              <w:rPr>
                <w:b w:val="0"/>
                <w:sz w:val="20"/>
                <w:szCs w:val="20"/>
              </w:rPr>
              <w:t>и</w:t>
            </w:r>
            <w:r w:rsidRPr="00686C50">
              <w:rPr>
                <w:b w:val="0"/>
                <w:sz w:val="20"/>
                <w:szCs w:val="20"/>
              </w:rPr>
              <w:t>зации пр</w:t>
            </w:r>
            <w:r w:rsidRPr="00686C50">
              <w:rPr>
                <w:b w:val="0"/>
                <w:sz w:val="20"/>
                <w:szCs w:val="20"/>
              </w:rPr>
              <w:t>о</w:t>
            </w:r>
            <w:r w:rsidRPr="00686C50">
              <w:rPr>
                <w:b w:val="0"/>
                <w:sz w:val="20"/>
                <w:szCs w:val="20"/>
              </w:rPr>
              <w:t>граммы</w:t>
            </w:r>
          </w:p>
        </w:tc>
        <w:tc>
          <w:tcPr>
            <w:tcW w:w="2268" w:type="dxa"/>
            <w:gridSpan w:val="2"/>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 xml:space="preserve">Значение показателей за 2017 год </w:t>
            </w:r>
          </w:p>
        </w:tc>
        <w:tc>
          <w:tcPr>
            <w:tcW w:w="1985" w:type="dxa"/>
            <w:gridSpan w:val="2"/>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Значение показат</w:t>
            </w:r>
            <w:r w:rsidRPr="00686C50">
              <w:rPr>
                <w:b w:val="0"/>
                <w:sz w:val="20"/>
                <w:szCs w:val="20"/>
              </w:rPr>
              <w:t>е</w:t>
            </w:r>
            <w:r w:rsidRPr="00686C50">
              <w:rPr>
                <w:b w:val="0"/>
                <w:sz w:val="20"/>
                <w:szCs w:val="20"/>
              </w:rPr>
              <w:t>лей за 2018 год</w:t>
            </w:r>
          </w:p>
        </w:tc>
      </w:tr>
      <w:tr w:rsidR="00B41423" w:rsidRPr="00686C50" w:rsidTr="00901CB4">
        <w:trPr>
          <w:cnfStyle w:val="100000000000"/>
          <w:trHeight w:val="299"/>
          <w:tblHeader/>
        </w:trPr>
        <w:tc>
          <w:tcPr>
            <w:cnfStyle w:val="001000000000"/>
            <w:tcW w:w="567" w:type="dxa"/>
            <w:vMerge/>
            <w:tcBorders>
              <w:bottom w:val="none" w:sz="0" w:space="0" w:color="auto"/>
            </w:tcBorders>
          </w:tcPr>
          <w:p w:rsidR="00B41423" w:rsidRPr="00686C50" w:rsidRDefault="00B41423" w:rsidP="00905BB7">
            <w:pPr>
              <w:tabs>
                <w:tab w:val="left" w:pos="9214"/>
              </w:tabs>
              <w:ind w:right="-1"/>
              <w:jc w:val="center"/>
              <w:rPr>
                <w:b w:val="0"/>
                <w:sz w:val="20"/>
                <w:szCs w:val="20"/>
              </w:rPr>
            </w:pPr>
          </w:p>
        </w:tc>
        <w:tc>
          <w:tcPr>
            <w:tcW w:w="1842" w:type="dxa"/>
            <w:vMerge/>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p>
        </w:tc>
        <w:tc>
          <w:tcPr>
            <w:tcW w:w="1277" w:type="dxa"/>
            <w:vMerge/>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p>
        </w:tc>
        <w:tc>
          <w:tcPr>
            <w:tcW w:w="1417" w:type="dxa"/>
            <w:vMerge/>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p>
        </w:tc>
        <w:tc>
          <w:tcPr>
            <w:tcW w:w="1134" w:type="dxa"/>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план</w:t>
            </w:r>
          </w:p>
        </w:tc>
        <w:tc>
          <w:tcPr>
            <w:tcW w:w="1134" w:type="dxa"/>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факт</w:t>
            </w:r>
          </w:p>
        </w:tc>
        <w:tc>
          <w:tcPr>
            <w:tcW w:w="993" w:type="dxa"/>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план</w:t>
            </w:r>
          </w:p>
        </w:tc>
        <w:tc>
          <w:tcPr>
            <w:tcW w:w="992" w:type="dxa"/>
            <w:tcBorders>
              <w:bottom w:val="none" w:sz="0" w:space="0" w:color="auto"/>
            </w:tcBorders>
          </w:tcPr>
          <w:p w:rsidR="00B41423" w:rsidRPr="00686C50" w:rsidRDefault="00B41423" w:rsidP="00905BB7">
            <w:pPr>
              <w:tabs>
                <w:tab w:val="left" w:pos="9214"/>
              </w:tabs>
              <w:ind w:right="-1"/>
              <w:jc w:val="center"/>
              <w:cnfStyle w:val="100000000000"/>
              <w:rPr>
                <w:b w:val="0"/>
                <w:sz w:val="20"/>
                <w:szCs w:val="20"/>
              </w:rPr>
            </w:pPr>
            <w:r w:rsidRPr="00686C50">
              <w:rPr>
                <w:b w:val="0"/>
                <w:sz w:val="20"/>
                <w:szCs w:val="20"/>
              </w:rPr>
              <w:t>факт</w:t>
            </w:r>
          </w:p>
        </w:tc>
      </w:tr>
      <w:tr w:rsidR="00B41423" w:rsidRPr="00686C50" w:rsidTr="008774A2">
        <w:trPr>
          <w:trHeight w:val="479"/>
        </w:trPr>
        <w:tc>
          <w:tcPr>
            <w:cnfStyle w:val="001000000000"/>
            <w:tcW w:w="567" w:type="dxa"/>
          </w:tcPr>
          <w:p w:rsidR="00B41423" w:rsidRPr="00686C50" w:rsidRDefault="00B41423" w:rsidP="00905BB7">
            <w:pPr>
              <w:tabs>
                <w:tab w:val="left" w:pos="9214"/>
              </w:tabs>
              <w:ind w:right="-1"/>
              <w:jc w:val="center"/>
              <w:rPr>
                <w:b w:val="0"/>
                <w:sz w:val="20"/>
                <w:szCs w:val="20"/>
              </w:rPr>
            </w:pPr>
            <w:r>
              <w:rPr>
                <w:b w:val="0"/>
                <w:sz w:val="20"/>
                <w:szCs w:val="20"/>
              </w:rPr>
              <w:t>1</w:t>
            </w:r>
          </w:p>
        </w:tc>
        <w:tc>
          <w:tcPr>
            <w:tcW w:w="1842" w:type="dxa"/>
          </w:tcPr>
          <w:p w:rsidR="00B41423" w:rsidRPr="00686C50" w:rsidRDefault="00B41423" w:rsidP="00905BB7">
            <w:pPr>
              <w:tabs>
                <w:tab w:val="left" w:pos="9214"/>
              </w:tabs>
              <w:ind w:right="-1"/>
              <w:jc w:val="left"/>
              <w:cnfStyle w:val="000000000000"/>
              <w:rPr>
                <w:sz w:val="20"/>
                <w:szCs w:val="20"/>
              </w:rPr>
            </w:pPr>
            <w:r w:rsidRPr="00686C50">
              <w:rPr>
                <w:sz w:val="20"/>
                <w:szCs w:val="20"/>
              </w:rPr>
              <w:t>Количество ма</w:t>
            </w:r>
            <w:r w:rsidRPr="00686C50">
              <w:rPr>
                <w:sz w:val="20"/>
                <w:szCs w:val="20"/>
              </w:rPr>
              <w:t>с</w:t>
            </w:r>
            <w:r w:rsidRPr="00686C50">
              <w:rPr>
                <w:sz w:val="20"/>
                <w:szCs w:val="20"/>
              </w:rPr>
              <w:t>совых меропри</w:t>
            </w:r>
            <w:r w:rsidRPr="00686C50">
              <w:rPr>
                <w:sz w:val="20"/>
                <w:szCs w:val="20"/>
              </w:rPr>
              <w:t>я</w:t>
            </w:r>
            <w:r w:rsidRPr="00686C50">
              <w:rPr>
                <w:sz w:val="20"/>
                <w:szCs w:val="20"/>
              </w:rPr>
              <w:t>тий междунаро</w:t>
            </w:r>
            <w:r w:rsidRPr="00686C50">
              <w:rPr>
                <w:sz w:val="20"/>
                <w:szCs w:val="20"/>
              </w:rPr>
              <w:t>д</w:t>
            </w:r>
            <w:r w:rsidRPr="00686C50">
              <w:rPr>
                <w:sz w:val="20"/>
                <w:szCs w:val="20"/>
              </w:rPr>
              <w:t>ного, всеросси</w:t>
            </w:r>
            <w:r w:rsidRPr="00686C50">
              <w:rPr>
                <w:sz w:val="20"/>
                <w:szCs w:val="20"/>
              </w:rPr>
              <w:t>й</w:t>
            </w:r>
            <w:r w:rsidRPr="00686C50">
              <w:rPr>
                <w:sz w:val="20"/>
                <w:szCs w:val="20"/>
              </w:rPr>
              <w:t>ского, межреги</w:t>
            </w:r>
            <w:r w:rsidRPr="00686C50">
              <w:rPr>
                <w:sz w:val="20"/>
                <w:szCs w:val="20"/>
              </w:rPr>
              <w:t>о</w:t>
            </w:r>
            <w:r w:rsidRPr="00686C50">
              <w:rPr>
                <w:sz w:val="20"/>
                <w:szCs w:val="20"/>
              </w:rPr>
              <w:t>нального, реги</w:t>
            </w:r>
            <w:r w:rsidRPr="00686C50">
              <w:rPr>
                <w:sz w:val="20"/>
                <w:szCs w:val="20"/>
              </w:rPr>
              <w:t>о</w:t>
            </w:r>
            <w:r w:rsidRPr="00686C50">
              <w:rPr>
                <w:sz w:val="20"/>
                <w:szCs w:val="20"/>
              </w:rPr>
              <w:t xml:space="preserve">нального уровня, проводимых на </w:t>
            </w:r>
            <w:r w:rsidRPr="00686C50">
              <w:rPr>
                <w:sz w:val="20"/>
                <w:szCs w:val="20"/>
              </w:rPr>
              <w:lastRenderedPageBreak/>
              <w:t>территории города</w:t>
            </w:r>
          </w:p>
          <w:p w:rsidR="00B41423" w:rsidRPr="00686C50" w:rsidRDefault="00B41423" w:rsidP="00905BB7">
            <w:pPr>
              <w:tabs>
                <w:tab w:val="left" w:pos="9214"/>
              </w:tabs>
              <w:ind w:right="-1"/>
              <w:jc w:val="left"/>
              <w:cnfStyle w:val="000000000000"/>
              <w:rPr>
                <w:sz w:val="20"/>
                <w:szCs w:val="20"/>
              </w:rPr>
            </w:pPr>
          </w:p>
        </w:tc>
        <w:tc>
          <w:tcPr>
            <w:tcW w:w="1277" w:type="dxa"/>
          </w:tcPr>
          <w:p w:rsidR="00B41423" w:rsidRPr="00686C50" w:rsidRDefault="00B41423" w:rsidP="00905BB7">
            <w:pPr>
              <w:tabs>
                <w:tab w:val="left" w:pos="9214"/>
              </w:tabs>
              <w:ind w:right="-1"/>
              <w:jc w:val="center"/>
              <w:cnfStyle w:val="000000000000"/>
              <w:rPr>
                <w:sz w:val="20"/>
                <w:szCs w:val="20"/>
              </w:rPr>
            </w:pPr>
            <w:r w:rsidRPr="00686C50">
              <w:rPr>
                <w:sz w:val="20"/>
                <w:szCs w:val="20"/>
              </w:rPr>
              <w:lastRenderedPageBreak/>
              <w:t>Единиц в год</w:t>
            </w:r>
          </w:p>
        </w:tc>
        <w:tc>
          <w:tcPr>
            <w:tcW w:w="1417" w:type="dxa"/>
          </w:tcPr>
          <w:p w:rsidR="00B41423" w:rsidRPr="00686C50" w:rsidRDefault="00B41423" w:rsidP="00905BB7">
            <w:pPr>
              <w:tabs>
                <w:tab w:val="left" w:pos="9214"/>
              </w:tabs>
              <w:ind w:right="-1"/>
              <w:jc w:val="center"/>
              <w:cnfStyle w:val="000000000000"/>
              <w:rPr>
                <w:sz w:val="20"/>
                <w:szCs w:val="20"/>
              </w:rPr>
            </w:pPr>
            <w:r w:rsidRPr="00686C50">
              <w:rPr>
                <w:sz w:val="20"/>
                <w:szCs w:val="20"/>
              </w:rPr>
              <w:t>110</w:t>
            </w:r>
          </w:p>
        </w:tc>
        <w:tc>
          <w:tcPr>
            <w:tcW w:w="1134" w:type="dxa"/>
          </w:tcPr>
          <w:p w:rsidR="00B41423" w:rsidRPr="00686C50" w:rsidRDefault="00B41423" w:rsidP="00905BB7">
            <w:pPr>
              <w:tabs>
                <w:tab w:val="left" w:pos="9214"/>
              </w:tabs>
              <w:ind w:right="-1"/>
              <w:jc w:val="center"/>
              <w:cnfStyle w:val="000000000000"/>
              <w:rPr>
                <w:sz w:val="20"/>
                <w:szCs w:val="20"/>
              </w:rPr>
            </w:pPr>
            <w:r w:rsidRPr="00686C50">
              <w:rPr>
                <w:sz w:val="20"/>
                <w:szCs w:val="20"/>
              </w:rPr>
              <w:t>130</w:t>
            </w:r>
          </w:p>
        </w:tc>
        <w:tc>
          <w:tcPr>
            <w:tcW w:w="1134" w:type="dxa"/>
          </w:tcPr>
          <w:p w:rsidR="00B41423" w:rsidRPr="00686C50" w:rsidRDefault="00B41423" w:rsidP="00905BB7">
            <w:pPr>
              <w:tabs>
                <w:tab w:val="left" w:pos="9214"/>
              </w:tabs>
              <w:ind w:right="-1"/>
              <w:jc w:val="center"/>
              <w:cnfStyle w:val="000000000000"/>
              <w:rPr>
                <w:sz w:val="20"/>
                <w:szCs w:val="20"/>
              </w:rPr>
            </w:pPr>
            <w:r w:rsidRPr="00686C50">
              <w:rPr>
                <w:sz w:val="20"/>
                <w:szCs w:val="20"/>
              </w:rPr>
              <w:t>147</w:t>
            </w:r>
          </w:p>
        </w:tc>
        <w:tc>
          <w:tcPr>
            <w:tcW w:w="993" w:type="dxa"/>
          </w:tcPr>
          <w:p w:rsidR="00B41423" w:rsidRPr="00686C50" w:rsidRDefault="00B41423" w:rsidP="00905BB7">
            <w:pPr>
              <w:tabs>
                <w:tab w:val="left" w:pos="9214"/>
              </w:tabs>
              <w:ind w:right="-1"/>
              <w:jc w:val="center"/>
              <w:cnfStyle w:val="000000000000"/>
              <w:rPr>
                <w:sz w:val="20"/>
                <w:szCs w:val="20"/>
              </w:rPr>
            </w:pPr>
            <w:r w:rsidRPr="00686C50">
              <w:rPr>
                <w:sz w:val="20"/>
                <w:szCs w:val="20"/>
              </w:rPr>
              <w:t>140</w:t>
            </w:r>
          </w:p>
        </w:tc>
        <w:tc>
          <w:tcPr>
            <w:tcW w:w="992" w:type="dxa"/>
          </w:tcPr>
          <w:p w:rsidR="00B41423" w:rsidRPr="00686C50" w:rsidRDefault="00B41423" w:rsidP="00905BB7">
            <w:pPr>
              <w:tabs>
                <w:tab w:val="left" w:pos="9214"/>
              </w:tabs>
              <w:ind w:right="-1"/>
              <w:jc w:val="center"/>
              <w:cnfStyle w:val="000000000000"/>
              <w:rPr>
                <w:sz w:val="20"/>
                <w:szCs w:val="20"/>
              </w:rPr>
            </w:pPr>
            <w:r w:rsidRPr="00686C50">
              <w:rPr>
                <w:sz w:val="20"/>
                <w:szCs w:val="20"/>
              </w:rPr>
              <w:t>205</w:t>
            </w:r>
          </w:p>
        </w:tc>
      </w:tr>
      <w:tr w:rsidR="00B41423" w:rsidRPr="00686C50" w:rsidTr="008774A2">
        <w:trPr>
          <w:trHeight w:val="278"/>
        </w:trPr>
        <w:tc>
          <w:tcPr>
            <w:cnfStyle w:val="001000000000"/>
            <w:tcW w:w="567" w:type="dxa"/>
          </w:tcPr>
          <w:p w:rsidR="00B41423" w:rsidRPr="00686C50" w:rsidRDefault="00B41423" w:rsidP="00905BB7">
            <w:pPr>
              <w:tabs>
                <w:tab w:val="left" w:pos="9214"/>
              </w:tabs>
              <w:ind w:right="-1"/>
              <w:jc w:val="center"/>
              <w:rPr>
                <w:b w:val="0"/>
                <w:sz w:val="20"/>
                <w:szCs w:val="20"/>
              </w:rPr>
            </w:pPr>
            <w:r>
              <w:rPr>
                <w:b w:val="0"/>
                <w:sz w:val="20"/>
                <w:szCs w:val="20"/>
              </w:rPr>
              <w:lastRenderedPageBreak/>
              <w:t>2</w:t>
            </w:r>
          </w:p>
        </w:tc>
        <w:tc>
          <w:tcPr>
            <w:tcW w:w="1842" w:type="dxa"/>
          </w:tcPr>
          <w:p w:rsidR="00B41423" w:rsidRPr="00686C50" w:rsidRDefault="00B41423" w:rsidP="00905BB7">
            <w:pPr>
              <w:tabs>
                <w:tab w:val="left" w:pos="9214"/>
              </w:tabs>
              <w:ind w:right="-1"/>
              <w:jc w:val="left"/>
              <w:cnfStyle w:val="000000000000"/>
              <w:rPr>
                <w:sz w:val="20"/>
                <w:szCs w:val="20"/>
              </w:rPr>
            </w:pPr>
            <w:r w:rsidRPr="00686C50">
              <w:rPr>
                <w:sz w:val="20"/>
                <w:szCs w:val="20"/>
              </w:rPr>
              <w:t>Площадь дорог 1 и 2 категории, об</w:t>
            </w:r>
            <w:r w:rsidRPr="00686C50">
              <w:rPr>
                <w:sz w:val="20"/>
                <w:szCs w:val="20"/>
              </w:rPr>
              <w:t>ъ</w:t>
            </w:r>
            <w:r w:rsidRPr="00686C50">
              <w:rPr>
                <w:sz w:val="20"/>
                <w:szCs w:val="20"/>
              </w:rPr>
              <w:t>ектов внешнего благоустройства, находящихся на обслуживании в муниципальных предприятиях</w:t>
            </w:r>
          </w:p>
        </w:tc>
        <w:tc>
          <w:tcPr>
            <w:tcW w:w="1277" w:type="dxa"/>
          </w:tcPr>
          <w:p w:rsidR="00B41423" w:rsidRPr="00686C50" w:rsidRDefault="00B41423" w:rsidP="00905BB7">
            <w:pPr>
              <w:tabs>
                <w:tab w:val="left" w:pos="9214"/>
              </w:tabs>
              <w:ind w:right="-1"/>
              <w:jc w:val="center"/>
              <w:cnfStyle w:val="000000000000"/>
              <w:rPr>
                <w:sz w:val="20"/>
                <w:szCs w:val="20"/>
              </w:rPr>
            </w:pPr>
            <w:r w:rsidRPr="00686C50">
              <w:rPr>
                <w:sz w:val="20"/>
                <w:szCs w:val="20"/>
              </w:rPr>
              <w:t>Тыс. кв. м.</w:t>
            </w:r>
          </w:p>
        </w:tc>
        <w:tc>
          <w:tcPr>
            <w:tcW w:w="1417" w:type="dxa"/>
          </w:tcPr>
          <w:p w:rsidR="00B41423" w:rsidRPr="00686C50" w:rsidRDefault="00B41423" w:rsidP="00905BB7">
            <w:pPr>
              <w:tabs>
                <w:tab w:val="left" w:pos="9214"/>
              </w:tabs>
              <w:ind w:right="-1"/>
              <w:jc w:val="center"/>
              <w:cnfStyle w:val="000000000000"/>
              <w:rPr>
                <w:sz w:val="20"/>
                <w:szCs w:val="20"/>
              </w:rPr>
            </w:pPr>
            <w:r w:rsidRPr="00686C50">
              <w:rPr>
                <w:sz w:val="20"/>
                <w:szCs w:val="20"/>
              </w:rPr>
              <w:t>929</w:t>
            </w:r>
          </w:p>
        </w:tc>
        <w:tc>
          <w:tcPr>
            <w:tcW w:w="1134"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933</w:t>
            </w:r>
          </w:p>
        </w:tc>
        <w:tc>
          <w:tcPr>
            <w:tcW w:w="1134"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970</w:t>
            </w:r>
          </w:p>
        </w:tc>
        <w:tc>
          <w:tcPr>
            <w:tcW w:w="993"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935</w:t>
            </w:r>
          </w:p>
        </w:tc>
        <w:tc>
          <w:tcPr>
            <w:tcW w:w="992"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970</w:t>
            </w:r>
          </w:p>
        </w:tc>
      </w:tr>
      <w:tr w:rsidR="00B41423" w:rsidRPr="00686C50" w:rsidTr="008774A2">
        <w:trPr>
          <w:trHeight w:val="278"/>
        </w:trPr>
        <w:tc>
          <w:tcPr>
            <w:cnfStyle w:val="001000000000"/>
            <w:tcW w:w="567" w:type="dxa"/>
          </w:tcPr>
          <w:p w:rsidR="00B41423" w:rsidRPr="00686C50" w:rsidRDefault="00B41423" w:rsidP="00905BB7">
            <w:pPr>
              <w:tabs>
                <w:tab w:val="left" w:pos="9214"/>
              </w:tabs>
              <w:ind w:right="-1"/>
              <w:jc w:val="center"/>
              <w:rPr>
                <w:b w:val="0"/>
                <w:sz w:val="20"/>
                <w:szCs w:val="20"/>
              </w:rPr>
            </w:pPr>
            <w:r>
              <w:rPr>
                <w:b w:val="0"/>
                <w:sz w:val="20"/>
                <w:szCs w:val="20"/>
              </w:rPr>
              <w:t>3</w:t>
            </w:r>
          </w:p>
        </w:tc>
        <w:tc>
          <w:tcPr>
            <w:tcW w:w="1842" w:type="dxa"/>
          </w:tcPr>
          <w:p w:rsidR="00B41423" w:rsidRPr="00686C50" w:rsidRDefault="00B41423" w:rsidP="00905BB7">
            <w:pPr>
              <w:tabs>
                <w:tab w:val="left" w:pos="9214"/>
              </w:tabs>
              <w:ind w:right="-1"/>
              <w:jc w:val="left"/>
              <w:cnfStyle w:val="000000000000"/>
              <w:rPr>
                <w:sz w:val="20"/>
                <w:szCs w:val="20"/>
              </w:rPr>
            </w:pPr>
            <w:r w:rsidRPr="00686C50">
              <w:rPr>
                <w:sz w:val="20"/>
                <w:szCs w:val="20"/>
              </w:rPr>
              <w:t>Периодичность уборки улиц 1 и 2 категории города</w:t>
            </w:r>
          </w:p>
        </w:tc>
        <w:tc>
          <w:tcPr>
            <w:tcW w:w="1277" w:type="dxa"/>
          </w:tcPr>
          <w:p w:rsidR="00B41423" w:rsidRPr="00686C50" w:rsidRDefault="00B41423" w:rsidP="00905BB7">
            <w:pPr>
              <w:tabs>
                <w:tab w:val="left" w:pos="9214"/>
              </w:tabs>
              <w:ind w:right="-1"/>
              <w:jc w:val="center"/>
              <w:cnfStyle w:val="000000000000"/>
              <w:rPr>
                <w:sz w:val="20"/>
                <w:szCs w:val="20"/>
              </w:rPr>
            </w:pPr>
            <w:r w:rsidRPr="00686C50">
              <w:rPr>
                <w:sz w:val="20"/>
                <w:szCs w:val="20"/>
              </w:rPr>
              <w:t>Раз в год</w:t>
            </w:r>
          </w:p>
        </w:tc>
        <w:tc>
          <w:tcPr>
            <w:tcW w:w="1417" w:type="dxa"/>
          </w:tcPr>
          <w:p w:rsidR="00B41423" w:rsidRPr="00686C50" w:rsidRDefault="00B41423" w:rsidP="00905BB7">
            <w:pPr>
              <w:tabs>
                <w:tab w:val="left" w:pos="9214"/>
              </w:tabs>
              <w:ind w:right="-1"/>
              <w:jc w:val="center"/>
              <w:cnfStyle w:val="000000000000"/>
              <w:rPr>
                <w:sz w:val="20"/>
                <w:szCs w:val="20"/>
              </w:rPr>
            </w:pPr>
            <w:r w:rsidRPr="00686C50">
              <w:rPr>
                <w:sz w:val="20"/>
                <w:szCs w:val="20"/>
              </w:rPr>
              <w:t>306</w:t>
            </w:r>
          </w:p>
        </w:tc>
        <w:tc>
          <w:tcPr>
            <w:tcW w:w="1134"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311</w:t>
            </w:r>
          </w:p>
        </w:tc>
        <w:tc>
          <w:tcPr>
            <w:tcW w:w="1134"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311</w:t>
            </w:r>
          </w:p>
        </w:tc>
        <w:tc>
          <w:tcPr>
            <w:tcW w:w="993"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311</w:t>
            </w:r>
          </w:p>
        </w:tc>
        <w:tc>
          <w:tcPr>
            <w:tcW w:w="992"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311</w:t>
            </w:r>
          </w:p>
        </w:tc>
      </w:tr>
      <w:tr w:rsidR="00B41423" w:rsidRPr="00686C50" w:rsidTr="008774A2">
        <w:trPr>
          <w:trHeight w:val="278"/>
        </w:trPr>
        <w:tc>
          <w:tcPr>
            <w:cnfStyle w:val="001000000000"/>
            <w:tcW w:w="567" w:type="dxa"/>
          </w:tcPr>
          <w:p w:rsidR="00B41423" w:rsidRPr="00686C50" w:rsidRDefault="00B41423" w:rsidP="00905BB7">
            <w:pPr>
              <w:tabs>
                <w:tab w:val="left" w:pos="9214"/>
              </w:tabs>
              <w:ind w:right="-1"/>
              <w:jc w:val="center"/>
              <w:rPr>
                <w:b w:val="0"/>
                <w:sz w:val="20"/>
                <w:szCs w:val="20"/>
              </w:rPr>
            </w:pPr>
            <w:r>
              <w:rPr>
                <w:b w:val="0"/>
                <w:sz w:val="20"/>
                <w:szCs w:val="20"/>
              </w:rPr>
              <w:t>4</w:t>
            </w:r>
          </w:p>
        </w:tc>
        <w:tc>
          <w:tcPr>
            <w:tcW w:w="1842" w:type="dxa"/>
          </w:tcPr>
          <w:p w:rsidR="00B41423" w:rsidRPr="00686C50" w:rsidRDefault="00B41423" w:rsidP="00905BB7">
            <w:pPr>
              <w:tabs>
                <w:tab w:val="left" w:pos="9214"/>
              </w:tabs>
              <w:ind w:right="-1"/>
              <w:jc w:val="left"/>
              <w:cnfStyle w:val="000000000000"/>
              <w:rPr>
                <w:sz w:val="20"/>
                <w:szCs w:val="20"/>
              </w:rPr>
            </w:pPr>
            <w:r w:rsidRPr="00686C50">
              <w:rPr>
                <w:sz w:val="20"/>
                <w:szCs w:val="20"/>
              </w:rPr>
              <w:t>Количество гостей административн</w:t>
            </w:r>
            <w:r w:rsidRPr="00686C50">
              <w:rPr>
                <w:sz w:val="20"/>
                <w:szCs w:val="20"/>
              </w:rPr>
              <w:t>о</w:t>
            </w:r>
            <w:r w:rsidRPr="00686C50">
              <w:rPr>
                <w:sz w:val="20"/>
                <w:szCs w:val="20"/>
              </w:rPr>
              <w:t>го центра, в связи с проводимыми масштабными м</w:t>
            </w:r>
            <w:r w:rsidRPr="00686C50">
              <w:rPr>
                <w:sz w:val="20"/>
                <w:szCs w:val="20"/>
              </w:rPr>
              <w:t>е</w:t>
            </w:r>
            <w:r w:rsidRPr="00686C50">
              <w:rPr>
                <w:sz w:val="20"/>
                <w:szCs w:val="20"/>
              </w:rPr>
              <w:t>роприятиями</w:t>
            </w:r>
          </w:p>
        </w:tc>
        <w:tc>
          <w:tcPr>
            <w:tcW w:w="1277" w:type="dxa"/>
          </w:tcPr>
          <w:p w:rsidR="00B41423" w:rsidRPr="00686C50" w:rsidRDefault="00B41423" w:rsidP="00905BB7">
            <w:pPr>
              <w:tabs>
                <w:tab w:val="left" w:pos="9214"/>
              </w:tabs>
              <w:ind w:right="-1"/>
              <w:jc w:val="center"/>
              <w:cnfStyle w:val="000000000000"/>
              <w:rPr>
                <w:sz w:val="20"/>
                <w:szCs w:val="20"/>
              </w:rPr>
            </w:pPr>
            <w:r w:rsidRPr="00686C50">
              <w:rPr>
                <w:sz w:val="20"/>
                <w:szCs w:val="20"/>
              </w:rPr>
              <w:t>Тыс. чел</w:t>
            </w:r>
            <w:r w:rsidRPr="00686C50">
              <w:rPr>
                <w:sz w:val="20"/>
                <w:szCs w:val="20"/>
              </w:rPr>
              <w:t>о</w:t>
            </w:r>
            <w:r w:rsidRPr="00686C50">
              <w:rPr>
                <w:sz w:val="20"/>
                <w:szCs w:val="20"/>
              </w:rPr>
              <w:t>век в год</w:t>
            </w:r>
          </w:p>
        </w:tc>
        <w:tc>
          <w:tcPr>
            <w:tcW w:w="1417" w:type="dxa"/>
          </w:tcPr>
          <w:p w:rsidR="00B41423" w:rsidRPr="00686C50" w:rsidRDefault="00B41423" w:rsidP="00905BB7">
            <w:pPr>
              <w:tabs>
                <w:tab w:val="left" w:pos="9214"/>
              </w:tabs>
              <w:ind w:right="-1"/>
              <w:jc w:val="center"/>
              <w:cnfStyle w:val="000000000000"/>
              <w:rPr>
                <w:sz w:val="20"/>
                <w:szCs w:val="20"/>
              </w:rPr>
            </w:pPr>
            <w:r w:rsidRPr="00686C50">
              <w:rPr>
                <w:sz w:val="20"/>
                <w:szCs w:val="20"/>
              </w:rPr>
              <w:t>106,2</w:t>
            </w:r>
          </w:p>
        </w:tc>
        <w:tc>
          <w:tcPr>
            <w:tcW w:w="1134"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113,7</w:t>
            </w:r>
          </w:p>
        </w:tc>
        <w:tc>
          <w:tcPr>
            <w:tcW w:w="1134"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114,8</w:t>
            </w:r>
          </w:p>
        </w:tc>
        <w:tc>
          <w:tcPr>
            <w:tcW w:w="993"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114,0</w:t>
            </w:r>
          </w:p>
        </w:tc>
        <w:tc>
          <w:tcPr>
            <w:tcW w:w="992" w:type="dxa"/>
          </w:tcPr>
          <w:p w:rsidR="00B41423" w:rsidRPr="00686C50" w:rsidRDefault="00B41423" w:rsidP="00905BB7">
            <w:pPr>
              <w:tabs>
                <w:tab w:val="left" w:pos="9214"/>
              </w:tabs>
              <w:ind w:left="180" w:right="-1"/>
              <w:jc w:val="center"/>
              <w:cnfStyle w:val="000000000000"/>
              <w:rPr>
                <w:sz w:val="20"/>
                <w:szCs w:val="20"/>
              </w:rPr>
            </w:pPr>
            <w:r w:rsidRPr="00686C50">
              <w:rPr>
                <w:sz w:val="20"/>
                <w:szCs w:val="20"/>
              </w:rPr>
              <w:t>114,5</w:t>
            </w:r>
          </w:p>
        </w:tc>
      </w:tr>
    </w:tbl>
    <w:p w:rsidR="00C4611D" w:rsidRPr="00686C50" w:rsidRDefault="00C4611D" w:rsidP="00905BB7">
      <w:pPr>
        <w:tabs>
          <w:tab w:val="left" w:pos="9214"/>
        </w:tabs>
        <w:ind w:right="-1"/>
      </w:pPr>
    </w:p>
    <w:p w:rsidR="00C4611D" w:rsidRPr="00686C50" w:rsidRDefault="00C4611D" w:rsidP="00905BB7">
      <w:pPr>
        <w:tabs>
          <w:tab w:val="left" w:pos="9214"/>
        </w:tabs>
        <w:autoSpaceDE w:val="0"/>
        <w:autoSpaceDN w:val="0"/>
        <w:adjustRightInd w:val="0"/>
        <w:spacing w:after="0"/>
        <w:ind w:right="-1" w:firstLine="708"/>
        <w:jc w:val="both"/>
        <w:rPr>
          <w:rFonts w:eastAsia="Times New Roman"/>
          <w:sz w:val="28"/>
          <w:szCs w:val="28"/>
        </w:rPr>
      </w:pPr>
      <w:r w:rsidRPr="00686C50">
        <w:rPr>
          <w:rFonts w:eastAsia="Times New Roman"/>
          <w:sz w:val="28"/>
          <w:szCs w:val="28"/>
        </w:rPr>
        <w:t>Общий объем финансирования на 2018 год составляет 454 545,5  тыс. рублей, в том числе средства окружного бюджета – 450 000,0 тыс. рублей, средства бюджета города Ханты-Мансийска – 4 545,5 тыс. рублей.</w:t>
      </w:r>
    </w:p>
    <w:p w:rsidR="00C4611D" w:rsidRPr="00686C50" w:rsidRDefault="00C4611D" w:rsidP="00905BB7">
      <w:pPr>
        <w:tabs>
          <w:tab w:val="left" w:pos="9214"/>
        </w:tabs>
        <w:autoSpaceDE w:val="0"/>
        <w:autoSpaceDN w:val="0"/>
        <w:adjustRightInd w:val="0"/>
        <w:spacing w:after="0"/>
        <w:ind w:right="-1" w:firstLine="708"/>
        <w:jc w:val="both"/>
        <w:rPr>
          <w:rFonts w:eastAsia="Times New Roman"/>
          <w:sz w:val="28"/>
          <w:szCs w:val="28"/>
        </w:rPr>
      </w:pPr>
      <w:r w:rsidRPr="00686C50">
        <w:rPr>
          <w:rFonts w:eastAsia="Times New Roman"/>
          <w:sz w:val="28"/>
          <w:szCs w:val="28"/>
        </w:rPr>
        <w:t xml:space="preserve">Исполнение </w:t>
      </w:r>
      <w:r w:rsidRPr="00686C50">
        <w:rPr>
          <w:rFonts w:eastAsia="Times New Roman"/>
          <w:bCs/>
          <w:sz w:val="28"/>
          <w:szCs w:val="28"/>
        </w:rPr>
        <w:t>муниципальной программы</w:t>
      </w:r>
      <w:r w:rsidRPr="00686C50">
        <w:rPr>
          <w:rFonts w:eastAsia="Times New Roman"/>
          <w:sz w:val="28"/>
          <w:szCs w:val="28"/>
        </w:rPr>
        <w:t xml:space="preserve"> на отчетную дату составляет 454 545,5  тыс. рублей или 100 % от годового объема финансирования. </w:t>
      </w:r>
    </w:p>
    <w:p w:rsidR="00C4611D" w:rsidRDefault="00C4611D" w:rsidP="00905BB7">
      <w:pPr>
        <w:tabs>
          <w:tab w:val="left" w:pos="9214"/>
        </w:tabs>
        <w:spacing w:after="0"/>
        <w:ind w:right="-1" w:firstLine="708"/>
        <w:rPr>
          <w:rFonts w:eastAsia="Times New Roman"/>
          <w:sz w:val="24"/>
          <w:szCs w:val="24"/>
        </w:rPr>
      </w:pPr>
    </w:p>
    <w:p w:rsidR="00C4611D" w:rsidRDefault="00C4611D" w:rsidP="00905BB7">
      <w:pPr>
        <w:tabs>
          <w:tab w:val="left" w:pos="9214"/>
        </w:tabs>
        <w:spacing w:after="0"/>
        <w:ind w:right="-1" w:firstLine="708"/>
        <w:rPr>
          <w:rFonts w:eastAsia="Times New Roman"/>
          <w:sz w:val="24"/>
          <w:szCs w:val="24"/>
        </w:rPr>
      </w:pPr>
      <w:r w:rsidRPr="003F069F">
        <w:rPr>
          <w:rFonts w:eastAsia="Times New Roman"/>
          <w:sz w:val="24"/>
          <w:szCs w:val="24"/>
        </w:rPr>
        <w:t>Рисунок 3.12.1.</w:t>
      </w:r>
    </w:p>
    <w:p w:rsidR="00C4611D" w:rsidRPr="00B41423" w:rsidRDefault="00C4611D" w:rsidP="00905BB7">
      <w:pPr>
        <w:pStyle w:val="ConsPlusTitle"/>
        <w:tabs>
          <w:tab w:val="left" w:pos="9214"/>
        </w:tabs>
        <w:spacing w:line="276" w:lineRule="auto"/>
        <w:ind w:right="-1" w:firstLine="709"/>
        <w:jc w:val="center"/>
        <w:rPr>
          <w:rFonts w:ascii="Times New Roman" w:hAnsi="Times New Roman" w:cs="Times New Roman"/>
          <w:sz w:val="28"/>
          <w:szCs w:val="28"/>
        </w:rPr>
      </w:pPr>
      <w:r w:rsidRPr="00B41423">
        <w:rPr>
          <w:rFonts w:ascii="Times New Roman" w:hAnsi="Times New Roman" w:cs="Times New Roman"/>
          <w:bCs w:val="0"/>
          <w:sz w:val="28"/>
          <w:szCs w:val="28"/>
        </w:rPr>
        <w:t xml:space="preserve">Объёмы ассигнований на реализацию муниципальной программы </w:t>
      </w:r>
      <w:r w:rsidRPr="00B41423">
        <w:rPr>
          <w:rFonts w:ascii="Times New Roman" w:eastAsia="Times New Roman" w:hAnsi="Times New Roman" w:cs="Times New Roman"/>
          <w:sz w:val="28"/>
          <w:szCs w:val="28"/>
        </w:rPr>
        <w:t>«Осуществление городом Ханты-Мансийском функций администрати</w:t>
      </w:r>
      <w:r w:rsidRPr="00B41423">
        <w:rPr>
          <w:rFonts w:ascii="Times New Roman" w:eastAsia="Times New Roman" w:hAnsi="Times New Roman" w:cs="Times New Roman"/>
          <w:sz w:val="28"/>
          <w:szCs w:val="28"/>
        </w:rPr>
        <w:t>в</w:t>
      </w:r>
      <w:r w:rsidRPr="00B41423">
        <w:rPr>
          <w:rFonts w:ascii="Times New Roman" w:eastAsia="Times New Roman" w:hAnsi="Times New Roman" w:cs="Times New Roman"/>
          <w:sz w:val="28"/>
          <w:szCs w:val="28"/>
        </w:rPr>
        <w:t>ного центра Ханты-Мансийского автономного округа – Югры»</w:t>
      </w:r>
      <w:r w:rsidRPr="00B41423">
        <w:rPr>
          <w:rFonts w:ascii="Times New Roman" w:hAnsi="Times New Roman" w:cs="Times New Roman"/>
          <w:sz w:val="28"/>
          <w:szCs w:val="28"/>
        </w:rPr>
        <w:t>, тыс. рублей.</w:t>
      </w:r>
    </w:p>
    <w:p w:rsidR="00C4611D" w:rsidRPr="00226EA6" w:rsidRDefault="00C4611D" w:rsidP="00905BB7">
      <w:pPr>
        <w:pStyle w:val="ConsPlusTitle"/>
        <w:tabs>
          <w:tab w:val="left" w:pos="9214"/>
        </w:tabs>
        <w:spacing w:line="276" w:lineRule="auto"/>
        <w:ind w:right="-1" w:firstLine="709"/>
        <w:jc w:val="center"/>
        <w:rPr>
          <w:rFonts w:ascii="Times New Roman" w:hAnsi="Times New Roman" w:cs="Times New Roman"/>
          <w:b w:val="0"/>
          <w:sz w:val="28"/>
          <w:szCs w:val="28"/>
        </w:rPr>
      </w:pPr>
    </w:p>
    <w:p w:rsidR="00C4611D" w:rsidRDefault="00C4611D" w:rsidP="00905BB7">
      <w:pPr>
        <w:pStyle w:val="ConsPlusTitle"/>
        <w:tabs>
          <w:tab w:val="left" w:pos="9214"/>
        </w:tabs>
        <w:spacing w:line="276" w:lineRule="auto"/>
        <w:ind w:right="-1" w:firstLine="709"/>
        <w:jc w:val="center"/>
        <w:rPr>
          <w:rFonts w:ascii="Times New Roman" w:hAnsi="Times New Roman" w:cs="Times New Roman"/>
          <w:sz w:val="28"/>
          <w:szCs w:val="28"/>
        </w:rPr>
      </w:pPr>
      <w:r w:rsidRPr="00482904">
        <w:rPr>
          <w:rFonts w:ascii="Times New Roman" w:hAnsi="Times New Roman" w:cs="Times New Roman"/>
          <w:noProof/>
          <w:sz w:val="28"/>
          <w:szCs w:val="28"/>
        </w:rPr>
        <w:drawing>
          <wp:inline distT="0" distB="0" distL="0" distR="0">
            <wp:extent cx="5295569" cy="2138901"/>
            <wp:effectExtent l="0" t="0" r="0" b="0"/>
            <wp:docPr id="4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11D" w:rsidRPr="003F069F" w:rsidRDefault="00C4611D" w:rsidP="00905BB7">
      <w:pPr>
        <w:pStyle w:val="ConsPlusTitle"/>
        <w:tabs>
          <w:tab w:val="left" w:pos="9214"/>
        </w:tabs>
        <w:spacing w:line="276" w:lineRule="auto"/>
        <w:ind w:right="-1"/>
        <w:jc w:val="center"/>
        <w:rPr>
          <w:rFonts w:ascii="Times New Roman" w:hAnsi="Times New Roman" w:cs="Times New Roman"/>
          <w:bCs w:val="0"/>
          <w:sz w:val="28"/>
          <w:szCs w:val="28"/>
        </w:rPr>
      </w:pPr>
    </w:p>
    <w:p w:rsidR="00C4611D" w:rsidRPr="000439D1" w:rsidRDefault="00C4611D" w:rsidP="00905BB7">
      <w:pPr>
        <w:tabs>
          <w:tab w:val="left" w:pos="0"/>
          <w:tab w:val="left" w:pos="9214"/>
        </w:tabs>
        <w:suppressAutoHyphens/>
        <w:spacing w:after="0" w:line="360" w:lineRule="auto"/>
        <w:ind w:right="-1" w:firstLine="709"/>
        <w:jc w:val="left"/>
        <w:rPr>
          <w:rFonts w:eastAsia="Times New Roman"/>
          <w:sz w:val="28"/>
          <w:szCs w:val="28"/>
        </w:rPr>
      </w:pPr>
      <w:r w:rsidRPr="000439D1">
        <w:rPr>
          <w:rFonts w:eastAsia="Times New Roman"/>
          <w:sz w:val="28"/>
          <w:szCs w:val="28"/>
        </w:rPr>
        <w:lastRenderedPageBreak/>
        <w:t>Объемы бюджетных ассигнований распределены следующим образом:</w:t>
      </w:r>
    </w:p>
    <w:p w:rsidR="00C4611D" w:rsidRPr="00B41423" w:rsidRDefault="00C4611D" w:rsidP="00905BB7">
      <w:pPr>
        <w:tabs>
          <w:tab w:val="left" w:pos="9214"/>
        </w:tabs>
        <w:ind w:right="-1"/>
        <w:rPr>
          <w:rFonts w:eastAsia="Times New Roman"/>
          <w:b/>
          <w:sz w:val="24"/>
          <w:szCs w:val="24"/>
        </w:rPr>
      </w:pPr>
      <w:r w:rsidRPr="00B41423">
        <w:rPr>
          <w:rFonts w:eastAsia="Times New Roman"/>
          <w:b/>
          <w:sz w:val="24"/>
          <w:szCs w:val="24"/>
        </w:rPr>
        <w:t>Таблица 3.12.2.</w:t>
      </w:r>
    </w:p>
    <w:p w:rsidR="00C4611D" w:rsidRPr="00B41423" w:rsidRDefault="00C4611D" w:rsidP="00905BB7">
      <w:pPr>
        <w:tabs>
          <w:tab w:val="left" w:pos="459"/>
          <w:tab w:val="left" w:pos="9214"/>
        </w:tabs>
        <w:suppressAutoHyphens/>
        <w:spacing w:after="0"/>
        <w:ind w:right="-1"/>
        <w:jc w:val="center"/>
        <w:rPr>
          <w:rFonts w:eastAsia="Times New Roman"/>
          <w:b/>
          <w:sz w:val="28"/>
          <w:szCs w:val="28"/>
        </w:rPr>
      </w:pPr>
      <w:r w:rsidRPr="00B41423">
        <w:rPr>
          <w:rFonts w:eastAsia="Times New Roman"/>
          <w:b/>
          <w:sz w:val="28"/>
          <w:szCs w:val="28"/>
        </w:rPr>
        <w:t>Объем бюджетных ассигнований за 2018 год по основному исполнителю и соисполнителям муниципальной программы «Осуществление городом Ханты-Мансийском функций административного центра Ханты-Мансийского автономного округа – Югры» на 2016-2020 годы</w:t>
      </w:r>
    </w:p>
    <w:p w:rsidR="00C4611D" w:rsidRDefault="00C4611D" w:rsidP="00905BB7">
      <w:pPr>
        <w:tabs>
          <w:tab w:val="left" w:pos="459"/>
          <w:tab w:val="left" w:pos="9214"/>
        </w:tabs>
        <w:suppressAutoHyphens/>
        <w:spacing w:after="0" w:line="360" w:lineRule="auto"/>
        <w:ind w:right="-1"/>
        <w:rPr>
          <w:rFonts w:eastAsia="Times New Roman"/>
          <w:sz w:val="20"/>
          <w:szCs w:val="20"/>
        </w:rPr>
      </w:pPr>
    </w:p>
    <w:p w:rsidR="00C4611D" w:rsidRPr="00686C50" w:rsidRDefault="00C4611D" w:rsidP="00905BB7">
      <w:pPr>
        <w:tabs>
          <w:tab w:val="left" w:pos="459"/>
          <w:tab w:val="left" w:pos="9214"/>
        </w:tabs>
        <w:suppressAutoHyphens/>
        <w:spacing w:after="0" w:line="360" w:lineRule="auto"/>
        <w:ind w:right="-1"/>
        <w:rPr>
          <w:rFonts w:eastAsia="Times New Roman"/>
          <w:sz w:val="24"/>
          <w:szCs w:val="24"/>
        </w:rPr>
      </w:pPr>
      <w:r w:rsidRPr="00686C50">
        <w:rPr>
          <w:rFonts w:eastAsia="Times New Roman"/>
          <w:sz w:val="20"/>
          <w:szCs w:val="20"/>
        </w:rPr>
        <w:t xml:space="preserve"> </w:t>
      </w:r>
      <w:r w:rsidRPr="00686C50">
        <w:rPr>
          <w:rFonts w:eastAsia="Times New Roman"/>
          <w:sz w:val="24"/>
          <w:szCs w:val="24"/>
        </w:rPr>
        <w:t>(тыс. рублей)</w:t>
      </w:r>
    </w:p>
    <w:tbl>
      <w:tblPr>
        <w:tblStyle w:val="-161"/>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701"/>
        <w:gridCol w:w="1417"/>
        <w:gridCol w:w="1418"/>
        <w:gridCol w:w="1134"/>
      </w:tblGrid>
      <w:tr w:rsidR="00C4611D" w:rsidRPr="00781D47" w:rsidTr="00901CB4">
        <w:trPr>
          <w:cnfStyle w:val="100000000000"/>
          <w:trHeight w:val="300"/>
          <w:tblHeader/>
        </w:trPr>
        <w:tc>
          <w:tcPr>
            <w:cnfStyle w:val="001000000000"/>
            <w:tcW w:w="567" w:type="dxa"/>
            <w:vMerge w:val="restart"/>
            <w:tcBorders>
              <w:bottom w:val="none" w:sz="0" w:space="0" w:color="auto"/>
            </w:tcBorders>
          </w:tcPr>
          <w:p w:rsidR="00C4611D" w:rsidRPr="00781D47" w:rsidRDefault="00C4611D" w:rsidP="00905BB7">
            <w:pPr>
              <w:tabs>
                <w:tab w:val="left" w:pos="9214"/>
              </w:tabs>
              <w:ind w:right="-1"/>
              <w:jc w:val="center"/>
              <w:rPr>
                <w:rFonts w:eastAsia="Times New Roman"/>
                <w:b w:val="0"/>
                <w:sz w:val="20"/>
                <w:szCs w:val="20"/>
              </w:rPr>
            </w:pPr>
            <w:r w:rsidRPr="00781D47">
              <w:rPr>
                <w:rFonts w:eastAsia="Times New Roman"/>
                <w:b w:val="0"/>
                <w:sz w:val="20"/>
                <w:szCs w:val="20"/>
              </w:rPr>
              <w:t xml:space="preserve">№ </w:t>
            </w:r>
          </w:p>
        </w:tc>
        <w:tc>
          <w:tcPr>
            <w:tcW w:w="3261" w:type="dxa"/>
            <w:vMerge w:val="restart"/>
            <w:tcBorders>
              <w:bottom w:val="none" w:sz="0" w:space="0" w:color="auto"/>
            </w:tcBorders>
            <w:hideMark/>
          </w:tcPr>
          <w:p w:rsidR="00C4611D" w:rsidRPr="00781D47" w:rsidRDefault="00C4611D" w:rsidP="00905BB7">
            <w:pPr>
              <w:tabs>
                <w:tab w:val="left" w:pos="9214"/>
              </w:tabs>
              <w:ind w:right="-1"/>
              <w:jc w:val="center"/>
              <w:cnfStyle w:val="100000000000"/>
              <w:rPr>
                <w:rFonts w:eastAsia="Times New Roman"/>
                <w:b w:val="0"/>
                <w:sz w:val="20"/>
                <w:szCs w:val="20"/>
              </w:rPr>
            </w:pPr>
            <w:r w:rsidRPr="00781D47">
              <w:rPr>
                <w:rFonts w:eastAsia="Times New Roman"/>
                <w:b w:val="0"/>
                <w:sz w:val="20"/>
                <w:szCs w:val="20"/>
              </w:rPr>
              <w:t>Наименование основного исполн</w:t>
            </w:r>
            <w:r w:rsidRPr="00781D47">
              <w:rPr>
                <w:rFonts w:eastAsia="Times New Roman"/>
                <w:b w:val="0"/>
                <w:sz w:val="20"/>
                <w:szCs w:val="20"/>
              </w:rPr>
              <w:t>и</w:t>
            </w:r>
            <w:r w:rsidRPr="00781D47">
              <w:rPr>
                <w:rFonts w:eastAsia="Times New Roman"/>
                <w:b w:val="0"/>
                <w:sz w:val="20"/>
                <w:szCs w:val="20"/>
              </w:rPr>
              <w:t>теля, соисполнителя муниципал</w:t>
            </w:r>
            <w:r w:rsidRPr="00781D47">
              <w:rPr>
                <w:rFonts w:eastAsia="Times New Roman"/>
                <w:b w:val="0"/>
                <w:sz w:val="20"/>
                <w:szCs w:val="20"/>
              </w:rPr>
              <w:t>ь</w:t>
            </w:r>
            <w:r w:rsidRPr="00781D47">
              <w:rPr>
                <w:rFonts w:eastAsia="Times New Roman"/>
                <w:b w:val="0"/>
                <w:sz w:val="20"/>
                <w:szCs w:val="20"/>
              </w:rPr>
              <w:t>ной программы</w:t>
            </w:r>
          </w:p>
        </w:tc>
        <w:tc>
          <w:tcPr>
            <w:tcW w:w="1701" w:type="dxa"/>
            <w:vMerge w:val="restart"/>
            <w:tcBorders>
              <w:bottom w:val="none" w:sz="0" w:space="0" w:color="auto"/>
            </w:tcBorders>
            <w:noWrap/>
            <w:hideMark/>
          </w:tcPr>
          <w:p w:rsidR="00C4611D" w:rsidRPr="00781D47" w:rsidRDefault="00C4611D" w:rsidP="00905BB7">
            <w:pPr>
              <w:tabs>
                <w:tab w:val="left" w:pos="9214"/>
              </w:tabs>
              <w:ind w:right="-1"/>
              <w:jc w:val="center"/>
              <w:cnfStyle w:val="100000000000"/>
              <w:rPr>
                <w:rFonts w:eastAsia="Times New Roman"/>
                <w:b w:val="0"/>
                <w:sz w:val="20"/>
                <w:szCs w:val="20"/>
              </w:rPr>
            </w:pPr>
            <w:r w:rsidRPr="00781D47">
              <w:rPr>
                <w:rFonts w:eastAsia="Times New Roman"/>
                <w:b w:val="0"/>
                <w:sz w:val="20"/>
                <w:szCs w:val="20"/>
              </w:rPr>
              <w:t xml:space="preserve">2017 год  </w:t>
            </w:r>
          </w:p>
          <w:p w:rsidR="00C4611D" w:rsidRPr="00781D47" w:rsidRDefault="00C4611D" w:rsidP="00905BB7">
            <w:pPr>
              <w:tabs>
                <w:tab w:val="left" w:pos="9214"/>
              </w:tabs>
              <w:ind w:right="-1"/>
              <w:jc w:val="center"/>
              <w:cnfStyle w:val="100000000000"/>
              <w:rPr>
                <w:rFonts w:eastAsia="Times New Roman"/>
                <w:b w:val="0"/>
                <w:sz w:val="20"/>
                <w:szCs w:val="20"/>
              </w:rPr>
            </w:pPr>
            <w:r w:rsidRPr="00781D47">
              <w:rPr>
                <w:rFonts w:eastAsia="Times New Roman"/>
                <w:b w:val="0"/>
                <w:sz w:val="20"/>
                <w:szCs w:val="20"/>
              </w:rPr>
              <w:t xml:space="preserve">   (отчет)</w:t>
            </w:r>
          </w:p>
        </w:tc>
        <w:tc>
          <w:tcPr>
            <w:tcW w:w="3969" w:type="dxa"/>
            <w:gridSpan w:val="3"/>
            <w:tcBorders>
              <w:bottom w:val="none" w:sz="0" w:space="0" w:color="auto"/>
            </w:tcBorders>
            <w:noWrap/>
            <w:hideMark/>
          </w:tcPr>
          <w:p w:rsidR="00C4611D" w:rsidRPr="00781D47" w:rsidRDefault="00C4611D" w:rsidP="00905BB7">
            <w:pPr>
              <w:tabs>
                <w:tab w:val="left" w:pos="9214"/>
              </w:tabs>
              <w:ind w:right="-1"/>
              <w:jc w:val="center"/>
              <w:cnfStyle w:val="100000000000"/>
              <w:rPr>
                <w:rFonts w:eastAsia="Times New Roman"/>
                <w:b w:val="0"/>
                <w:sz w:val="20"/>
                <w:szCs w:val="20"/>
              </w:rPr>
            </w:pPr>
            <w:r w:rsidRPr="00781D47">
              <w:rPr>
                <w:rFonts w:eastAsia="Times New Roman"/>
                <w:b w:val="0"/>
                <w:sz w:val="20"/>
                <w:szCs w:val="20"/>
              </w:rPr>
              <w:t xml:space="preserve">2018 год </w:t>
            </w:r>
          </w:p>
        </w:tc>
      </w:tr>
      <w:tr w:rsidR="00C4611D" w:rsidRPr="00781D47" w:rsidTr="00905BB7">
        <w:trPr>
          <w:cnfStyle w:val="100000000000"/>
          <w:trHeight w:val="475"/>
          <w:tblHeader/>
        </w:trPr>
        <w:tc>
          <w:tcPr>
            <w:cnfStyle w:val="001000000000"/>
            <w:tcW w:w="567" w:type="dxa"/>
            <w:vMerge/>
            <w:tcBorders>
              <w:bottom w:val="none" w:sz="0" w:space="0" w:color="auto"/>
            </w:tcBorders>
          </w:tcPr>
          <w:p w:rsidR="00C4611D" w:rsidRPr="00781D47" w:rsidRDefault="00C4611D" w:rsidP="00905BB7">
            <w:pPr>
              <w:tabs>
                <w:tab w:val="left" w:pos="9214"/>
              </w:tabs>
              <w:ind w:right="-1"/>
              <w:rPr>
                <w:rFonts w:eastAsia="Times New Roman"/>
                <w:b w:val="0"/>
                <w:sz w:val="20"/>
                <w:szCs w:val="20"/>
              </w:rPr>
            </w:pPr>
          </w:p>
        </w:tc>
        <w:tc>
          <w:tcPr>
            <w:tcW w:w="3261" w:type="dxa"/>
            <w:vMerge/>
            <w:tcBorders>
              <w:bottom w:val="none" w:sz="0" w:space="0" w:color="auto"/>
            </w:tcBorders>
            <w:hideMark/>
          </w:tcPr>
          <w:p w:rsidR="00C4611D" w:rsidRPr="00781D47" w:rsidRDefault="00C4611D" w:rsidP="00905BB7">
            <w:pPr>
              <w:tabs>
                <w:tab w:val="left" w:pos="9214"/>
              </w:tabs>
              <w:ind w:right="-1"/>
              <w:cnfStyle w:val="100000000000"/>
              <w:rPr>
                <w:rFonts w:eastAsia="Times New Roman"/>
                <w:b w:val="0"/>
                <w:sz w:val="20"/>
                <w:szCs w:val="20"/>
              </w:rPr>
            </w:pPr>
          </w:p>
        </w:tc>
        <w:tc>
          <w:tcPr>
            <w:tcW w:w="1701" w:type="dxa"/>
            <w:vMerge/>
            <w:tcBorders>
              <w:bottom w:val="none" w:sz="0" w:space="0" w:color="auto"/>
            </w:tcBorders>
            <w:hideMark/>
          </w:tcPr>
          <w:p w:rsidR="00C4611D" w:rsidRPr="00781D47" w:rsidRDefault="00C4611D" w:rsidP="00905BB7">
            <w:pPr>
              <w:tabs>
                <w:tab w:val="left" w:pos="9214"/>
              </w:tabs>
              <w:ind w:right="-1"/>
              <w:cnfStyle w:val="100000000000"/>
              <w:rPr>
                <w:rFonts w:eastAsia="Times New Roman"/>
                <w:b w:val="0"/>
                <w:sz w:val="20"/>
                <w:szCs w:val="20"/>
              </w:rPr>
            </w:pPr>
          </w:p>
        </w:tc>
        <w:tc>
          <w:tcPr>
            <w:tcW w:w="1417" w:type="dxa"/>
            <w:tcBorders>
              <w:bottom w:val="none" w:sz="0" w:space="0" w:color="auto"/>
            </w:tcBorders>
            <w:hideMark/>
          </w:tcPr>
          <w:p w:rsidR="00C4611D" w:rsidRPr="00781D47" w:rsidRDefault="00C4611D" w:rsidP="00905BB7">
            <w:pPr>
              <w:tabs>
                <w:tab w:val="left" w:pos="9214"/>
              </w:tabs>
              <w:ind w:right="-1"/>
              <w:jc w:val="center"/>
              <w:cnfStyle w:val="100000000000"/>
              <w:rPr>
                <w:rFonts w:eastAsia="Times New Roman"/>
                <w:b w:val="0"/>
                <w:sz w:val="20"/>
                <w:szCs w:val="20"/>
              </w:rPr>
            </w:pPr>
            <w:r w:rsidRPr="00781D47">
              <w:rPr>
                <w:rFonts w:eastAsia="Times New Roman"/>
                <w:b w:val="0"/>
                <w:sz w:val="20"/>
                <w:szCs w:val="20"/>
              </w:rPr>
              <w:t>Уточненный план</w:t>
            </w:r>
          </w:p>
        </w:tc>
        <w:tc>
          <w:tcPr>
            <w:tcW w:w="1418" w:type="dxa"/>
            <w:tcBorders>
              <w:bottom w:val="none" w:sz="0" w:space="0" w:color="auto"/>
            </w:tcBorders>
            <w:hideMark/>
          </w:tcPr>
          <w:p w:rsidR="00C4611D" w:rsidRPr="00781D47" w:rsidRDefault="00C4611D" w:rsidP="00905BB7">
            <w:pPr>
              <w:tabs>
                <w:tab w:val="left" w:pos="9214"/>
              </w:tabs>
              <w:ind w:right="-1"/>
              <w:jc w:val="center"/>
              <w:cnfStyle w:val="100000000000"/>
              <w:rPr>
                <w:rFonts w:eastAsia="Times New Roman"/>
                <w:b w:val="0"/>
                <w:sz w:val="20"/>
                <w:szCs w:val="20"/>
              </w:rPr>
            </w:pPr>
            <w:r w:rsidRPr="00781D47">
              <w:rPr>
                <w:rFonts w:eastAsia="Times New Roman"/>
                <w:b w:val="0"/>
                <w:sz w:val="20"/>
                <w:szCs w:val="20"/>
              </w:rPr>
              <w:t>Исполнение</w:t>
            </w:r>
          </w:p>
        </w:tc>
        <w:tc>
          <w:tcPr>
            <w:tcW w:w="1134" w:type="dxa"/>
            <w:tcBorders>
              <w:bottom w:val="none" w:sz="0" w:space="0" w:color="auto"/>
            </w:tcBorders>
            <w:hideMark/>
          </w:tcPr>
          <w:p w:rsidR="00C4611D" w:rsidRPr="00781D47" w:rsidRDefault="00C4611D" w:rsidP="00905BB7">
            <w:pPr>
              <w:tabs>
                <w:tab w:val="left" w:pos="9214"/>
              </w:tabs>
              <w:ind w:right="-1"/>
              <w:jc w:val="center"/>
              <w:cnfStyle w:val="100000000000"/>
              <w:rPr>
                <w:rFonts w:eastAsia="Times New Roman"/>
                <w:b w:val="0"/>
                <w:sz w:val="20"/>
                <w:szCs w:val="20"/>
              </w:rPr>
            </w:pPr>
            <w:r w:rsidRPr="00781D47">
              <w:rPr>
                <w:rFonts w:eastAsia="Times New Roman"/>
                <w:b w:val="0"/>
                <w:sz w:val="20"/>
                <w:szCs w:val="20"/>
              </w:rPr>
              <w:t>% испо</w:t>
            </w:r>
            <w:r w:rsidRPr="00781D47">
              <w:rPr>
                <w:rFonts w:eastAsia="Times New Roman"/>
                <w:b w:val="0"/>
                <w:sz w:val="20"/>
                <w:szCs w:val="20"/>
              </w:rPr>
              <w:t>л</w:t>
            </w:r>
            <w:r w:rsidRPr="00781D47">
              <w:rPr>
                <w:rFonts w:eastAsia="Times New Roman"/>
                <w:b w:val="0"/>
                <w:sz w:val="20"/>
                <w:szCs w:val="20"/>
              </w:rPr>
              <w:t>нения</w:t>
            </w:r>
          </w:p>
        </w:tc>
      </w:tr>
      <w:tr w:rsidR="00C4611D" w:rsidRPr="00781D47" w:rsidTr="00905BB7">
        <w:trPr>
          <w:trHeight w:val="300"/>
        </w:trPr>
        <w:tc>
          <w:tcPr>
            <w:cnfStyle w:val="001000000000"/>
            <w:tcW w:w="567" w:type="dxa"/>
          </w:tcPr>
          <w:p w:rsidR="00C4611D" w:rsidRPr="00781D47" w:rsidRDefault="00C4611D" w:rsidP="00905BB7">
            <w:pPr>
              <w:tabs>
                <w:tab w:val="left" w:pos="9214"/>
              </w:tabs>
              <w:ind w:right="-1"/>
              <w:rPr>
                <w:rFonts w:eastAsia="Times New Roman"/>
                <w:sz w:val="20"/>
                <w:szCs w:val="20"/>
              </w:rPr>
            </w:pPr>
          </w:p>
        </w:tc>
        <w:tc>
          <w:tcPr>
            <w:tcW w:w="3261" w:type="dxa"/>
            <w:hideMark/>
          </w:tcPr>
          <w:p w:rsidR="00C4611D" w:rsidRPr="00781D47" w:rsidRDefault="00C4611D" w:rsidP="00905BB7">
            <w:pPr>
              <w:tabs>
                <w:tab w:val="left" w:pos="9214"/>
              </w:tabs>
              <w:ind w:right="-1"/>
              <w:jc w:val="left"/>
              <w:cnfStyle w:val="000000000000"/>
              <w:rPr>
                <w:rFonts w:eastAsia="Times New Roman"/>
                <w:sz w:val="20"/>
                <w:szCs w:val="20"/>
              </w:rPr>
            </w:pPr>
            <w:r w:rsidRPr="00781D47">
              <w:rPr>
                <w:rFonts w:eastAsia="Times New Roman"/>
                <w:sz w:val="20"/>
                <w:szCs w:val="20"/>
              </w:rPr>
              <w:t>Всего по муниципальной програ</w:t>
            </w:r>
            <w:r w:rsidRPr="00781D47">
              <w:rPr>
                <w:rFonts w:eastAsia="Times New Roman"/>
                <w:sz w:val="20"/>
                <w:szCs w:val="20"/>
              </w:rPr>
              <w:t>м</w:t>
            </w:r>
            <w:r w:rsidRPr="00781D47">
              <w:rPr>
                <w:rFonts w:eastAsia="Times New Roman"/>
                <w:sz w:val="20"/>
                <w:szCs w:val="20"/>
              </w:rPr>
              <w:t>ме, в том числе:</w:t>
            </w:r>
          </w:p>
        </w:tc>
        <w:tc>
          <w:tcPr>
            <w:tcW w:w="1701"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454 545,4</w:t>
            </w:r>
          </w:p>
        </w:tc>
        <w:tc>
          <w:tcPr>
            <w:tcW w:w="1417"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454 545,5</w:t>
            </w:r>
          </w:p>
        </w:tc>
        <w:tc>
          <w:tcPr>
            <w:tcW w:w="1418"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454 545,5</w:t>
            </w:r>
          </w:p>
        </w:tc>
        <w:tc>
          <w:tcPr>
            <w:tcW w:w="1134"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100%</w:t>
            </w:r>
          </w:p>
        </w:tc>
      </w:tr>
      <w:tr w:rsidR="00C4611D" w:rsidRPr="00781D47" w:rsidTr="00905BB7">
        <w:trPr>
          <w:trHeight w:val="906"/>
        </w:trPr>
        <w:tc>
          <w:tcPr>
            <w:cnfStyle w:val="001000000000"/>
            <w:tcW w:w="567" w:type="dxa"/>
          </w:tcPr>
          <w:p w:rsidR="00C4611D" w:rsidRPr="00781D47" w:rsidRDefault="00781D47" w:rsidP="00905BB7">
            <w:pPr>
              <w:tabs>
                <w:tab w:val="left" w:pos="9214"/>
              </w:tabs>
              <w:ind w:right="-1"/>
              <w:jc w:val="center"/>
              <w:rPr>
                <w:rFonts w:eastAsia="Times New Roman"/>
                <w:b w:val="0"/>
                <w:bCs w:val="0"/>
                <w:sz w:val="20"/>
                <w:szCs w:val="20"/>
              </w:rPr>
            </w:pPr>
            <w:r w:rsidRPr="00781D47">
              <w:rPr>
                <w:rFonts w:eastAsia="Times New Roman"/>
                <w:b w:val="0"/>
                <w:sz w:val="20"/>
                <w:szCs w:val="20"/>
              </w:rPr>
              <w:t>1</w:t>
            </w:r>
          </w:p>
        </w:tc>
        <w:tc>
          <w:tcPr>
            <w:tcW w:w="3261" w:type="dxa"/>
            <w:hideMark/>
          </w:tcPr>
          <w:p w:rsidR="00C4611D" w:rsidRPr="00781D47" w:rsidRDefault="00C4611D" w:rsidP="00905BB7">
            <w:pPr>
              <w:tabs>
                <w:tab w:val="left" w:pos="9214"/>
              </w:tabs>
              <w:ind w:right="-1"/>
              <w:jc w:val="left"/>
              <w:cnfStyle w:val="000000000000"/>
              <w:rPr>
                <w:bCs/>
                <w:sz w:val="20"/>
                <w:szCs w:val="20"/>
              </w:rPr>
            </w:pPr>
            <w:r w:rsidRPr="00781D47">
              <w:rPr>
                <w:bCs/>
                <w:sz w:val="20"/>
                <w:szCs w:val="20"/>
              </w:rPr>
              <w:t>Департамент градостроительства и архитектуры Администрации г</w:t>
            </w:r>
            <w:r w:rsidRPr="00781D47">
              <w:rPr>
                <w:bCs/>
                <w:sz w:val="20"/>
                <w:szCs w:val="20"/>
              </w:rPr>
              <w:t>о</w:t>
            </w:r>
            <w:r w:rsidRPr="00781D47">
              <w:rPr>
                <w:bCs/>
                <w:sz w:val="20"/>
                <w:szCs w:val="20"/>
              </w:rPr>
              <w:t>рода Ханты-Мансийска, МКУ «Управление капитального стро</w:t>
            </w:r>
            <w:r w:rsidRPr="00781D47">
              <w:rPr>
                <w:bCs/>
                <w:sz w:val="20"/>
                <w:szCs w:val="20"/>
              </w:rPr>
              <w:t>и</w:t>
            </w:r>
            <w:r w:rsidRPr="00781D47">
              <w:rPr>
                <w:bCs/>
                <w:sz w:val="20"/>
                <w:szCs w:val="20"/>
              </w:rPr>
              <w:t>тельства города Ханты-Мансийска»</w:t>
            </w:r>
          </w:p>
        </w:tc>
        <w:tc>
          <w:tcPr>
            <w:tcW w:w="1701" w:type="dxa"/>
            <w:hideMark/>
          </w:tcPr>
          <w:p w:rsidR="00C4611D" w:rsidRPr="00781D47" w:rsidRDefault="00C4611D" w:rsidP="00905BB7">
            <w:pPr>
              <w:tabs>
                <w:tab w:val="left" w:pos="9214"/>
              </w:tabs>
              <w:ind w:right="-1"/>
              <w:jc w:val="center"/>
              <w:cnfStyle w:val="000000000000"/>
              <w:rPr>
                <w:rFonts w:eastAsia="Times New Roman"/>
                <w:bCs/>
                <w:sz w:val="20"/>
                <w:szCs w:val="20"/>
              </w:rPr>
            </w:pPr>
            <w:r w:rsidRPr="00781D47">
              <w:rPr>
                <w:rFonts w:eastAsia="Times New Roman"/>
                <w:bCs/>
                <w:sz w:val="20"/>
                <w:szCs w:val="20"/>
              </w:rPr>
              <w:t>49 495,0</w:t>
            </w:r>
          </w:p>
        </w:tc>
        <w:tc>
          <w:tcPr>
            <w:tcW w:w="1417" w:type="dxa"/>
            <w:hideMark/>
          </w:tcPr>
          <w:p w:rsidR="00C4611D" w:rsidRPr="00781D47" w:rsidRDefault="00C4611D" w:rsidP="00905BB7">
            <w:pPr>
              <w:tabs>
                <w:tab w:val="left" w:pos="9214"/>
              </w:tabs>
              <w:ind w:right="-1"/>
              <w:jc w:val="center"/>
              <w:cnfStyle w:val="000000000000"/>
              <w:rPr>
                <w:rFonts w:eastAsia="Times New Roman"/>
                <w:bCs/>
                <w:sz w:val="20"/>
                <w:szCs w:val="20"/>
              </w:rPr>
            </w:pPr>
            <w:r w:rsidRPr="00781D47">
              <w:rPr>
                <w:rFonts w:eastAsia="Times New Roman"/>
                <w:bCs/>
                <w:sz w:val="20"/>
                <w:szCs w:val="20"/>
              </w:rPr>
              <w:t>14 319,3</w:t>
            </w:r>
          </w:p>
        </w:tc>
        <w:tc>
          <w:tcPr>
            <w:tcW w:w="1418" w:type="dxa"/>
            <w:hideMark/>
          </w:tcPr>
          <w:p w:rsidR="00C4611D" w:rsidRPr="00781D47" w:rsidRDefault="00C4611D" w:rsidP="00905BB7">
            <w:pPr>
              <w:tabs>
                <w:tab w:val="left" w:pos="9214"/>
              </w:tabs>
              <w:ind w:right="-1"/>
              <w:jc w:val="center"/>
              <w:cnfStyle w:val="000000000000"/>
              <w:rPr>
                <w:rFonts w:eastAsia="Times New Roman"/>
                <w:bCs/>
                <w:sz w:val="20"/>
                <w:szCs w:val="20"/>
              </w:rPr>
            </w:pPr>
            <w:r w:rsidRPr="00781D47">
              <w:rPr>
                <w:rFonts w:eastAsia="Times New Roman"/>
                <w:bCs/>
                <w:sz w:val="20"/>
                <w:szCs w:val="20"/>
              </w:rPr>
              <w:t>14 319,3</w:t>
            </w:r>
          </w:p>
        </w:tc>
        <w:tc>
          <w:tcPr>
            <w:tcW w:w="1134" w:type="dxa"/>
            <w:hideMark/>
          </w:tcPr>
          <w:p w:rsidR="00C4611D" w:rsidRPr="00781D47" w:rsidRDefault="00C4611D" w:rsidP="00905BB7">
            <w:pPr>
              <w:tabs>
                <w:tab w:val="left" w:pos="9214"/>
              </w:tabs>
              <w:ind w:right="-1"/>
              <w:jc w:val="center"/>
              <w:cnfStyle w:val="000000000000"/>
              <w:rPr>
                <w:rFonts w:eastAsia="Times New Roman"/>
                <w:bCs/>
                <w:sz w:val="20"/>
                <w:szCs w:val="20"/>
              </w:rPr>
            </w:pPr>
            <w:r w:rsidRPr="00781D47">
              <w:rPr>
                <w:rFonts w:eastAsia="Times New Roman"/>
                <w:bCs/>
                <w:sz w:val="20"/>
                <w:szCs w:val="20"/>
              </w:rPr>
              <w:t>100%</w:t>
            </w:r>
          </w:p>
        </w:tc>
      </w:tr>
      <w:tr w:rsidR="00C4611D" w:rsidRPr="00781D47" w:rsidTr="00905BB7">
        <w:trPr>
          <w:trHeight w:val="315"/>
        </w:trPr>
        <w:tc>
          <w:tcPr>
            <w:cnfStyle w:val="001000000000"/>
            <w:tcW w:w="567" w:type="dxa"/>
          </w:tcPr>
          <w:p w:rsidR="00C4611D" w:rsidRPr="00781D47" w:rsidRDefault="00781D47" w:rsidP="00905BB7">
            <w:pPr>
              <w:tabs>
                <w:tab w:val="left" w:pos="9214"/>
              </w:tabs>
              <w:ind w:right="-1"/>
              <w:jc w:val="center"/>
              <w:rPr>
                <w:rFonts w:eastAsia="Times New Roman"/>
                <w:b w:val="0"/>
                <w:sz w:val="20"/>
                <w:szCs w:val="20"/>
              </w:rPr>
            </w:pPr>
            <w:r w:rsidRPr="00781D47">
              <w:rPr>
                <w:rFonts w:eastAsia="Times New Roman"/>
                <w:b w:val="0"/>
                <w:sz w:val="20"/>
                <w:szCs w:val="20"/>
              </w:rPr>
              <w:t>2</w:t>
            </w:r>
          </w:p>
        </w:tc>
        <w:tc>
          <w:tcPr>
            <w:tcW w:w="3261" w:type="dxa"/>
            <w:hideMark/>
          </w:tcPr>
          <w:p w:rsidR="00C4611D" w:rsidRPr="00781D47" w:rsidRDefault="00C4611D" w:rsidP="00905BB7">
            <w:pPr>
              <w:tabs>
                <w:tab w:val="left" w:pos="9214"/>
              </w:tabs>
              <w:ind w:right="-1"/>
              <w:jc w:val="left"/>
              <w:cnfStyle w:val="000000000000"/>
              <w:rPr>
                <w:bCs/>
                <w:sz w:val="20"/>
                <w:szCs w:val="20"/>
              </w:rPr>
            </w:pPr>
            <w:r w:rsidRPr="00781D47">
              <w:rPr>
                <w:bCs/>
                <w:sz w:val="20"/>
                <w:szCs w:val="20"/>
              </w:rPr>
              <w:t>Департамент городского хозяйства Администрации города Ханты-Мансийска</w:t>
            </w:r>
          </w:p>
        </w:tc>
        <w:tc>
          <w:tcPr>
            <w:tcW w:w="1701"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60 929,8</w:t>
            </w:r>
          </w:p>
        </w:tc>
        <w:tc>
          <w:tcPr>
            <w:tcW w:w="1417"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60 929,9</w:t>
            </w:r>
          </w:p>
        </w:tc>
        <w:tc>
          <w:tcPr>
            <w:tcW w:w="1418"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60 929,9</w:t>
            </w:r>
          </w:p>
        </w:tc>
        <w:tc>
          <w:tcPr>
            <w:tcW w:w="1134"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100%</w:t>
            </w:r>
          </w:p>
        </w:tc>
      </w:tr>
      <w:tr w:rsidR="00C4611D" w:rsidRPr="00781D47" w:rsidTr="00905BB7">
        <w:trPr>
          <w:trHeight w:val="315"/>
        </w:trPr>
        <w:tc>
          <w:tcPr>
            <w:cnfStyle w:val="001000000000"/>
            <w:tcW w:w="567" w:type="dxa"/>
          </w:tcPr>
          <w:p w:rsidR="00C4611D" w:rsidRPr="00781D47" w:rsidRDefault="00781D47" w:rsidP="00905BB7">
            <w:pPr>
              <w:tabs>
                <w:tab w:val="left" w:pos="9214"/>
              </w:tabs>
              <w:ind w:right="-1"/>
              <w:jc w:val="center"/>
              <w:rPr>
                <w:rFonts w:eastAsia="Times New Roman"/>
                <w:b w:val="0"/>
                <w:sz w:val="20"/>
                <w:szCs w:val="20"/>
              </w:rPr>
            </w:pPr>
            <w:r w:rsidRPr="00781D47">
              <w:rPr>
                <w:rFonts w:eastAsia="Times New Roman"/>
                <w:b w:val="0"/>
                <w:sz w:val="20"/>
                <w:szCs w:val="20"/>
              </w:rPr>
              <w:t>3</w:t>
            </w:r>
          </w:p>
        </w:tc>
        <w:tc>
          <w:tcPr>
            <w:tcW w:w="3261" w:type="dxa"/>
            <w:hideMark/>
          </w:tcPr>
          <w:p w:rsidR="00C4611D" w:rsidRPr="00781D47" w:rsidRDefault="00C4611D" w:rsidP="00905BB7">
            <w:pPr>
              <w:tabs>
                <w:tab w:val="left" w:pos="9214"/>
              </w:tabs>
              <w:ind w:right="-1"/>
              <w:jc w:val="left"/>
              <w:cnfStyle w:val="000000000000"/>
              <w:rPr>
                <w:bCs/>
                <w:sz w:val="20"/>
                <w:szCs w:val="20"/>
              </w:rPr>
            </w:pPr>
            <w:r w:rsidRPr="00781D47">
              <w:rPr>
                <w:bCs/>
                <w:sz w:val="20"/>
                <w:szCs w:val="20"/>
              </w:rPr>
              <w:t>МКУ «Служба муниципального заказа в ЖКХ»</w:t>
            </w:r>
          </w:p>
        </w:tc>
        <w:tc>
          <w:tcPr>
            <w:tcW w:w="1701"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343 970,1</w:t>
            </w:r>
          </w:p>
        </w:tc>
        <w:tc>
          <w:tcPr>
            <w:tcW w:w="1417"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379 145,8</w:t>
            </w:r>
          </w:p>
        </w:tc>
        <w:tc>
          <w:tcPr>
            <w:tcW w:w="1418"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379 145,8</w:t>
            </w:r>
          </w:p>
        </w:tc>
        <w:tc>
          <w:tcPr>
            <w:tcW w:w="1134"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100%</w:t>
            </w:r>
          </w:p>
        </w:tc>
      </w:tr>
      <w:tr w:rsidR="00C4611D" w:rsidRPr="00781D47" w:rsidTr="00905BB7">
        <w:trPr>
          <w:trHeight w:val="315"/>
        </w:trPr>
        <w:tc>
          <w:tcPr>
            <w:cnfStyle w:val="001000000000"/>
            <w:tcW w:w="567" w:type="dxa"/>
          </w:tcPr>
          <w:p w:rsidR="00C4611D" w:rsidRPr="00781D47" w:rsidRDefault="00781D47" w:rsidP="00905BB7">
            <w:pPr>
              <w:tabs>
                <w:tab w:val="left" w:pos="9214"/>
              </w:tabs>
              <w:ind w:right="-1"/>
              <w:jc w:val="center"/>
              <w:rPr>
                <w:rFonts w:eastAsia="Times New Roman"/>
                <w:b w:val="0"/>
                <w:sz w:val="20"/>
                <w:szCs w:val="20"/>
              </w:rPr>
            </w:pPr>
            <w:r w:rsidRPr="00781D47">
              <w:rPr>
                <w:rFonts w:eastAsia="Times New Roman"/>
                <w:b w:val="0"/>
                <w:sz w:val="20"/>
                <w:szCs w:val="20"/>
              </w:rPr>
              <w:t>4</w:t>
            </w:r>
          </w:p>
        </w:tc>
        <w:tc>
          <w:tcPr>
            <w:tcW w:w="3261" w:type="dxa"/>
            <w:hideMark/>
          </w:tcPr>
          <w:p w:rsidR="00C4611D" w:rsidRPr="00781D47" w:rsidRDefault="00C4611D" w:rsidP="00905BB7">
            <w:pPr>
              <w:tabs>
                <w:tab w:val="left" w:pos="9214"/>
              </w:tabs>
              <w:ind w:right="-1"/>
              <w:jc w:val="left"/>
              <w:cnfStyle w:val="000000000000"/>
              <w:rPr>
                <w:bCs/>
                <w:sz w:val="20"/>
                <w:szCs w:val="20"/>
              </w:rPr>
            </w:pPr>
            <w:r w:rsidRPr="00781D47">
              <w:rPr>
                <w:bCs/>
                <w:sz w:val="20"/>
                <w:szCs w:val="20"/>
              </w:rPr>
              <w:t>Управление физической культуры, спорта и молодежной политики Администрации города Ханты-Мансийска</w:t>
            </w:r>
          </w:p>
        </w:tc>
        <w:tc>
          <w:tcPr>
            <w:tcW w:w="1701"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150,5</w:t>
            </w:r>
          </w:p>
        </w:tc>
        <w:tc>
          <w:tcPr>
            <w:tcW w:w="1417"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150,5</w:t>
            </w:r>
          </w:p>
        </w:tc>
        <w:tc>
          <w:tcPr>
            <w:tcW w:w="1418"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150,5</w:t>
            </w:r>
          </w:p>
        </w:tc>
        <w:tc>
          <w:tcPr>
            <w:tcW w:w="1134" w:type="dxa"/>
            <w:hideMark/>
          </w:tcPr>
          <w:p w:rsidR="00C4611D" w:rsidRPr="00781D47" w:rsidRDefault="00C4611D" w:rsidP="00905BB7">
            <w:pPr>
              <w:tabs>
                <w:tab w:val="left" w:pos="9214"/>
              </w:tabs>
              <w:ind w:right="-1"/>
              <w:jc w:val="center"/>
              <w:cnfStyle w:val="000000000000"/>
              <w:rPr>
                <w:rFonts w:eastAsia="Times New Roman"/>
                <w:sz w:val="20"/>
                <w:szCs w:val="20"/>
              </w:rPr>
            </w:pPr>
            <w:r w:rsidRPr="00781D47">
              <w:rPr>
                <w:rFonts w:eastAsia="Times New Roman"/>
                <w:sz w:val="20"/>
                <w:szCs w:val="20"/>
              </w:rPr>
              <w:t>100%</w:t>
            </w:r>
          </w:p>
        </w:tc>
      </w:tr>
    </w:tbl>
    <w:p w:rsidR="00C4611D" w:rsidRPr="00686C50" w:rsidRDefault="00C4611D" w:rsidP="00905BB7">
      <w:pPr>
        <w:tabs>
          <w:tab w:val="left" w:pos="0"/>
          <w:tab w:val="left" w:pos="9214"/>
        </w:tabs>
        <w:suppressAutoHyphens/>
        <w:spacing w:after="0" w:line="360" w:lineRule="auto"/>
        <w:ind w:right="-1" w:firstLine="709"/>
        <w:jc w:val="both"/>
        <w:rPr>
          <w:rFonts w:eastAsia="Times New Roman"/>
        </w:rPr>
      </w:pPr>
    </w:p>
    <w:p w:rsidR="00C4611D" w:rsidRPr="00686C50" w:rsidRDefault="00C4611D" w:rsidP="00905BB7">
      <w:pPr>
        <w:tabs>
          <w:tab w:val="left" w:pos="9214"/>
        </w:tabs>
        <w:autoSpaceDE w:val="0"/>
        <w:autoSpaceDN w:val="0"/>
        <w:adjustRightInd w:val="0"/>
        <w:spacing w:after="0"/>
        <w:ind w:right="-1" w:firstLine="708"/>
        <w:rPr>
          <w:rFonts w:eastAsia="Times New Roman"/>
          <w:sz w:val="24"/>
          <w:szCs w:val="24"/>
        </w:rPr>
      </w:pPr>
      <w:r w:rsidRPr="00686C50">
        <w:rPr>
          <w:rFonts w:eastAsia="Times New Roman"/>
          <w:sz w:val="24"/>
          <w:szCs w:val="24"/>
        </w:rPr>
        <w:t>Рисунок 3.12.2.</w:t>
      </w:r>
    </w:p>
    <w:p w:rsidR="00C4611D" w:rsidRPr="00B41423" w:rsidRDefault="00C4611D" w:rsidP="00905BB7">
      <w:pPr>
        <w:tabs>
          <w:tab w:val="left" w:pos="459"/>
          <w:tab w:val="left" w:pos="9214"/>
        </w:tabs>
        <w:suppressAutoHyphens/>
        <w:spacing w:after="0"/>
        <w:ind w:right="-1"/>
        <w:jc w:val="center"/>
        <w:rPr>
          <w:rFonts w:eastAsia="Times New Roman"/>
          <w:b/>
          <w:color w:val="0070C0"/>
          <w:sz w:val="28"/>
          <w:szCs w:val="28"/>
        </w:rPr>
      </w:pPr>
      <w:r w:rsidRPr="00B41423">
        <w:rPr>
          <w:rFonts w:eastAsia="Times New Roman"/>
          <w:b/>
          <w:sz w:val="28"/>
          <w:szCs w:val="28"/>
        </w:rPr>
        <w:t>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 тыс. рублей</w:t>
      </w:r>
    </w:p>
    <w:p w:rsidR="00C4611D" w:rsidRPr="00B41423" w:rsidRDefault="00C4611D" w:rsidP="00905BB7">
      <w:pPr>
        <w:tabs>
          <w:tab w:val="left" w:pos="9214"/>
        </w:tabs>
        <w:autoSpaceDE w:val="0"/>
        <w:autoSpaceDN w:val="0"/>
        <w:adjustRightInd w:val="0"/>
        <w:spacing w:after="0"/>
        <w:ind w:right="-1"/>
        <w:jc w:val="both"/>
        <w:rPr>
          <w:rFonts w:eastAsia="Times New Roman"/>
          <w:b/>
          <w:sz w:val="28"/>
          <w:szCs w:val="28"/>
        </w:rPr>
      </w:pPr>
    </w:p>
    <w:p w:rsidR="00C4611D" w:rsidRDefault="00C4611D" w:rsidP="00905BB7">
      <w:pPr>
        <w:tabs>
          <w:tab w:val="left" w:pos="9214"/>
        </w:tabs>
        <w:ind w:right="-1"/>
        <w:rPr>
          <w:rFonts w:eastAsia="Times New Roman"/>
          <w:sz w:val="24"/>
          <w:szCs w:val="24"/>
        </w:rPr>
      </w:pPr>
      <w:r w:rsidRPr="00482904">
        <w:rPr>
          <w:rFonts w:eastAsia="Times New Roman"/>
          <w:noProof/>
          <w:sz w:val="24"/>
          <w:szCs w:val="24"/>
        </w:rPr>
        <w:drawing>
          <wp:inline distT="0" distB="0" distL="0" distR="0">
            <wp:extent cx="5943600" cy="2609850"/>
            <wp:effectExtent l="0" t="0" r="0" b="0"/>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11D" w:rsidRPr="008B5DE9" w:rsidRDefault="00905BB7" w:rsidP="00905BB7">
      <w:pPr>
        <w:tabs>
          <w:tab w:val="left" w:pos="9214"/>
        </w:tabs>
        <w:ind w:right="-1"/>
        <w:rPr>
          <w:rFonts w:eastAsia="Times New Roman"/>
          <w:sz w:val="24"/>
          <w:szCs w:val="24"/>
        </w:rPr>
      </w:pPr>
      <w:r>
        <w:rPr>
          <w:rFonts w:eastAsia="Times New Roman"/>
          <w:sz w:val="24"/>
          <w:szCs w:val="24"/>
        </w:rPr>
        <w:lastRenderedPageBreak/>
        <w:t>Т</w:t>
      </w:r>
      <w:r w:rsidR="00C4611D" w:rsidRPr="008B5DE9">
        <w:rPr>
          <w:rFonts w:eastAsia="Times New Roman"/>
          <w:sz w:val="24"/>
          <w:szCs w:val="24"/>
        </w:rPr>
        <w:t>аблица 3.12.3.</w:t>
      </w:r>
    </w:p>
    <w:p w:rsidR="00C4611D" w:rsidRPr="00B41423" w:rsidRDefault="00C4611D" w:rsidP="00905BB7">
      <w:pPr>
        <w:tabs>
          <w:tab w:val="left" w:pos="459"/>
          <w:tab w:val="left" w:pos="9214"/>
        </w:tabs>
        <w:suppressAutoHyphens/>
        <w:spacing w:after="0"/>
        <w:ind w:right="-1"/>
        <w:jc w:val="center"/>
        <w:rPr>
          <w:rFonts w:eastAsia="Times New Roman"/>
          <w:b/>
          <w:sz w:val="28"/>
          <w:szCs w:val="28"/>
        </w:rPr>
      </w:pPr>
      <w:r w:rsidRPr="00B41423">
        <w:rPr>
          <w:rFonts w:eastAsia="Times New Roman"/>
          <w:b/>
          <w:sz w:val="28"/>
          <w:szCs w:val="28"/>
        </w:rPr>
        <w:t xml:space="preserve">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 </w:t>
      </w:r>
    </w:p>
    <w:p w:rsidR="00C4611D" w:rsidRPr="00B41423" w:rsidRDefault="00C4611D" w:rsidP="00905BB7">
      <w:pPr>
        <w:tabs>
          <w:tab w:val="left" w:pos="459"/>
          <w:tab w:val="left" w:pos="9214"/>
        </w:tabs>
        <w:suppressAutoHyphens/>
        <w:spacing w:after="0"/>
        <w:ind w:right="-1"/>
        <w:jc w:val="center"/>
        <w:rPr>
          <w:rFonts w:eastAsia="Times New Roman"/>
          <w:b/>
          <w:sz w:val="28"/>
          <w:szCs w:val="28"/>
        </w:rPr>
      </w:pPr>
      <w:r w:rsidRPr="00B41423">
        <w:rPr>
          <w:rFonts w:eastAsia="Times New Roman"/>
          <w:b/>
          <w:sz w:val="28"/>
          <w:szCs w:val="28"/>
        </w:rPr>
        <w:t xml:space="preserve">на 2016-2020 годы </w:t>
      </w:r>
    </w:p>
    <w:p w:rsidR="00C4611D" w:rsidRPr="00686C50" w:rsidRDefault="00C4611D" w:rsidP="00905BB7">
      <w:pPr>
        <w:tabs>
          <w:tab w:val="left" w:pos="459"/>
          <w:tab w:val="left" w:pos="9214"/>
        </w:tabs>
        <w:suppressAutoHyphens/>
        <w:spacing w:after="0" w:line="360" w:lineRule="auto"/>
        <w:ind w:right="-1"/>
        <w:rPr>
          <w:rFonts w:eastAsia="Times New Roman"/>
          <w:sz w:val="24"/>
          <w:szCs w:val="24"/>
        </w:rPr>
      </w:pPr>
      <w:r w:rsidRPr="00686C50">
        <w:rPr>
          <w:rFonts w:eastAsia="Times New Roman"/>
          <w:sz w:val="24"/>
          <w:szCs w:val="24"/>
        </w:rPr>
        <w:t>(тыс. рублей)</w:t>
      </w:r>
    </w:p>
    <w:tbl>
      <w:tblPr>
        <w:tblStyle w:val="-16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275"/>
        <w:gridCol w:w="1417"/>
        <w:gridCol w:w="1311"/>
        <w:gridCol w:w="1276"/>
      </w:tblGrid>
      <w:tr w:rsidR="00C4611D" w:rsidRPr="00686C50" w:rsidTr="00C4611D">
        <w:trPr>
          <w:cnfStyle w:val="100000000000"/>
          <w:trHeight w:val="300"/>
        </w:trPr>
        <w:tc>
          <w:tcPr>
            <w:cnfStyle w:val="001000000000"/>
            <w:tcW w:w="4077" w:type="dxa"/>
            <w:vMerge w:val="restart"/>
            <w:tcBorders>
              <w:bottom w:val="none" w:sz="0" w:space="0" w:color="auto"/>
            </w:tcBorders>
            <w:hideMark/>
          </w:tcPr>
          <w:p w:rsidR="00C4611D" w:rsidRPr="00686C50" w:rsidRDefault="00C4611D" w:rsidP="00905BB7">
            <w:pPr>
              <w:tabs>
                <w:tab w:val="left" w:pos="9214"/>
              </w:tabs>
              <w:ind w:right="-1"/>
              <w:jc w:val="center"/>
              <w:rPr>
                <w:rFonts w:eastAsia="Times New Roman"/>
                <w:b w:val="0"/>
                <w:sz w:val="20"/>
                <w:szCs w:val="20"/>
              </w:rPr>
            </w:pPr>
            <w:r w:rsidRPr="00686C50">
              <w:rPr>
                <w:rFonts w:eastAsia="Times New Roman"/>
                <w:b w:val="0"/>
                <w:sz w:val="20"/>
                <w:szCs w:val="20"/>
              </w:rPr>
              <w:t>Наименование муниципальной программы, подпрограммы муниципальной программы,  мероприятия муниципальной программы</w:t>
            </w:r>
          </w:p>
        </w:tc>
        <w:tc>
          <w:tcPr>
            <w:tcW w:w="1275" w:type="dxa"/>
            <w:vMerge w:val="restart"/>
            <w:tcBorders>
              <w:bottom w:val="none" w:sz="0" w:space="0" w:color="auto"/>
            </w:tcBorders>
            <w:noWrap/>
            <w:hideMark/>
          </w:tcPr>
          <w:p w:rsidR="00C4611D" w:rsidRPr="00686C50" w:rsidRDefault="00C4611D" w:rsidP="00905BB7">
            <w:pPr>
              <w:tabs>
                <w:tab w:val="left" w:pos="9214"/>
              </w:tabs>
              <w:ind w:right="-1"/>
              <w:jc w:val="center"/>
              <w:cnfStyle w:val="100000000000"/>
              <w:rPr>
                <w:rFonts w:eastAsia="Times New Roman"/>
                <w:b w:val="0"/>
                <w:sz w:val="20"/>
                <w:szCs w:val="20"/>
              </w:rPr>
            </w:pPr>
            <w:r w:rsidRPr="00686C50">
              <w:rPr>
                <w:rFonts w:eastAsia="Times New Roman"/>
                <w:b w:val="0"/>
                <w:sz w:val="20"/>
                <w:szCs w:val="20"/>
              </w:rPr>
              <w:t>2017 год (отчет)</w:t>
            </w:r>
          </w:p>
        </w:tc>
        <w:tc>
          <w:tcPr>
            <w:tcW w:w="4004" w:type="dxa"/>
            <w:gridSpan w:val="3"/>
            <w:tcBorders>
              <w:bottom w:val="none" w:sz="0" w:space="0" w:color="auto"/>
            </w:tcBorders>
            <w:noWrap/>
            <w:hideMark/>
          </w:tcPr>
          <w:p w:rsidR="00C4611D" w:rsidRPr="00686C50" w:rsidRDefault="00C4611D" w:rsidP="00905BB7">
            <w:pPr>
              <w:tabs>
                <w:tab w:val="left" w:pos="9214"/>
              </w:tabs>
              <w:ind w:right="-1"/>
              <w:jc w:val="center"/>
              <w:cnfStyle w:val="100000000000"/>
              <w:rPr>
                <w:rFonts w:eastAsia="Times New Roman"/>
                <w:b w:val="0"/>
                <w:sz w:val="20"/>
                <w:szCs w:val="20"/>
              </w:rPr>
            </w:pPr>
            <w:r w:rsidRPr="00686C50">
              <w:rPr>
                <w:rFonts w:eastAsia="Times New Roman"/>
                <w:b w:val="0"/>
                <w:sz w:val="20"/>
                <w:szCs w:val="20"/>
              </w:rPr>
              <w:t xml:space="preserve">2018 год </w:t>
            </w:r>
          </w:p>
        </w:tc>
      </w:tr>
      <w:tr w:rsidR="00C4611D" w:rsidRPr="00686C50" w:rsidTr="00C4611D">
        <w:trPr>
          <w:trHeight w:val="458"/>
        </w:trPr>
        <w:tc>
          <w:tcPr>
            <w:cnfStyle w:val="001000000000"/>
            <w:tcW w:w="4077" w:type="dxa"/>
            <w:vMerge/>
            <w:hideMark/>
          </w:tcPr>
          <w:p w:rsidR="00C4611D" w:rsidRPr="00686C50" w:rsidRDefault="00C4611D" w:rsidP="00905BB7">
            <w:pPr>
              <w:tabs>
                <w:tab w:val="left" w:pos="9214"/>
              </w:tabs>
              <w:ind w:right="-1"/>
              <w:rPr>
                <w:rFonts w:eastAsia="Times New Roman"/>
                <w:b w:val="0"/>
                <w:sz w:val="20"/>
                <w:szCs w:val="20"/>
              </w:rPr>
            </w:pPr>
          </w:p>
        </w:tc>
        <w:tc>
          <w:tcPr>
            <w:tcW w:w="1275" w:type="dxa"/>
            <w:vMerge/>
            <w:hideMark/>
          </w:tcPr>
          <w:p w:rsidR="00C4611D" w:rsidRPr="00686C50" w:rsidRDefault="00C4611D" w:rsidP="00905BB7">
            <w:pPr>
              <w:tabs>
                <w:tab w:val="left" w:pos="9214"/>
              </w:tabs>
              <w:ind w:right="-1"/>
              <w:cnfStyle w:val="000000000000"/>
              <w:rPr>
                <w:rFonts w:eastAsia="Times New Roman"/>
                <w:sz w:val="20"/>
                <w:szCs w:val="20"/>
              </w:rPr>
            </w:pP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Уточненный план</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Исполнение</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 исполн</w:t>
            </w:r>
            <w:r w:rsidRPr="00686C50">
              <w:rPr>
                <w:rFonts w:eastAsia="Times New Roman"/>
                <w:sz w:val="20"/>
                <w:szCs w:val="20"/>
              </w:rPr>
              <w:t>е</w:t>
            </w:r>
            <w:r w:rsidRPr="00686C50">
              <w:rPr>
                <w:rFonts w:eastAsia="Times New Roman"/>
                <w:sz w:val="20"/>
                <w:szCs w:val="20"/>
              </w:rPr>
              <w:t>ния</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left"/>
              <w:rPr>
                <w:rFonts w:eastAsia="Times New Roman"/>
                <w:b w:val="0"/>
                <w:bCs w:val="0"/>
                <w:sz w:val="20"/>
                <w:szCs w:val="20"/>
              </w:rPr>
            </w:pPr>
            <w:r w:rsidRPr="00686C50">
              <w:rPr>
                <w:rFonts w:eastAsia="Times New Roman"/>
                <w:b w:val="0"/>
                <w:sz w:val="20"/>
                <w:szCs w:val="20"/>
              </w:rPr>
              <w:t xml:space="preserve">Всего по муниципальной программе, </w:t>
            </w:r>
            <w:r w:rsidRPr="00686C50">
              <w:rPr>
                <w:b w:val="0"/>
                <w:sz w:val="20"/>
                <w:szCs w:val="20"/>
              </w:rPr>
              <w:t>всего в том числе:</w:t>
            </w:r>
          </w:p>
        </w:tc>
        <w:tc>
          <w:tcPr>
            <w:tcW w:w="1275" w:type="dxa"/>
            <w:hideMark/>
          </w:tcPr>
          <w:p w:rsidR="00C4611D" w:rsidRPr="00686C50" w:rsidRDefault="00C4611D" w:rsidP="00905BB7">
            <w:pPr>
              <w:tabs>
                <w:tab w:val="left" w:pos="9214"/>
              </w:tabs>
              <w:ind w:right="-1"/>
              <w:jc w:val="center"/>
              <w:cnfStyle w:val="000000000000"/>
              <w:rPr>
                <w:rFonts w:eastAsia="Times New Roman"/>
                <w:bCs/>
                <w:sz w:val="20"/>
                <w:szCs w:val="20"/>
              </w:rPr>
            </w:pPr>
            <w:r w:rsidRPr="00686C50">
              <w:rPr>
                <w:rFonts w:eastAsia="Times New Roman"/>
                <w:bCs/>
                <w:sz w:val="20"/>
                <w:szCs w:val="20"/>
              </w:rPr>
              <w:t>454 545,</w:t>
            </w:r>
            <w:r>
              <w:rPr>
                <w:rFonts w:eastAsia="Times New Roman"/>
                <w:bCs/>
                <w:sz w:val="20"/>
                <w:szCs w:val="20"/>
              </w:rPr>
              <w:t>4</w:t>
            </w:r>
          </w:p>
        </w:tc>
        <w:tc>
          <w:tcPr>
            <w:tcW w:w="1417" w:type="dxa"/>
            <w:hideMark/>
          </w:tcPr>
          <w:p w:rsidR="00C4611D" w:rsidRPr="00686C50" w:rsidRDefault="00C4611D" w:rsidP="00905BB7">
            <w:pPr>
              <w:tabs>
                <w:tab w:val="left" w:pos="9214"/>
              </w:tabs>
              <w:ind w:right="-1"/>
              <w:jc w:val="center"/>
              <w:cnfStyle w:val="000000000000"/>
              <w:rPr>
                <w:rFonts w:eastAsia="Times New Roman"/>
                <w:bCs/>
                <w:sz w:val="20"/>
                <w:szCs w:val="20"/>
              </w:rPr>
            </w:pPr>
            <w:r w:rsidRPr="00686C50">
              <w:rPr>
                <w:rFonts w:eastAsia="Times New Roman"/>
                <w:bCs/>
                <w:sz w:val="20"/>
                <w:szCs w:val="20"/>
              </w:rPr>
              <w:t>454 545,5</w:t>
            </w:r>
          </w:p>
        </w:tc>
        <w:tc>
          <w:tcPr>
            <w:tcW w:w="1311" w:type="dxa"/>
            <w:hideMark/>
          </w:tcPr>
          <w:p w:rsidR="00C4611D" w:rsidRPr="00686C50" w:rsidRDefault="00C4611D" w:rsidP="00905BB7">
            <w:pPr>
              <w:tabs>
                <w:tab w:val="left" w:pos="9214"/>
              </w:tabs>
              <w:ind w:right="-1"/>
              <w:jc w:val="center"/>
              <w:cnfStyle w:val="000000000000"/>
              <w:rPr>
                <w:rFonts w:eastAsia="Times New Roman"/>
                <w:bCs/>
                <w:sz w:val="20"/>
                <w:szCs w:val="20"/>
              </w:rPr>
            </w:pPr>
            <w:r w:rsidRPr="00686C50">
              <w:rPr>
                <w:rFonts w:eastAsia="Times New Roman"/>
                <w:bCs/>
                <w:sz w:val="20"/>
                <w:szCs w:val="20"/>
              </w:rPr>
              <w:t>454 545,5</w:t>
            </w:r>
          </w:p>
        </w:tc>
        <w:tc>
          <w:tcPr>
            <w:tcW w:w="1276" w:type="dxa"/>
            <w:hideMark/>
          </w:tcPr>
          <w:p w:rsidR="00C4611D" w:rsidRPr="00686C50" w:rsidRDefault="00C4611D" w:rsidP="00905BB7">
            <w:pPr>
              <w:tabs>
                <w:tab w:val="left" w:pos="9214"/>
              </w:tabs>
              <w:ind w:right="-1"/>
              <w:jc w:val="center"/>
              <w:cnfStyle w:val="000000000000"/>
              <w:rPr>
                <w:rFonts w:eastAsia="Times New Roman"/>
                <w:bCs/>
                <w:sz w:val="20"/>
                <w:szCs w:val="20"/>
              </w:rPr>
            </w:pPr>
            <w:r w:rsidRPr="00686C50">
              <w:rPr>
                <w:rFonts w:eastAsia="Times New Roman"/>
                <w:bCs/>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left"/>
              <w:rPr>
                <w:rFonts w:eastAsia="Times New Roman"/>
                <w:b w:val="0"/>
                <w:sz w:val="20"/>
                <w:szCs w:val="20"/>
              </w:rPr>
            </w:pPr>
            <w:r w:rsidRPr="00686C50">
              <w:rPr>
                <w:rFonts w:eastAsia="Times New Roman"/>
                <w:b w:val="0"/>
                <w:sz w:val="20"/>
                <w:szCs w:val="20"/>
              </w:rPr>
              <w:t>- бюджет города</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4 545,</w:t>
            </w:r>
            <w:r>
              <w:rPr>
                <w:rFonts w:eastAsia="Times New Roman"/>
                <w:sz w:val="20"/>
                <w:szCs w:val="20"/>
              </w:rPr>
              <w:t>4</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4 545,5</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4 545,5</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left"/>
              <w:rPr>
                <w:rFonts w:eastAsia="Times New Roman"/>
                <w:b w:val="0"/>
                <w:sz w:val="20"/>
                <w:szCs w:val="20"/>
              </w:rPr>
            </w:pPr>
            <w:r w:rsidRPr="00686C50">
              <w:rPr>
                <w:rFonts w:eastAsia="Times New Roman"/>
                <w:b w:val="0"/>
                <w:sz w:val="20"/>
                <w:szCs w:val="20"/>
              </w:rPr>
              <w:t xml:space="preserve">- бюджет автономного округа </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450 000,0</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450 000,0</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450 000,0</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both"/>
              <w:rPr>
                <w:rFonts w:eastAsia="Times New Roman"/>
                <w:b w:val="0"/>
                <w:sz w:val="20"/>
                <w:szCs w:val="20"/>
              </w:rPr>
            </w:pPr>
            <w:r w:rsidRPr="00686C50">
              <w:rPr>
                <w:b w:val="0"/>
                <w:sz w:val="20"/>
                <w:szCs w:val="20"/>
              </w:rPr>
              <w:t xml:space="preserve">Основное мероприятие </w:t>
            </w:r>
            <w:r w:rsidRPr="00686C50">
              <w:rPr>
                <w:rFonts w:eastAsia="Times New Roman"/>
                <w:b w:val="0"/>
                <w:sz w:val="20"/>
                <w:szCs w:val="20"/>
              </w:rPr>
              <w:t>«Обеспечение кул</w:t>
            </w:r>
            <w:r w:rsidRPr="00686C50">
              <w:rPr>
                <w:rFonts w:eastAsia="Times New Roman"/>
                <w:b w:val="0"/>
                <w:sz w:val="20"/>
                <w:szCs w:val="20"/>
              </w:rPr>
              <w:t>ь</w:t>
            </w:r>
            <w:r w:rsidRPr="00686C50">
              <w:rPr>
                <w:rFonts w:eastAsia="Times New Roman"/>
                <w:b w:val="0"/>
                <w:sz w:val="20"/>
                <w:szCs w:val="20"/>
              </w:rPr>
              <w:t>турной программы мероприятий и организ</w:t>
            </w:r>
            <w:r w:rsidRPr="00686C50">
              <w:rPr>
                <w:rFonts w:eastAsia="Times New Roman"/>
                <w:b w:val="0"/>
                <w:sz w:val="20"/>
                <w:szCs w:val="20"/>
              </w:rPr>
              <w:t>а</w:t>
            </w:r>
            <w:r w:rsidRPr="00686C50">
              <w:rPr>
                <w:rFonts w:eastAsia="Times New Roman"/>
                <w:b w:val="0"/>
                <w:sz w:val="20"/>
                <w:szCs w:val="20"/>
              </w:rPr>
              <w:t>ция праздничного оформления администр</w:t>
            </w:r>
            <w:r w:rsidRPr="00686C50">
              <w:rPr>
                <w:rFonts w:eastAsia="Times New Roman"/>
                <w:b w:val="0"/>
                <w:sz w:val="20"/>
                <w:szCs w:val="20"/>
              </w:rPr>
              <w:t>а</w:t>
            </w:r>
            <w:r w:rsidRPr="00686C50">
              <w:rPr>
                <w:rFonts w:eastAsia="Times New Roman"/>
                <w:b w:val="0"/>
                <w:sz w:val="20"/>
                <w:szCs w:val="20"/>
              </w:rPr>
              <w:t>тивного центра Ханты-Мансийского авт</w:t>
            </w:r>
            <w:r w:rsidRPr="00686C50">
              <w:rPr>
                <w:rFonts w:eastAsia="Times New Roman"/>
                <w:b w:val="0"/>
                <w:sz w:val="20"/>
                <w:szCs w:val="20"/>
              </w:rPr>
              <w:t>о</w:t>
            </w:r>
            <w:r w:rsidRPr="00686C50">
              <w:rPr>
                <w:rFonts w:eastAsia="Times New Roman"/>
                <w:b w:val="0"/>
                <w:sz w:val="20"/>
                <w:szCs w:val="20"/>
              </w:rPr>
              <w:t>номного округа - Югры в период их пров</w:t>
            </w:r>
            <w:r w:rsidRPr="00686C50">
              <w:rPr>
                <w:rFonts w:eastAsia="Times New Roman"/>
                <w:b w:val="0"/>
                <w:sz w:val="20"/>
                <w:szCs w:val="20"/>
              </w:rPr>
              <w:t>е</w:t>
            </w:r>
            <w:r w:rsidRPr="00686C50">
              <w:rPr>
                <w:rFonts w:eastAsia="Times New Roman"/>
                <w:b w:val="0"/>
                <w:sz w:val="20"/>
                <w:szCs w:val="20"/>
              </w:rPr>
              <w:t>дения»,</w:t>
            </w:r>
            <w:r w:rsidRPr="00686C50">
              <w:rPr>
                <w:b w:val="0"/>
                <w:sz w:val="20"/>
                <w:szCs w:val="20"/>
              </w:rPr>
              <w:t xml:space="preserve"> всего, в том числе:</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14 040,0</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23 031,9</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23 031,9</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left"/>
              <w:rPr>
                <w:rFonts w:eastAsia="Times New Roman"/>
                <w:b w:val="0"/>
                <w:sz w:val="20"/>
                <w:szCs w:val="20"/>
              </w:rPr>
            </w:pPr>
            <w:r w:rsidRPr="00686C50">
              <w:rPr>
                <w:rFonts w:eastAsia="Times New Roman"/>
                <w:b w:val="0"/>
                <w:sz w:val="20"/>
                <w:szCs w:val="20"/>
              </w:rPr>
              <w:t>- бюджет города</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140,4</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230,3</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230,3</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left"/>
              <w:rPr>
                <w:rFonts w:eastAsia="Times New Roman"/>
                <w:b w:val="0"/>
                <w:sz w:val="20"/>
                <w:szCs w:val="20"/>
              </w:rPr>
            </w:pPr>
            <w:r w:rsidRPr="00686C50">
              <w:rPr>
                <w:rFonts w:eastAsia="Times New Roman"/>
                <w:b w:val="0"/>
                <w:sz w:val="20"/>
                <w:szCs w:val="20"/>
              </w:rPr>
              <w:t xml:space="preserve">- бюджет автономного округа </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13 899,6</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22 801,6</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22 801,6</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both"/>
              <w:rPr>
                <w:rFonts w:eastAsia="Times New Roman"/>
                <w:b w:val="0"/>
                <w:sz w:val="20"/>
                <w:szCs w:val="20"/>
              </w:rPr>
            </w:pPr>
            <w:r w:rsidRPr="00686C50">
              <w:rPr>
                <w:b w:val="0"/>
                <w:sz w:val="20"/>
                <w:szCs w:val="20"/>
              </w:rPr>
              <w:t xml:space="preserve">Основное мероприятие </w:t>
            </w:r>
            <w:r w:rsidRPr="00686C50">
              <w:rPr>
                <w:rFonts w:eastAsia="Times New Roman"/>
                <w:b w:val="0"/>
                <w:sz w:val="20"/>
                <w:szCs w:val="20"/>
              </w:rPr>
              <w:t>«Создание необх</w:t>
            </w:r>
            <w:r w:rsidRPr="00686C50">
              <w:rPr>
                <w:rFonts w:eastAsia="Times New Roman"/>
                <w:b w:val="0"/>
                <w:sz w:val="20"/>
                <w:szCs w:val="20"/>
              </w:rPr>
              <w:t>о</w:t>
            </w:r>
            <w:r w:rsidRPr="00686C50">
              <w:rPr>
                <w:rFonts w:eastAsia="Times New Roman"/>
                <w:b w:val="0"/>
                <w:sz w:val="20"/>
                <w:szCs w:val="20"/>
              </w:rPr>
              <w:t>димых условий для формирования, сохран</w:t>
            </w:r>
            <w:r w:rsidRPr="00686C50">
              <w:rPr>
                <w:rFonts w:eastAsia="Times New Roman"/>
                <w:b w:val="0"/>
                <w:sz w:val="20"/>
                <w:szCs w:val="20"/>
              </w:rPr>
              <w:t>е</w:t>
            </w:r>
            <w:r w:rsidRPr="00686C50">
              <w:rPr>
                <w:rFonts w:eastAsia="Times New Roman"/>
                <w:b w:val="0"/>
                <w:sz w:val="20"/>
                <w:szCs w:val="20"/>
              </w:rPr>
              <w:t>ния, развития инфраструктуры и внешнего облика города Ханты-Мансийска как адм</w:t>
            </w:r>
            <w:r w:rsidRPr="00686C50">
              <w:rPr>
                <w:rFonts w:eastAsia="Times New Roman"/>
                <w:b w:val="0"/>
                <w:sz w:val="20"/>
                <w:szCs w:val="20"/>
              </w:rPr>
              <w:t>и</w:t>
            </w:r>
            <w:r w:rsidRPr="00686C50">
              <w:rPr>
                <w:rFonts w:eastAsia="Times New Roman"/>
                <w:b w:val="0"/>
                <w:sz w:val="20"/>
                <w:szCs w:val="20"/>
              </w:rPr>
              <w:t>нистративного центра Ханты-Мансийского автономного округа – Югры»,</w:t>
            </w:r>
            <w:r w:rsidRPr="00686C50">
              <w:rPr>
                <w:b w:val="0"/>
                <w:sz w:val="20"/>
                <w:szCs w:val="20"/>
              </w:rPr>
              <w:t xml:space="preserve"> всего, в том числе:</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440 505,</w:t>
            </w:r>
            <w:r>
              <w:rPr>
                <w:rFonts w:eastAsia="Times New Roman"/>
                <w:sz w:val="20"/>
                <w:szCs w:val="20"/>
              </w:rPr>
              <w:t>4</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431 513,6</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431 513,6</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left"/>
              <w:rPr>
                <w:rFonts w:eastAsia="Times New Roman"/>
                <w:b w:val="0"/>
                <w:sz w:val="20"/>
                <w:szCs w:val="20"/>
              </w:rPr>
            </w:pPr>
            <w:r w:rsidRPr="00686C50">
              <w:rPr>
                <w:rFonts w:eastAsia="Times New Roman"/>
                <w:b w:val="0"/>
                <w:sz w:val="20"/>
                <w:szCs w:val="20"/>
              </w:rPr>
              <w:t>- бюджет города</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4 405,</w:t>
            </w:r>
            <w:r>
              <w:rPr>
                <w:rFonts w:eastAsia="Times New Roman"/>
                <w:sz w:val="20"/>
                <w:szCs w:val="20"/>
              </w:rPr>
              <w:t>0</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4 315,2</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4 315,2</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r w:rsidR="00C4611D" w:rsidRPr="00686C50" w:rsidTr="00C4611D">
        <w:trPr>
          <w:trHeight w:val="300"/>
        </w:trPr>
        <w:tc>
          <w:tcPr>
            <w:cnfStyle w:val="001000000000"/>
            <w:tcW w:w="4077" w:type="dxa"/>
            <w:hideMark/>
          </w:tcPr>
          <w:p w:rsidR="00C4611D" w:rsidRPr="00686C50" w:rsidRDefault="00C4611D" w:rsidP="00905BB7">
            <w:pPr>
              <w:tabs>
                <w:tab w:val="left" w:pos="9214"/>
              </w:tabs>
              <w:ind w:right="-1"/>
              <w:jc w:val="left"/>
              <w:rPr>
                <w:rFonts w:eastAsia="Times New Roman"/>
                <w:b w:val="0"/>
                <w:sz w:val="20"/>
                <w:szCs w:val="20"/>
              </w:rPr>
            </w:pPr>
            <w:r w:rsidRPr="00686C50">
              <w:rPr>
                <w:rFonts w:eastAsia="Times New Roman"/>
                <w:b w:val="0"/>
                <w:sz w:val="20"/>
                <w:szCs w:val="20"/>
              </w:rPr>
              <w:t xml:space="preserve">- бюджет автономного округа </w:t>
            </w:r>
          </w:p>
        </w:tc>
        <w:tc>
          <w:tcPr>
            <w:tcW w:w="1275"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436 100,4</w:t>
            </w:r>
          </w:p>
        </w:tc>
        <w:tc>
          <w:tcPr>
            <w:tcW w:w="1417"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427 198,4</w:t>
            </w:r>
          </w:p>
        </w:tc>
        <w:tc>
          <w:tcPr>
            <w:tcW w:w="1311"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427 198,4</w:t>
            </w:r>
          </w:p>
        </w:tc>
        <w:tc>
          <w:tcPr>
            <w:tcW w:w="1276" w:type="dxa"/>
            <w:hideMark/>
          </w:tcPr>
          <w:p w:rsidR="00C4611D" w:rsidRPr="00686C50" w:rsidRDefault="00C4611D" w:rsidP="00905BB7">
            <w:pPr>
              <w:tabs>
                <w:tab w:val="left" w:pos="9214"/>
              </w:tabs>
              <w:ind w:right="-1"/>
              <w:jc w:val="center"/>
              <w:cnfStyle w:val="000000000000"/>
              <w:rPr>
                <w:rFonts w:eastAsia="Times New Roman"/>
                <w:sz w:val="20"/>
                <w:szCs w:val="20"/>
              </w:rPr>
            </w:pPr>
            <w:r w:rsidRPr="00686C50">
              <w:rPr>
                <w:rFonts w:eastAsia="Times New Roman"/>
                <w:sz w:val="20"/>
                <w:szCs w:val="20"/>
              </w:rPr>
              <w:t>100%</w:t>
            </w:r>
          </w:p>
        </w:tc>
      </w:tr>
    </w:tbl>
    <w:p w:rsidR="00C4611D" w:rsidRPr="00686C50" w:rsidRDefault="00C4611D" w:rsidP="00905BB7">
      <w:pPr>
        <w:widowControl w:val="0"/>
        <w:tabs>
          <w:tab w:val="left" w:pos="9214"/>
        </w:tabs>
        <w:spacing w:after="0" w:line="240" w:lineRule="auto"/>
        <w:ind w:right="-1" w:firstLine="709"/>
        <w:jc w:val="both"/>
        <w:rPr>
          <w:sz w:val="28"/>
          <w:szCs w:val="28"/>
        </w:rPr>
      </w:pPr>
    </w:p>
    <w:p w:rsidR="00C4611D" w:rsidRPr="00686C50" w:rsidRDefault="00C4611D" w:rsidP="00905BB7">
      <w:pPr>
        <w:widowControl w:val="0"/>
        <w:tabs>
          <w:tab w:val="left" w:pos="9214"/>
        </w:tabs>
        <w:spacing w:after="0"/>
        <w:ind w:right="-1" w:firstLine="709"/>
        <w:jc w:val="both"/>
        <w:rPr>
          <w:sz w:val="28"/>
          <w:szCs w:val="28"/>
        </w:rPr>
      </w:pPr>
    </w:p>
    <w:p w:rsidR="00901CB4" w:rsidRDefault="00C4611D" w:rsidP="00901CB4">
      <w:pPr>
        <w:widowControl w:val="0"/>
        <w:tabs>
          <w:tab w:val="left" w:pos="9214"/>
        </w:tabs>
        <w:spacing w:after="0"/>
        <w:ind w:right="-1" w:firstLine="709"/>
        <w:jc w:val="both"/>
        <w:rPr>
          <w:sz w:val="28"/>
          <w:szCs w:val="28"/>
        </w:rPr>
      </w:pPr>
      <w:r w:rsidRPr="00686C50">
        <w:rPr>
          <w:sz w:val="28"/>
          <w:szCs w:val="28"/>
        </w:rPr>
        <w:t>Для достижения целей Программы и запланированных показателей б</w:t>
      </w:r>
      <w:r w:rsidRPr="00686C50">
        <w:rPr>
          <w:sz w:val="28"/>
          <w:szCs w:val="28"/>
        </w:rPr>
        <w:t>ы</w:t>
      </w:r>
      <w:r w:rsidRPr="00686C50">
        <w:rPr>
          <w:sz w:val="28"/>
          <w:szCs w:val="28"/>
        </w:rPr>
        <w:t>ли реализованы основные мероприятия:</w:t>
      </w:r>
    </w:p>
    <w:p w:rsidR="00C4611D" w:rsidRPr="00686C50" w:rsidRDefault="00901CB4" w:rsidP="00901CB4">
      <w:pPr>
        <w:widowControl w:val="0"/>
        <w:tabs>
          <w:tab w:val="left" w:pos="9214"/>
        </w:tabs>
        <w:spacing w:after="0"/>
        <w:ind w:right="-1" w:firstLine="709"/>
        <w:jc w:val="both"/>
        <w:rPr>
          <w:sz w:val="28"/>
          <w:szCs w:val="28"/>
        </w:rPr>
      </w:pPr>
      <w:r>
        <w:rPr>
          <w:sz w:val="28"/>
          <w:szCs w:val="28"/>
        </w:rPr>
        <w:t xml:space="preserve">1. </w:t>
      </w:r>
      <w:r w:rsidR="00C4611D" w:rsidRPr="00686C50">
        <w:rPr>
          <w:sz w:val="28"/>
          <w:szCs w:val="28"/>
        </w:rPr>
        <w:t>«Обеспечение культурной программы мероприятий и организация праздничного оформления административн</w:t>
      </w:r>
      <w:r w:rsidR="00C4611D" w:rsidRPr="00686C50">
        <w:rPr>
          <w:sz w:val="28"/>
          <w:szCs w:val="28"/>
        </w:rPr>
        <w:t>о</w:t>
      </w:r>
      <w:r w:rsidR="00C4611D" w:rsidRPr="00686C50">
        <w:rPr>
          <w:sz w:val="28"/>
          <w:szCs w:val="28"/>
        </w:rPr>
        <w:t xml:space="preserve">го центра Ханты-Мансийского автономного округа – Югры, в период их проведения» на общую сумму  23 031,9 тыс. рублей или 100% от плана на 2018 год, из них: 22 801,6 тыс. рублей - субсидии бюджета автономного округа;  230,3  тыс. рублей доля </w:t>
      </w:r>
      <w:proofErr w:type="spellStart"/>
      <w:r w:rsidR="00C4611D" w:rsidRPr="00686C50">
        <w:rPr>
          <w:sz w:val="28"/>
          <w:szCs w:val="28"/>
        </w:rPr>
        <w:t>с</w:t>
      </w:r>
      <w:r w:rsidR="00C4611D" w:rsidRPr="00686C50">
        <w:rPr>
          <w:sz w:val="28"/>
          <w:szCs w:val="28"/>
        </w:rPr>
        <w:t>о</w:t>
      </w:r>
      <w:r w:rsidR="00C4611D" w:rsidRPr="00686C50">
        <w:rPr>
          <w:sz w:val="28"/>
          <w:szCs w:val="28"/>
        </w:rPr>
        <w:t>финансиров</w:t>
      </w:r>
      <w:r w:rsidR="00C4611D" w:rsidRPr="00686C50">
        <w:rPr>
          <w:sz w:val="28"/>
          <w:szCs w:val="28"/>
        </w:rPr>
        <w:t>а</w:t>
      </w:r>
      <w:r w:rsidR="00C4611D" w:rsidRPr="00686C50">
        <w:rPr>
          <w:sz w:val="28"/>
          <w:szCs w:val="28"/>
        </w:rPr>
        <w:t>ния</w:t>
      </w:r>
      <w:proofErr w:type="spellEnd"/>
      <w:r w:rsidR="00C4611D" w:rsidRPr="00686C50">
        <w:rPr>
          <w:sz w:val="28"/>
          <w:szCs w:val="28"/>
        </w:rPr>
        <w:t xml:space="preserve"> городского бюджета. В том числе:</w:t>
      </w:r>
    </w:p>
    <w:p w:rsidR="00C4611D" w:rsidRPr="00686C50" w:rsidRDefault="00C4611D" w:rsidP="00905BB7">
      <w:pPr>
        <w:tabs>
          <w:tab w:val="left" w:pos="9214"/>
        </w:tabs>
        <w:spacing w:after="0"/>
        <w:ind w:right="-1" w:firstLine="709"/>
        <w:jc w:val="both"/>
        <w:rPr>
          <w:sz w:val="28"/>
          <w:szCs w:val="28"/>
        </w:rPr>
      </w:pPr>
      <w:r w:rsidRPr="00686C50">
        <w:rPr>
          <w:sz w:val="28"/>
          <w:szCs w:val="28"/>
        </w:rPr>
        <w:t xml:space="preserve">1.1. В период проведения Международных соревнований по биатлону на кубок </w:t>
      </w:r>
      <w:r w:rsidRPr="00686C50">
        <w:rPr>
          <w:sz w:val="28"/>
          <w:szCs w:val="28"/>
          <w:lang w:val="en-US"/>
        </w:rPr>
        <w:t>IBU</w:t>
      </w:r>
      <w:r w:rsidRPr="00686C50">
        <w:rPr>
          <w:sz w:val="28"/>
          <w:szCs w:val="28"/>
        </w:rPr>
        <w:t xml:space="preserve"> – 2017/2018 – Ханты-Мансийск, организована группа поддер</w:t>
      </w:r>
      <w:r w:rsidRPr="00686C50">
        <w:rPr>
          <w:sz w:val="28"/>
          <w:szCs w:val="28"/>
        </w:rPr>
        <w:t>ж</w:t>
      </w:r>
      <w:r w:rsidRPr="00686C50">
        <w:rPr>
          <w:sz w:val="28"/>
          <w:szCs w:val="28"/>
        </w:rPr>
        <w:t>ки на общую сумму 150,5 тыс. рублей, исполнено на 100%;</w:t>
      </w:r>
    </w:p>
    <w:p w:rsidR="00C4611D" w:rsidRPr="00686C50" w:rsidRDefault="00C4611D" w:rsidP="00905BB7">
      <w:pPr>
        <w:tabs>
          <w:tab w:val="left" w:pos="9214"/>
        </w:tabs>
        <w:spacing w:after="0"/>
        <w:ind w:right="-1" w:firstLine="709"/>
        <w:jc w:val="both"/>
        <w:rPr>
          <w:sz w:val="28"/>
          <w:szCs w:val="28"/>
        </w:rPr>
      </w:pPr>
      <w:r w:rsidRPr="00686C50">
        <w:rPr>
          <w:sz w:val="28"/>
          <w:szCs w:val="28"/>
        </w:rPr>
        <w:t>1.2. В целях реализации проекта «Ханты-Мансийск – новогодняя ст</w:t>
      </w:r>
      <w:r w:rsidRPr="00686C50">
        <w:rPr>
          <w:sz w:val="28"/>
          <w:szCs w:val="28"/>
        </w:rPr>
        <w:t>о</w:t>
      </w:r>
      <w:r w:rsidRPr="00686C50">
        <w:rPr>
          <w:sz w:val="28"/>
          <w:szCs w:val="28"/>
        </w:rPr>
        <w:t>лица России 2017/2018» обеспечение и организация работ (услуг) по праз</w:t>
      </w:r>
      <w:r w:rsidRPr="00686C50">
        <w:rPr>
          <w:sz w:val="28"/>
          <w:szCs w:val="28"/>
        </w:rPr>
        <w:t>д</w:t>
      </w:r>
      <w:r w:rsidRPr="00686C50">
        <w:rPr>
          <w:sz w:val="28"/>
          <w:szCs w:val="28"/>
        </w:rPr>
        <w:t xml:space="preserve">ничному оформлению административного центра автономного округа при </w:t>
      </w:r>
      <w:r w:rsidRPr="00686C50">
        <w:rPr>
          <w:sz w:val="28"/>
          <w:szCs w:val="28"/>
        </w:rPr>
        <w:lastRenderedPageBreak/>
        <w:t>плане 22 881,4 тыс. рублей исполнение составило 100%, в том числе выпо</w:t>
      </w:r>
      <w:r w:rsidRPr="00686C50">
        <w:rPr>
          <w:sz w:val="28"/>
          <w:szCs w:val="28"/>
        </w:rPr>
        <w:t>л</w:t>
      </w:r>
      <w:r w:rsidRPr="00686C50">
        <w:rPr>
          <w:sz w:val="28"/>
          <w:szCs w:val="28"/>
        </w:rPr>
        <w:t>нены следующие работы по мероприятию:</w:t>
      </w:r>
    </w:p>
    <w:p w:rsidR="00C4611D" w:rsidRPr="00686C50" w:rsidRDefault="00C4611D" w:rsidP="00905BB7">
      <w:pPr>
        <w:tabs>
          <w:tab w:val="left" w:pos="9214"/>
        </w:tabs>
        <w:spacing w:after="0"/>
        <w:ind w:right="-1" w:firstLine="567"/>
        <w:jc w:val="both"/>
        <w:rPr>
          <w:sz w:val="28"/>
          <w:szCs w:val="28"/>
        </w:rPr>
      </w:pPr>
      <w:r w:rsidRPr="00686C50">
        <w:rPr>
          <w:sz w:val="28"/>
          <w:szCs w:val="28"/>
        </w:rPr>
        <w:t xml:space="preserve">  - выполнены работы по изготовлению: инклюзивных домиков: </w:t>
      </w:r>
      <w:proofErr w:type="gramStart"/>
      <w:r w:rsidRPr="00686C50">
        <w:rPr>
          <w:sz w:val="28"/>
          <w:szCs w:val="28"/>
        </w:rPr>
        <w:t>«Кафе», «Музыкальный домик», «Театр», «Радужный домик», комплекса 3Д освещ</w:t>
      </w:r>
      <w:r w:rsidRPr="00686C50">
        <w:rPr>
          <w:sz w:val="28"/>
          <w:szCs w:val="28"/>
        </w:rPr>
        <w:t>е</w:t>
      </w:r>
      <w:r w:rsidRPr="00686C50">
        <w:rPr>
          <w:sz w:val="28"/>
          <w:szCs w:val="28"/>
        </w:rPr>
        <w:t>ния для украшения новогодней ели – 3 560,0 м., новогодней хвои для офор</w:t>
      </w:r>
      <w:r w:rsidRPr="00686C50">
        <w:rPr>
          <w:sz w:val="28"/>
          <w:szCs w:val="28"/>
        </w:rPr>
        <w:t>м</w:t>
      </w:r>
      <w:r w:rsidRPr="00686C50">
        <w:rPr>
          <w:sz w:val="28"/>
          <w:szCs w:val="28"/>
        </w:rPr>
        <w:t>ления новогодней искусственной елки – 2 229,0 шт., деревянных настилов;</w:t>
      </w:r>
      <w:proofErr w:type="gramEnd"/>
    </w:p>
    <w:p w:rsidR="00C4611D" w:rsidRPr="00686C50" w:rsidRDefault="00C4611D" w:rsidP="00905BB7">
      <w:pPr>
        <w:tabs>
          <w:tab w:val="left" w:pos="9214"/>
        </w:tabs>
        <w:spacing w:after="0"/>
        <w:ind w:right="-1" w:firstLine="709"/>
        <w:jc w:val="both"/>
        <w:rPr>
          <w:sz w:val="28"/>
          <w:szCs w:val="28"/>
        </w:rPr>
      </w:pPr>
      <w:r w:rsidRPr="00686C50">
        <w:rPr>
          <w:sz w:val="28"/>
          <w:szCs w:val="28"/>
        </w:rPr>
        <w:t>- доставка, монтаж, содержание и охрана, демонтаж и вывоз нового</w:t>
      </w:r>
      <w:r w:rsidRPr="00686C50">
        <w:rPr>
          <w:sz w:val="28"/>
          <w:szCs w:val="28"/>
        </w:rPr>
        <w:t>д</w:t>
      </w:r>
      <w:r w:rsidRPr="00686C50">
        <w:rPr>
          <w:sz w:val="28"/>
          <w:szCs w:val="28"/>
        </w:rPr>
        <w:t>ней искусственной елки на Центральной площади, арок, украшений фонтана «Ротонда»;</w:t>
      </w:r>
    </w:p>
    <w:p w:rsidR="00C4611D" w:rsidRPr="00686C50" w:rsidRDefault="00C4611D" w:rsidP="00905BB7">
      <w:pPr>
        <w:tabs>
          <w:tab w:val="left" w:pos="9214"/>
        </w:tabs>
        <w:spacing w:after="0"/>
        <w:ind w:right="-1" w:firstLine="709"/>
        <w:jc w:val="both"/>
        <w:rPr>
          <w:sz w:val="28"/>
          <w:szCs w:val="28"/>
        </w:rPr>
      </w:pPr>
      <w:r w:rsidRPr="00686C50">
        <w:rPr>
          <w:sz w:val="28"/>
          <w:szCs w:val="28"/>
        </w:rPr>
        <w:t xml:space="preserve"> - монтаж: ледовых фигур с подсветкой, каркасных фигур 6-ти светод</w:t>
      </w:r>
      <w:r w:rsidRPr="00686C50">
        <w:rPr>
          <w:sz w:val="28"/>
          <w:szCs w:val="28"/>
        </w:rPr>
        <w:t>и</w:t>
      </w:r>
      <w:r w:rsidRPr="00686C50">
        <w:rPr>
          <w:sz w:val="28"/>
          <w:szCs w:val="28"/>
        </w:rPr>
        <w:t xml:space="preserve">одных елей, букв «России» в объемно-пространственной композиции в </w:t>
      </w:r>
      <w:proofErr w:type="spellStart"/>
      <w:r w:rsidRPr="00686C50">
        <w:rPr>
          <w:sz w:val="28"/>
          <w:szCs w:val="28"/>
        </w:rPr>
        <w:t>А</w:t>
      </w:r>
      <w:r w:rsidRPr="00686C50">
        <w:rPr>
          <w:sz w:val="28"/>
          <w:szCs w:val="28"/>
        </w:rPr>
        <w:t>р</w:t>
      </w:r>
      <w:r w:rsidRPr="00686C50">
        <w:rPr>
          <w:sz w:val="28"/>
          <w:szCs w:val="28"/>
        </w:rPr>
        <w:t>хеопарке</w:t>
      </w:r>
      <w:proofErr w:type="spellEnd"/>
      <w:r w:rsidRPr="00686C50">
        <w:rPr>
          <w:sz w:val="28"/>
          <w:szCs w:val="28"/>
        </w:rPr>
        <w:t xml:space="preserve">; </w:t>
      </w:r>
    </w:p>
    <w:p w:rsidR="00C4611D" w:rsidRPr="00686C50" w:rsidRDefault="00C4611D" w:rsidP="00905BB7">
      <w:pPr>
        <w:tabs>
          <w:tab w:val="left" w:pos="9214"/>
        </w:tabs>
        <w:autoSpaceDE w:val="0"/>
        <w:autoSpaceDN w:val="0"/>
        <w:spacing w:after="0"/>
        <w:ind w:right="-1" w:firstLine="709"/>
        <w:jc w:val="both"/>
        <w:rPr>
          <w:sz w:val="28"/>
          <w:szCs w:val="28"/>
        </w:rPr>
      </w:pPr>
      <w:r w:rsidRPr="00686C50">
        <w:rPr>
          <w:sz w:val="28"/>
          <w:szCs w:val="28"/>
        </w:rPr>
        <w:t xml:space="preserve">2. </w:t>
      </w:r>
      <w:proofErr w:type="gramStart"/>
      <w:r w:rsidRPr="00686C50">
        <w:rPr>
          <w:sz w:val="28"/>
          <w:szCs w:val="28"/>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w:t>
      </w:r>
      <w:r w:rsidRPr="00686C50">
        <w:rPr>
          <w:sz w:val="28"/>
          <w:szCs w:val="28"/>
        </w:rPr>
        <w:t>г</w:t>
      </w:r>
      <w:r w:rsidRPr="00686C50">
        <w:rPr>
          <w:sz w:val="28"/>
          <w:szCs w:val="28"/>
        </w:rPr>
        <w:t>ры» на общую сумму 431 513,6 тыс. рублей или 100% от плана на 2018 год, из них: 427 198,4 тыс. рублей - субсидии бюджета автономного окр</w:t>
      </w:r>
      <w:r w:rsidRPr="00686C50">
        <w:rPr>
          <w:sz w:val="28"/>
          <w:szCs w:val="28"/>
        </w:rPr>
        <w:t>у</w:t>
      </w:r>
      <w:r w:rsidRPr="00686C50">
        <w:rPr>
          <w:sz w:val="28"/>
          <w:szCs w:val="28"/>
        </w:rPr>
        <w:t xml:space="preserve">га,  4 315,2  тыс. рублей  - доля </w:t>
      </w:r>
      <w:proofErr w:type="spellStart"/>
      <w:r w:rsidRPr="00686C50">
        <w:rPr>
          <w:sz w:val="28"/>
          <w:szCs w:val="28"/>
        </w:rPr>
        <w:t>софинансирования</w:t>
      </w:r>
      <w:proofErr w:type="spellEnd"/>
      <w:r w:rsidRPr="00686C50">
        <w:rPr>
          <w:sz w:val="28"/>
          <w:szCs w:val="28"/>
        </w:rPr>
        <w:t xml:space="preserve"> городского бюджета.</w:t>
      </w:r>
      <w:proofErr w:type="gramEnd"/>
      <w:r w:rsidRPr="00686C50">
        <w:rPr>
          <w:sz w:val="28"/>
          <w:szCs w:val="28"/>
        </w:rPr>
        <w:t xml:space="preserve"> Ре</w:t>
      </w:r>
      <w:r w:rsidRPr="00686C50">
        <w:rPr>
          <w:sz w:val="28"/>
          <w:szCs w:val="28"/>
        </w:rPr>
        <w:t>а</w:t>
      </w:r>
      <w:r w:rsidRPr="00686C50">
        <w:rPr>
          <w:sz w:val="28"/>
          <w:szCs w:val="28"/>
        </w:rPr>
        <w:t>лизация мероприятия заключалась в обеспечении и организации работ (у</w:t>
      </w:r>
      <w:r w:rsidRPr="00686C50">
        <w:rPr>
          <w:sz w:val="28"/>
          <w:szCs w:val="28"/>
        </w:rPr>
        <w:t>с</w:t>
      </w:r>
      <w:r w:rsidRPr="00686C50">
        <w:rPr>
          <w:sz w:val="28"/>
          <w:szCs w:val="28"/>
        </w:rPr>
        <w:t>луг):</w:t>
      </w:r>
    </w:p>
    <w:p w:rsidR="00C4611D" w:rsidRPr="00686C50" w:rsidRDefault="00C4611D" w:rsidP="00905BB7">
      <w:pPr>
        <w:tabs>
          <w:tab w:val="left" w:pos="9214"/>
        </w:tabs>
        <w:autoSpaceDE w:val="0"/>
        <w:autoSpaceDN w:val="0"/>
        <w:spacing w:after="0"/>
        <w:ind w:right="-1" w:firstLine="709"/>
        <w:jc w:val="both"/>
        <w:rPr>
          <w:sz w:val="28"/>
          <w:szCs w:val="28"/>
        </w:rPr>
      </w:pPr>
      <w:r w:rsidRPr="00686C50">
        <w:rPr>
          <w:sz w:val="28"/>
          <w:szCs w:val="28"/>
        </w:rPr>
        <w:t xml:space="preserve">2.1. По содержанию и сохранению объектов внешнего благоустройства при плане  100 709,2 тыс. рублей исполнение составило 100%. </w:t>
      </w:r>
    </w:p>
    <w:p w:rsidR="00C4611D" w:rsidRPr="00686C50" w:rsidRDefault="00C4611D" w:rsidP="00905BB7">
      <w:pPr>
        <w:tabs>
          <w:tab w:val="left" w:pos="9214"/>
        </w:tabs>
        <w:spacing w:after="0"/>
        <w:ind w:right="-1" w:firstLine="709"/>
        <w:jc w:val="both"/>
        <w:rPr>
          <w:sz w:val="28"/>
          <w:szCs w:val="28"/>
        </w:rPr>
      </w:pPr>
      <w:r w:rsidRPr="00686C50">
        <w:rPr>
          <w:sz w:val="28"/>
          <w:szCs w:val="28"/>
        </w:rPr>
        <w:t xml:space="preserve">Перечень объектов внешнего благоустройства:  площади: </w:t>
      </w:r>
      <w:proofErr w:type="gramStart"/>
      <w:r w:rsidRPr="00686C50">
        <w:rPr>
          <w:sz w:val="28"/>
          <w:szCs w:val="28"/>
        </w:rPr>
        <w:t>«Централ</w:t>
      </w:r>
      <w:r w:rsidRPr="00686C50">
        <w:rPr>
          <w:sz w:val="28"/>
          <w:szCs w:val="28"/>
        </w:rPr>
        <w:t>ь</w:t>
      </w:r>
      <w:r w:rsidRPr="00686C50">
        <w:rPr>
          <w:sz w:val="28"/>
          <w:szCs w:val="28"/>
        </w:rPr>
        <w:t>ная», «Свободы», «Славянской письменности», «Спортивной славы», пл</w:t>
      </w:r>
      <w:r w:rsidRPr="00686C50">
        <w:rPr>
          <w:sz w:val="28"/>
          <w:szCs w:val="28"/>
        </w:rPr>
        <w:t>о</w:t>
      </w:r>
      <w:r w:rsidRPr="00686C50">
        <w:rPr>
          <w:sz w:val="28"/>
          <w:szCs w:val="28"/>
        </w:rPr>
        <w:t>щадь по ул. Гагарина д. 284 с фонтаном (напротив площади «Свободы»); парки:</w:t>
      </w:r>
      <w:proofErr w:type="gramEnd"/>
      <w:r w:rsidRPr="00686C50">
        <w:rPr>
          <w:sz w:val="28"/>
          <w:szCs w:val="28"/>
        </w:rPr>
        <w:t xml:space="preserve"> «Победы», «им. Бориса Лосева»; скверы: «Сиреневый», «Черемух</w:t>
      </w:r>
      <w:r w:rsidRPr="00686C50">
        <w:rPr>
          <w:sz w:val="28"/>
          <w:szCs w:val="28"/>
        </w:rPr>
        <w:t>о</w:t>
      </w:r>
      <w:r w:rsidRPr="00686C50">
        <w:rPr>
          <w:sz w:val="28"/>
          <w:szCs w:val="28"/>
        </w:rPr>
        <w:t>вый», «</w:t>
      </w:r>
      <w:proofErr w:type="spellStart"/>
      <w:r w:rsidRPr="00686C50">
        <w:rPr>
          <w:sz w:val="28"/>
          <w:szCs w:val="28"/>
        </w:rPr>
        <w:t>Гидронамыв</w:t>
      </w:r>
      <w:proofErr w:type="spellEnd"/>
      <w:r w:rsidRPr="00686C50">
        <w:rPr>
          <w:sz w:val="28"/>
          <w:szCs w:val="28"/>
        </w:rPr>
        <w:t xml:space="preserve">», «Студенческий»; памятники: </w:t>
      </w:r>
      <w:proofErr w:type="gramStart"/>
      <w:r w:rsidRPr="00686C50">
        <w:rPr>
          <w:sz w:val="28"/>
          <w:szCs w:val="28"/>
        </w:rPr>
        <w:t>«Жертвам политических репрессий», Ф. Салманову по ул. Чехова, Х. Лопареву по ул. Свободы, танк Т-34 в парке Победы, бюст П. Лопареву по ул. Чехова; основателям города на площади Свободы; монумент на площади «Спортивной славы»; монуме</w:t>
      </w:r>
      <w:r w:rsidRPr="00686C50">
        <w:rPr>
          <w:sz w:val="28"/>
          <w:szCs w:val="28"/>
        </w:rPr>
        <w:t>н</w:t>
      </w:r>
      <w:r w:rsidRPr="00686C50">
        <w:rPr>
          <w:sz w:val="28"/>
          <w:szCs w:val="28"/>
        </w:rPr>
        <w:t>тальная композиция «</w:t>
      </w:r>
      <w:proofErr w:type="spellStart"/>
      <w:r w:rsidRPr="00686C50">
        <w:rPr>
          <w:sz w:val="28"/>
          <w:szCs w:val="28"/>
        </w:rPr>
        <w:t>Югра</w:t>
      </w:r>
      <w:proofErr w:type="spellEnd"/>
      <w:r w:rsidRPr="00686C50">
        <w:rPr>
          <w:sz w:val="28"/>
          <w:szCs w:val="28"/>
        </w:rPr>
        <w:t>»; монументальная - художественная композиция «Атмосфера»; фонтан «Ротонда»; въездной знак со стороны автодороги «Тюмень-Ханты-Мансийск»; Тропа здоровья и подъезд к Тропе здоровья;</w:t>
      </w:r>
      <w:proofErr w:type="gramEnd"/>
      <w:r w:rsidRPr="00686C50">
        <w:rPr>
          <w:sz w:val="28"/>
          <w:szCs w:val="28"/>
        </w:rPr>
        <w:t xml:space="preserve"> пешеходная зона по ул. К. Маркса; Доска Почета ул. Дзержинского; обочины дорог 1 и 2 категории; газоны города и внутриквартальные газоны; зеленое хозяйство (деревья, кустарники, «живая» изгородь, цветочные вазоны, клу</w:t>
      </w:r>
      <w:r w:rsidRPr="00686C50">
        <w:rPr>
          <w:sz w:val="28"/>
          <w:szCs w:val="28"/>
        </w:rPr>
        <w:t>м</w:t>
      </w:r>
      <w:r w:rsidRPr="00686C50">
        <w:rPr>
          <w:sz w:val="28"/>
          <w:szCs w:val="28"/>
        </w:rPr>
        <w:t xml:space="preserve">бы и пр.); берег искусственного водоема и городской каток в парке Бориса Лосева;  пассажирский причал в составе комплекса пассажирского вокзала с прогулочной набережной, набережная и </w:t>
      </w:r>
      <w:proofErr w:type="spellStart"/>
      <w:r w:rsidRPr="00686C50">
        <w:rPr>
          <w:sz w:val="28"/>
          <w:szCs w:val="28"/>
        </w:rPr>
        <w:t>берегоукрепление</w:t>
      </w:r>
      <w:proofErr w:type="spellEnd"/>
      <w:r w:rsidRPr="00686C50">
        <w:rPr>
          <w:sz w:val="28"/>
          <w:szCs w:val="28"/>
        </w:rPr>
        <w:t xml:space="preserve"> территории жилой </w:t>
      </w:r>
      <w:r w:rsidRPr="00686C50">
        <w:rPr>
          <w:sz w:val="28"/>
          <w:szCs w:val="28"/>
        </w:rPr>
        <w:lastRenderedPageBreak/>
        <w:t xml:space="preserve">застройки в районе </w:t>
      </w:r>
      <w:proofErr w:type="spellStart"/>
      <w:r w:rsidRPr="00686C50">
        <w:rPr>
          <w:sz w:val="28"/>
          <w:szCs w:val="28"/>
        </w:rPr>
        <w:t>Самарово</w:t>
      </w:r>
      <w:proofErr w:type="spellEnd"/>
      <w:r w:rsidRPr="00686C50">
        <w:rPr>
          <w:sz w:val="28"/>
          <w:szCs w:val="28"/>
        </w:rPr>
        <w:t xml:space="preserve">; территория у </w:t>
      </w:r>
      <w:proofErr w:type="spellStart"/>
      <w:r w:rsidRPr="00686C50">
        <w:rPr>
          <w:sz w:val="28"/>
          <w:szCs w:val="28"/>
        </w:rPr>
        <w:t>Стеллы</w:t>
      </w:r>
      <w:proofErr w:type="spellEnd"/>
      <w:r w:rsidRPr="00686C50">
        <w:rPr>
          <w:sz w:val="28"/>
          <w:szCs w:val="28"/>
        </w:rPr>
        <w:t xml:space="preserve">, посвященной великим сибирским экспедициям, городской каток в парке Б. Лосева. </w:t>
      </w:r>
    </w:p>
    <w:p w:rsidR="00C4611D" w:rsidRPr="00686C50" w:rsidRDefault="00C4611D" w:rsidP="00905BB7">
      <w:pPr>
        <w:tabs>
          <w:tab w:val="left" w:pos="9214"/>
        </w:tabs>
        <w:spacing w:after="0"/>
        <w:ind w:right="-1" w:firstLine="709"/>
        <w:jc w:val="both"/>
        <w:rPr>
          <w:sz w:val="28"/>
          <w:szCs w:val="28"/>
        </w:rPr>
      </w:pPr>
      <w:r w:rsidRPr="00686C50">
        <w:rPr>
          <w:sz w:val="28"/>
          <w:szCs w:val="28"/>
        </w:rPr>
        <w:t>Содержание и сохранение объектов внешнего благоустройства закл</w:t>
      </w:r>
      <w:r w:rsidRPr="00686C50">
        <w:rPr>
          <w:sz w:val="28"/>
          <w:szCs w:val="28"/>
        </w:rPr>
        <w:t>ю</w:t>
      </w:r>
      <w:r w:rsidRPr="00686C50">
        <w:rPr>
          <w:sz w:val="28"/>
          <w:szCs w:val="28"/>
        </w:rPr>
        <w:t>чалось в выполнении работ по: очистке от снега в зимнее время и очистке от мусора в остальное время года механизированным и ручным способом пл</w:t>
      </w:r>
      <w:r w:rsidRPr="00686C50">
        <w:rPr>
          <w:sz w:val="28"/>
          <w:szCs w:val="28"/>
        </w:rPr>
        <w:t>о</w:t>
      </w:r>
      <w:r w:rsidRPr="00686C50">
        <w:rPr>
          <w:sz w:val="28"/>
          <w:szCs w:val="28"/>
        </w:rPr>
        <w:t>щадей, тротуаров в парках, памятников и т.п., в том числе: в зимнее время  сбор, погрузка, организация размещения и вывоз снега; в летнее время - мо</w:t>
      </w:r>
      <w:r w:rsidRPr="00686C50">
        <w:rPr>
          <w:sz w:val="28"/>
          <w:szCs w:val="28"/>
        </w:rPr>
        <w:t>й</w:t>
      </w:r>
      <w:r w:rsidRPr="00686C50">
        <w:rPr>
          <w:sz w:val="28"/>
          <w:szCs w:val="28"/>
        </w:rPr>
        <w:t>ка; внесение удобрений, скашивание и восстановление газонов, очистка и мойка в летний период урн на площадях, в парках и чаш фонтанов на площ</w:t>
      </w:r>
      <w:r w:rsidRPr="00686C50">
        <w:rPr>
          <w:sz w:val="28"/>
          <w:szCs w:val="28"/>
        </w:rPr>
        <w:t>а</w:t>
      </w:r>
      <w:r w:rsidRPr="00686C50">
        <w:rPr>
          <w:sz w:val="28"/>
          <w:szCs w:val="28"/>
        </w:rPr>
        <w:t>дях; замена (ремонт) облицовки из природного камня; спиливание деревьев, содержание кустарников в живой изгороди, цветочных вазонов, клумб и пр. объектов зеленого хозяйства.</w:t>
      </w:r>
    </w:p>
    <w:p w:rsidR="00C4611D" w:rsidRPr="00686C50" w:rsidRDefault="00C4611D" w:rsidP="00905BB7">
      <w:pPr>
        <w:pStyle w:val="25"/>
        <w:tabs>
          <w:tab w:val="left" w:pos="9214"/>
        </w:tabs>
        <w:spacing w:line="276" w:lineRule="auto"/>
        <w:ind w:right="-1" w:firstLine="709"/>
        <w:jc w:val="both"/>
        <w:rPr>
          <w:szCs w:val="28"/>
          <w:u w:val="single"/>
        </w:rPr>
      </w:pPr>
      <w:r w:rsidRPr="00686C50">
        <w:rPr>
          <w:szCs w:val="28"/>
        </w:rPr>
        <w:t>2.2. По обеспечению работ (услуг) по содержанию объектов уличного освещения, архитектурно-художественной подсветки. План в сумме 54 522,2 тыс. рублей исполнен на 100%.</w:t>
      </w:r>
      <w:r w:rsidRPr="00686C50">
        <w:rPr>
          <w:szCs w:val="28"/>
          <w:u w:val="single"/>
        </w:rPr>
        <w:t xml:space="preserve">  </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В рамках данного мероприятия выполняются работы по бесперебойной и безаварийной  работе объектов наружного освещения, содержание объе</w:t>
      </w:r>
      <w:r w:rsidRPr="00686C50">
        <w:rPr>
          <w:sz w:val="28"/>
          <w:szCs w:val="28"/>
        </w:rPr>
        <w:t>к</w:t>
      </w:r>
      <w:r w:rsidRPr="00686C50">
        <w:rPr>
          <w:sz w:val="28"/>
          <w:szCs w:val="28"/>
        </w:rPr>
        <w:t>тов наружного освещения, в том числе:</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xml:space="preserve">- содержание  и текущий ремонт светильников с натриевыми лампами в количестве 10 663 </w:t>
      </w:r>
      <w:proofErr w:type="spellStart"/>
      <w:r w:rsidRPr="00686C50">
        <w:rPr>
          <w:sz w:val="28"/>
          <w:szCs w:val="28"/>
        </w:rPr>
        <w:t>светоточки</w:t>
      </w:r>
      <w:proofErr w:type="spellEnd"/>
      <w:r w:rsidRPr="00686C50">
        <w:rPr>
          <w:sz w:val="28"/>
          <w:szCs w:val="28"/>
        </w:rPr>
        <w:t>;</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воздушных линий в количестве 94,77 км;</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текущий ремонт металлических опор в количестве 8 314 опор;</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кабельной линии в количестве 283,231 км;</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пунктов питания наружного освещ</w:t>
      </w:r>
      <w:r w:rsidRPr="00686C50">
        <w:rPr>
          <w:sz w:val="28"/>
          <w:szCs w:val="28"/>
        </w:rPr>
        <w:t>е</w:t>
      </w:r>
      <w:r w:rsidRPr="00686C50">
        <w:rPr>
          <w:sz w:val="28"/>
          <w:szCs w:val="28"/>
        </w:rPr>
        <w:t>ния в количестве 150 питающих пунктов;</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архитектурно-художественной по</w:t>
      </w:r>
      <w:r w:rsidRPr="00686C50">
        <w:rPr>
          <w:sz w:val="28"/>
          <w:szCs w:val="28"/>
        </w:rPr>
        <w:t>д</w:t>
      </w:r>
      <w:r w:rsidRPr="00686C50">
        <w:rPr>
          <w:sz w:val="28"/>
          <w:szCs w:val="28"/>
        </w:rPr>
        <w:t xml:space="preserve">светки зданий и сооружений в количестве 2 942 </w:t>
      </w:r>
      <w:proofErr w:type="spellStart"/>
      <w:r w:rsidRPr="00686C50">
        <w:rPr>
          <w:sz w:val="28"/>
          <w:szCs w:val="28"/>
        </w:rPr>
        <w:t>светоточки</w:t>
      </w:r>
      <w:proofErr w:type="spellEnd"/>
      <w:r w:rsidRPr="00686C50">
        <w:rPr>
          <w:sz w:val="28"/>
          <w:szCs w:val="28"/>
        </w:rPr>
        <w:t>;</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праздничной иллюминации в колич</w:t>
      </w:r>
      <w:r w:rsidRPr="00686C50">
        <w:rPr>
          <w:sz w:val="28"/>
          <w:szCs w:val="28"/>
        </w:rPr>
        <w:t>е</w:t>
      </w:r>
      <w:r w:rsidRPr="00686C50">
        <w:rPr>
          <w:sz w:val="28"/>
          <w:szCs w:val="28"/>
        </w:rPr>
        <w:t xml:space="preserve">стве 10 367 </w:t>
      </w:r>
      <w:proofErr w:type="spellStart"/>
      <w:r w:rsidRPr="00686C50">
        <w:rPr>
          <w:sz w:val="28"/>
          <w:szCs w:val="28"/>
        </w:rPr>
        <w:t>светоточек</w:t>
      </w:r>
      <w:proofErr w:type="spellEnd"/>
      <w:r w:rsidRPr="00686C50">
        <w:rPr>
          <w:sz w:val="28"/>
          <w:szCs w:val="28"/>
        </w:rPr>
        <w:t>;</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световых коробов, щитовых конс</w:t>
      </w:r>
      <w:r w:rsidRPr="00686C50">
        <w:rPr>
          <w:sz w:val="28"/>
          <w:szCs w:val="28"/>
        </w:rPr>
        <w:t>т</w:t>
      </w:r>
      <w:r w:rsidRPr="00686C50">
        <w:rPr>
          <w:sz w:val="28"/>
          <w:szCs w:val="28"/>
        </w:rPr>
        <w:t xml:space="preserve">рукций, </w:t>
      </w:r>
      <w:proofErr w:type="spellStart"/>
      <w:proofErr w:type="gramStart"/>
      <w:r w:rsidRPr="00686C50">
        <w:rPr>
          <w:sz w:val="28"/>
          <w:szCs w:val="28"/>
        </w:rPr>
        <w:t>панель-кронштейнов</w:t>
      </w:r>
      <w:proofErr w:type="spellEnd"/>
      <w:proofErr w:type="gramEnd"/>
      <w:r w:rsidRPr="00686C50">
        <w:rPr>
          <w:sz w:val="28"/>
          <w:szCs w:val="28"/>
        </w:rPr>
        <w:t xml:space="preserve"> на опорах наружного освещения в количестве 1 342 </w:t>
      </w:r>
      <w:proofErr w:type="spellStart"/>
      <w:r w:rsidRPr="00686C50">
        <w:rPr>
          <w:sz w:val="28"/>
          <w:szCs w:val="28"/>
        </w:rPr>
        <w:t>светоточки</w:t>
      </w:r>
      <w:proofErr w:type="spellEnd"/>
      <w:r w:rsidRPr="00686C50">
        <w:rPr>
          <w:sz w:val="28"/>
          <w:szCs w:val="28"/>
        </w:rPr>
        <w:t>;</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аншлагов почтовой нумерации в к</w:t>
      </w:r>
      <w:r w:rsidRPr="00686C50">
        <w:rPr>
          <w:sz w:val="28"/>
          <w:szCs w:val="28"/>
        </w:rPr>
        <w:t>о</w:t>
      </w:r>
      <w:r w:rsidRPr="00686C50">
        <w:rPr>
          <w:sz w:val="28"/>
          <w:szCs w:val="28"/>
        </w:rPr>
        <w:t>личестве 260 ед.;</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t>- содержание и текущий ремонт флагов ветерков и флагов расцвечив</w:t>
      </w:r>
      <w:r w:rsidRPr="00686C50">
        <w:rPr>
          <w:sz w:val="28"/>
          <w:szCs w:val="28"/>
        </w:rPr>
        <w:t>а</w:t>
      </w:r>
      <w:r w:rsidRPr="00686C50">
        <w:rPr>
          <w:sz w:val="28"/>
          <w:szCs w:val="28"/>
        </w:rPr>
        <w:t>ния в количестве 220 ед.;</w:t>
      </w:r>
    </w:p>
    <w:p w:rsidR="00C4611D" w:rsidRPr="00686C50" w:rsidRDefault="00C4611D" w:rsidP="00905BB7">
      <w:pPr>
        <w:tabs>
          <w:tab w:val="left" w:pos="709"/>
          <w:tab w:val="left" w:pos="9214"/>
        </w:tabs>
        <w:spacing w:after="0"/>
        <w:ind w:right="-1" w:firstLine="709"/>
        <w:jc w:val="both"/>
        <w:rPr>
          <w:sz w:val="28"/>
          <w:szCs w:val="28"/>
        </w:rPr>
      </w:pPr>
      <w:r w:rsidRPr="00686C50">
        <w:rPr>
          <w:sz w:val="28"/>
          <w:szCs w:val="28"/>
        </w:rPr>
        <w:lastRenderedPageBreak/>
        <w:t>- содержание и текущий ремонт комплектов автоматизации нерегул</w:t>
      </w:r>
      <w:r w:rsidRPr="00686C50">
        <w:rPr>
          <w:sz w:val="28"/>
          <w:szCs w:val="28"/>
        </w:rPr>
        <w:t>и</w:t>
      </w:r>
      <w:r w:rsidRPr="00686C50">
        <w:rPr>
          <w:sz w:val="28"/>
          <w:szCs w:val="28"/>
        </w:rPr>
        <w:t>руемых пешеходных переходов в количестве 116 сигнальных фонарей;</w:t>
      </w:r>
    </w:p>
    <w:p w:rsidR="00C4611D" w:rsidRPr="00686C50" w:rsidRDefault="00C4611D" w:rsidP="00905BB7">
      <w:pPr>
        <w:tabs>
          <w:tab w:val="left" w:pos="9214"/>
        </w:tabs>
        <w:spacing w:after="0"/>
        <w:ind w:right="-1" w:firstLine="709"/>
        <w:jc w:val="both"/>
        <w:rPr>
          <w:sz w:val="28"/>
          <w:szCs w:val="28"/>
        </w:rPr>
      </w:pPr>
      <w:r w:rsidRPr="00686C50">
        <w:rPr>
          <w:sz w:val="28"/>
          <w:szCs w:val="28"/>
        </w:rPr>
        <w:t xml:space="preserve">- содержание  и текущий ремонт праздничных украшений в количестве 1 024 </w:t>
      </w:r>
      <w:proofErr w:type="spellStart"/>
      <w:r w:rsidRPr="00686C50">
        <w:rPr>
          <w:sz w:val="28"/>
          <w:szCs w:val="28"/>
        </w:rPr>
        <w:t>светоточки</w:t>
      </w:r>
      <w:proofErr w:type="spellEnd"/>
      <w:r w:rsidRPr="00686C50">
        <w:rPr>
          <w:sz w:val="28"/>
          <w:szCs w:val="28"/>
        </w:rPr>
        <w:t>.</w:t>
      </w:r>
    </w:p>
    <w:p w:rsidR="00C4611D" w:rsidRPr="00686C50" w:rsidRDefault="00C4611D" w:rsidP="00905BB7">
      <w:pPr>
        <w:pStyle w:val="25"/>
        <w:tabs>
          <w:tab w:val="left" w:pos="9214"/>
        </w:tabs>
        <w:spacing w:line="276" w:lineRule="auto"/>
        <w:ind w:right="-1" w:firstLine="709"/>
        <w:jc w:val="both"/>
        <w:rPr>
          <w:szCs w:val="28"/>
          <w:u w:val="single"/>
        </w:rPr>
      </w:pPr>
    </w:p>
    <w:p w:rsidR="00C4611D" w:rsidRPr="00686C50" w:rsidRDefault="00C4611D" w:rsidP="00905BB7">
      <w:pPr>
        <w:tabs>
          <w:tab w:val="left" w:pos="9214"/>
        </w:tabs>
        <w:spacing w:after="0"/>
        <w:ind w:right="-1" w:firstLine="567"/>
        <w:jc w:val="both"/>
        <w:rPr>
          <w:sz w:val="28"/>
          <w:szCs w:val="28"/>
        </w:rPr>
      </w:pPr>
      <w:r w:rsidRPr="00686C50">
        <w:rPr>
          <w:sz w:val="28"/>
          <w:szCs w:val="28"/>
        </w:rPr>
        <w:t>2.3. Обеспечение и организация работ (услуг) по улучшению и сохран</w:t>
      </w:r>
      <w:r w:rsidRPr="00686C50">
        <w:rPr>
          <w:sz w:val="28"/>
          <w:szCs w:val="28"/>
        </w:rPr>
        <w:t>е</w:t>
      </w:r>
      <w:r w:rsidRPr="00686C50">
        <w:rPr>
          <w:sz w:val="28"/>
          <w:szCs w:val="28"/>
        </w:rPr>
        <w:t>нию архитектурного облика административного центра. План 1 818,6 тыс. рублей, исполнение 100%. Выполнены следующие работы по мероприятию:</w:t>
      </w:r>
    </w:p>
    <w:p w:rsidR="00C4611D" w:rsidRPr="00686C50" w:rsidRDefault="00C4611D" w:rsidP="00905BB7">
      <w:pPr>
        <w:tabs>
          <w:tab w:val="left" w:pos="9214"/>
        </w:tabs>
        <w:spacing w:after="0"/>
        <w:ind w:right="-1"/>
        <w:jc w:val="both"/>
        <w:rPr>
          <w:sz w:val="28"/>
          <w:szCs w:val="28"/>
        </w:rPr>
      </w:pPr>
      <w:r w:rsidRPr="00686C50">
        <w:rPr>
          <w:sz w:val="28"/>
          <w:szCs w:val="28"/>
        </w:rPr>
        <w:t xml:space="preserve">      - снос построек и ветхих строений: детские сады № 23 «Брусничка» и № 5 «Золотая рыбка»; дом № 3 по ул. Свердлова, гаражи в ГСК «</w:t>
      </w:r>
      <w:proofErr w:type="spellStart"/>
      <w:r w:rsidRPr="00686C50">
        <w:rPr>
          <w:sz w:val="28"/>
          <w:szCs w:val="28"/>
        </w:rPr>
        <w:t>Объ</w:t>
      </w:r>
      <w:proofErr w:type="spellEnd"/>
      <w:r w:rsidRPr="00686C50">
        <w:rPr>
          <w:sz w:val="28"/>
          <w:szCs w:val="28"/>
        </w:rPr>
        <w:t>» ряд 6 бокс 37, ряд 9 бокс 43, ряд 8 бокс 40, ряд 7 бокс 40, бокс 41.</w:t>
      </w:r>
    </w:p>
    <w:p w:rsidR="00C4611D" w:rsidRPr="00686C50" w:rsidRDefault="00C4611D" w:rsidP="00905BB7">
      <w:pPr>
        <w:tabs>
          <w:tab w:val="left" w:pos="9214"/>
        </w:tabs>
        <w:spacing w:after="0"/>
        <w:ind w:right="-1" w:firstLine="567"/>
        <w:jc w:val="both"/>
        <w:rPr>
          <w:sz w:val="28"/>
          <w:szCs w:val="28"/>
        </w:rPr>
      </w:pPr>
      <w:r w:rsidRPr="00686C50">
        <w:rPr>
          <w:sz w:val="28"/>
          <w:szCs w:val="28"/>
        </w:rPr>
        <w:t>2.4. Обеспечение работ (услуг) по санитарному содержанию мест масс</w:t>
      </w:r>
      <w:r w:rsidRPr="00686C50">
        <w:rPr>
          <w:sz w:val="28"/>
          <w:szCs w:val="28"/>
        </w:rPr>
        <w:t>о</w:t>
      </w:r>
      <w:r w:rsidRPr="00686C50">
        <w:rPr>
          <w:sz w:val="28"/>
          <w:szCs w:val="28"/>
        </w:rPr>
        <w:t>вого отдыха гостей и жителей столицы округа.  План 113,1 тыс. рублей, и</w:t>
      </w:r>
      <w:r w:rsidRPr="00686C50">
        <w:rPr>
          <w:sz w:val="28"/>
          <w:szCs w:val="28"/>
        </w:rPr>
        <w:t>с</w:t>
      </w:r>
      <w:r w:rsidRPr="00686C50">
        <w:rPr>
          <w:sz w:val="28"/>
          <w:szCs w:val="28"/>
        </w:rPr>
        <w:t xml:space="preserve">полнение 100%.  По мероприятию </w:t>
      </w:r>
      <w:proofErr w:type="gramStart"/>
      <w:r w:rsidRPr="00686C50">
        <w:rPr>
          <w:sz w:val="28"/>
          <w:szCs w:val="28"/>
        </w:rPr>
        <w:t>выполнены</w:t>
      </w:r>
      <w:proofErr w:type="gramEnd"/>
      <w:r w:rsidRPr="00686C50">
        <w:rPr>
          <w:sz w:val="28"/>
          <w:szCs w:val="28"/>
        </w:rPr>
        <w:t>:</w:t>
      </w:r>
    </w:p>
    <w:p w:rsidR="00C4611D" w:rsidRPr="00686C50" w:rsidRDefault="00C4611D" w:rsidP="00905BB7">
      <w:pPr>
        <w:tabs>
          <w:tab w:val="left" w:pos="9214"/>
        </w:tabs>
        <w:spacing w:after="0"/>
        <w:ind w:right="-1" w:firstLine="567"/>
        <w:jc w:val="both"/>
        <w:rPr>
          <w:sz w:val="28"/>
          <w:szCs w:val="28"/>
        </w:rPr>
      </w:pPr>
      <w:r w:rsidRPr="00686C50">
        <w:rPr>
          <w:sz w:val="28"/>
          <w:szCs w:val="28"/>
        </w:rPr>
        <w:t xml:space="preserve">- доставка, монтаж, демонтаж, вывоз и санитарное обслуживание </w:t>
      </w:r>
      <w:proofErr w:type="spellStart"/>
      <w:r w:rsidRPr="00686C50">
        <w:rPr>
          <w:sz w:val="28"/>
          <w:szCs w:val="28"/>
        </w:rPr>
        <w:t>евр</w:t>
      </w:r>
      <w:r w:rsidRPr="00686C50">
        <w:rPr>
          <w:sz w:val="28"/>
          <w:szCs w:val="28"/>
        </w:rPr>
        <w:t>о</w:t>
      </w:r>
      <w:r w:rsidRPr="00686C50">
        <w:rPr>
          <w:sz w:val="28"/>
          <w:szCs w:val="28"/>
        </w:rPr>
        <w:t>контейнеров</w:t>
      </w:r>
      <w:proofErr w:type="spellEnd"/>
      <w:r w:rsidRPr="00686C50">
        <w:rPr>
          <w:sz w:val="28"/>
          <w:szCs w:val="28"/>
        </w:rPr>
        <w:t xml:space="preserve">, урн, турникетов, </w:t>
      </w:r>
      <w:proofErr w:type="spellStart"/>
      <w:r w:rsidRPr="00686C50">
        <w:rPr>
          <w:sz w:val="28"/>
          <w:szCs w:val="28"/>
        </w:rPr>
        <w:t>биотуалетов</w:t>
      </w:r>
      <w:proofErr w:type="spellEnd"/>
      <w:r w:rsidRPr="00686C50">
        <w:rPr>
          <w:sz w:val="28"/>
          <w:szCs w:val="28"/>
        </w:rPr>
        <w:t xml:space="preserve"> и </w:t>
      </w:r>
      <w:proofErr w:type="spellStart"/>
      <w:proofErr w:type="gramStart"/>
      <w:r w:rsidRPr="00686C50">
        <w:rPr>
          <w:sz w:val="28"/>
          <w:szCs w:val="28"/>
        </w:rPr>
        <w:t>павильон-туалетов</w:t>
      </w:r>
      <w:proofErr w:type="spellEnd"/>
      <w:proofErr w:type="gramEnd"/>
      <w:r w:rsidRPr="00686C50">
        <w:rPr>
          <w:sz w:val="28"/>
          <w:szCs w:val="28"/>
        </w:rPr>
        <w:t xml:space="preserve"> модульного типа в период проведения праздничных мероприятий в городе Ханты-Мансийске.</w:t>
      </w:r>
    </w:p>
    <w:p w:rsidR="00C4611D" w:rsidRPr="00686C50" w:rsidRDefault="00C4611D" w:rsidP="00905BB7">
      <w:pPr>
        <w:tabs>
          <w:tab w:val="left" w:pos="9214"/>
        </w:tabs>
        <w:spacing w:after="0"/>
        <w:ind w:right="-1" w:firstLine="567"/>
        <w:jc w:val="both"/>
        <w:rPr>
          <w:sz w:val="28"/>
          <w:szCs w:val="28"/>
        </w:rPr>
      </w:pPr>
      <w:r w:rsidRPr="00686C50">
        <w:rPr>
          <w:sz w:val="28"/>
          <w:szCs w:val="28"/>
        </w:rPr>
        <w:t>2.5. Обеспечение и организация работ (услуг) по содержанию дорог 1-й и 2-ой категории, прилегающих объектов дорожного хозяйства. При плане  260 031,2 тыс. рублей, исполнение составило 100%. Выполнено по меропри</w:t>
      </w:r>
      <w:r w:rsidRPr="00686C50">
        <w:rPr>
          <w:sz w:val="28"/>
          <w:szCs w:val="28"/>
        </w:rPr>
        <w:t>я</w:t>
      </w:r>
      <w:r w:rsidRPr="00686C50">
        <w:rPr>
          <w:sz w:val="28"/>
          <w:szCs w:val="28"/>
        </w:rPr>
        <w:t>тию:</w:t>
      </w:r>
    </w:p>
    <w:p w:rsidR="00C4611D" w:rsidRPr="00686C50" w:rsidRDefault="00C4611D" w:rsidP="00905BB7">
      <w:pPr>
        <w:tabs>
          <w:tab w:val="left" w:pos="9214"/>
        </w:tabs>
        <w:spacing w:after="0"/>
        <w:ind w:right="-1" w:firstLine="567"/>
        <w:jc w:val="both"/>
        <w:rPr>
          <w:sz w:val="28"/>
          <w:szCs w:val="28"/>
        </w:rPr>
      </w:pPr>
      <w:r w:rsidRPr="00686C50">
        <w:rPr>
          <w:sz w:val="28"/>
          <w:szCs w:val="28"/>
        </w:rPr>
        <w:t>- работы по содержанию проезжей части дорог 1 категории – 559 521,02 м</w:t>
      </w:r>
      <w:proofErr w:type="gramStart"/>
      <w:r w:rsidRPr="00686C50">
        <w:rPr>
          <w:sz w:val="28"/>
          <w:szCs w:val="28"/>
          <w:vertAlign w:val="superscript"/>
        </w:rPr>
        <w:t>2</w:t>
      </w:r>
      <w:proofErr w:type="gramEnd"/>
      <w:r w:rsidRPr="00686C50">
        <w:rPr>
          <w:sz w:val="28"/>
          <w:szCs w:val="28"/>
        </w:rPr>
        <w:t>; 2 категории – 334 182,9м</w:t>
      </w:r>
      <w:r w:rsidRPr="00686C50">
        <w:rPr>
          <w:sz w:val="28"/>
          <w:szCs w:val="28"/>
          <w:vertAlign w:val="superscript"/>
        </w:rPr>
        <w:t>2</w:t>
      </w:r>
      <w:r w:rsidRPr="00686C50">
        <w:rPr>
          <w:sz w:val="28"/>
          <w:szCs w:val="28"/>
        </w:rPr>
        <w:t>, в том числе  в зимнее время сбор, погрузка и вывоз снега, в летнее время – поливка проезжей части дорог;</w:t>
      </w:r>
    </w:p>
    <w:p w:rsidR="00C4611D" w:rsidRPr="00686C50" w:rsidRDefault="00C4611D" w:rsidP="00905BB7">
      <w:pPr>
        <w:tabs>
          <w:tab w:val="left" w:pos="9214"/>
        </w:tabs>
        <w:spacing w:after="0"/>
        <w:ind w:right="-1" w:firstLine="567"/>
        <w:jc w:val="both"/>
        <w:rPr>
          <w:sz w:val="28"/>
          <w:szCs w:val="28"/>
        </w:rPr>
      </w:pPr>
      <w:r w:rsidRPr="00686C50">
        <w:rPr>
          <w:sz w:val="28"/>
          <w:szCs w:val="28"/>
        </w:rPr>
        <w:t>- работы по содержанию прилегающих к дорогам объектов: барьерных ограждений, остановочных павильонов, эстакады, ливневой канализации, лотков, кюветов, водопропускных труб, тротуаров (в том числе замена пли</w:t>
      </w:r>
      <w:r w:rsidRPr="00686C50">
        <w:rPr>
          <w:sz w:val="28"/>
          <w:szCs w:val="28"/>
        </w:rPr>
        <w:t>т</w:t>
      </w:r>
      <w:r w:rsidRPr="00686C50">
        <w:rPr>
          <w:sz w:val="28"/>
          <w:szCs w:val="28"/>
        </w:rPr>
        <w:t>ки);</w:t>
      </w:r>
    </w:p>
    <w:p w:rsidR="00C4611D" w:rsidRPr="00686C50" w:rsidRDefault="00C4611D" w:rsidP="00905BB7">
      <w:pPr>
        <w:tabs>
          <w:tab w:val="left" w:pos="9214"/>
        </w:tabs>
        <w:spacing w:after="0"/>
        <w:ind w:right="-1" w:firstLine="567"/>
        <w:jc w:val="both"/>
        <w:rPr>
          <w:sz w:val="28"/>
          <w:szCs w:val="28"/>
        </w:rPr>
      </w:pPr>
      <w:r w:rsidRPr="00686C50">
        <w:rPr>
          <w:sz w:val="28"/>
          <w:szCs w:val="28"/>
        </w:rPr>
        <w:t>2.6. Обеспечение и организация работ (услуг) по развитию инфрастру</w:t>
      </w:r>
      <w:r w:rsidRPr="00686C50">
        <w:rPr>
          <w:sz w:val="28"/>
          <w:szCs w:val="28"/>
        </w:rPr>
        <w:t>к</w:t>
      </w:r>
      <w:r w:rsidRPr="00686C50">
        <w:rPr>
          <w:sz w:val="28"/>
          <w:szCs w:val="28"/>
        </w:rPr>
        <w:t>туры города Ханты-Мансийска при плане в сумме 14 319,3 тыс. рублей и</w:t>
      </w:r>
      <w:r w:rsidRPr="00686C50">
        <w:rPr>
          <w:sz w:val="28"/>
          <w:szCs w:val="28"/>
        </w:rPr>
        <w:t>с</w:t>
      </w:r>
      <w:r w:rsidRPr="00686C50">
        <w:rPr>
          <w:sz w:val="28"/>
          <w:szCs w:val="28"/>
        </w:rPr>
        <w:t xml:space="preserve">полнение составило 100%. </w:t>
      </w:r>
    </w:p>
    <w:p w:rsidR="00B41423" w:rsidRDefault="00C4611D" w:rsidP="00905BB7">
      <w:pPr>
        <w:tabs>
          <w:tab w:val="left" w:pos="9214"/>
        </w:tabs>
        <w:spacing w:after="0"/>
        <w:ind w:right="-1" w:firstLine="567"/>
        <w:jc w:val="both"/>
        <w:rPr>
          <w:sz w:val="28"/>
          <w:szCs w:val="28"/>
        </w:rPr>
      </w:pPr>
      <w:r w:rsidRPr="00686C50">
        <w:rPr>
          <w:sz w:val="28"/>
          <w:szCs w:val="28"/>
        </w:rPr>
        <w:t>Выполнена отсыпка территории первой очереди и берегоукрепительные работы жилого микрорайона «Восточный» вдоль ул. Индустриальная» в ц</w:t>
      </w:r>
      <w:r w:rsidRPr="00686C50">
        <w:rPr>
          <w:sz w:val="28"/>
          <w:szCs w:val="28"/>
        </w:rPr>
        <w:t>е</w:t>
      </w:r>
      <w:r w:rsidRPr="00686C50">
        <w:rPr>
          <w:sz w:val="28"/>
          <w:szCs w:val="28"/>
        </w:rPr>
        <w:t>лях формирования земельных участков для индивидуального жилищного строительства.</w:t>
      </w:r>
    </w:p>
    <w:sectPr w:rsidR="00B41423"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40" w:rsidRDefault="002A4940" w:rsidP="00FF5332">
      <w:pPr>
        <w:spacing w:after="0" w:line="240" w:lineRule="auto"/>
      </w:pPr>
      <w:r>
        <w:separator/>
      </w:r>
    </w:p>
  </w:endnote>
  <w:endnote w:type="continuationSeparator" w:id="0">
    <w:p w:rsidR="002A4940" w:rsidRDefault="002A4940"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40" w:rsidRDefault="002A4940" w:rsidP="00FF5332">
      <w:pPr>
        <w:spacing w:after="0" w:line="240" w:lineRule="auto"/>
      </w:pPr>
      <w:r>
        <w:separator/>
      </w:r>
    </w:p>
  </w:footnote>
  <w:footnote w:type="continuationSeparator" w:id="0">
    <w:p w:rsidR="002A4940" w:rsidRDefault="002A4940"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AC4548">
    <w:pPr>
      <w:pStyle w:val="af1"/>
    </w:pPr>
    <w:r>
      <w:fldChar w:fldCharType="begin"/>
    </w:r>
    <w:r w:rsidR="00EF231F">
      <w:instrText xml:space="preserve"> PAGE   \* MERGEFORMAT </w:instrText>
    </w:r>
    <w:r>
      <w:fldChar w:fldCharType="separate"/>
    </w:r>
    <w:r w:rsidR="00901CB4">
      <w:rPr>
        <w:noProof/>
      </w:rPr>
      <w:t>3</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7E64"/>
    <w:rsid w:val="00051E8E"/>
    <w:rsid w:val="0005336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90E"/>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91D"/>
    <w:rsid w:val="001C6E95"/>
    <w:rsid w:val="001C6FD1"/>
    <w:rsid w:val="001D0D60"/>
    <w:rsid w:val="001D2E29"/>
    <w:rsid w:val="001D2F92"/>
    <w:rsid w:val="001D3B95"/>
    <w:rsid w:val="001D6949"/>
    <w:rsid w:val="001E0131"/>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4940"/>
    <w:rsid w:val="002A58A7"/>
    <w:rsid w:val="002A6C06"/>
    <w:rsid w:val="002B3698"/>
    <w:rsid w:val="002C2173"/>
    <w:rsid w:val="002C220B"/>
    <w:rsid w:val="002C229C"/>
    <w:rsid w:val="002C273D"/>
    <w:rsid w:val="002C2A45"/>
    <w:rsid w:val="002C3530"/>
    <w:rsid w:val="002C36B0"/>
    <w:rsid w:val="002C7A4E"/>
    <w:rsid w:val="002D45CC"/>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462F"/>
    <w:rsid w:val="003073A5"/>
    <w:rsid w:val="003103E4"/>
    <w:rsid w:val="003104BA"/>
    <w:rsid w:val="00310A50"/>
    <w:rsid w:val="00315D0E"/>
    <w:rsid w:val="003201C8"/>
    <w:rsid w:val="00320D06"/>
    <w:rsid w:val="00322319"/>
    <w:rsid w:val="00323062"/>
    <w:rsid w:val="00324227"/>
    <w:rsid w:val="00324654"/>
    <w:rsid w:val="00325B5D"/>
    <w:rsid w:val="003262AB"/>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E71A4"/>
    <w:rsid w:val="004F01BC"/>
    <w:rsid w:val="004F0548"/>
    <w:rsid w:val="004F36BC"/>
    <w:rsid w:val="004F4C3A"/>
    <w:rsid w:val="004F54C1"/>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215D"/>
    <w:rsid w:val="005339FF"/>
    <w:rsid w:val="00535555"/>
    <w:rsid w:val="005364F9"/>
    <w:rsid w:val="00541CF8"/>
    <w:rsid w:val="00541E5D"/>
    <w:rsid w:val="005421BE"/>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29F6"/>
    <w:rsid w:val="00572ABB"/>
    <w:rsid w:val="00574D7C"/>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5165"/>
    <w:rsid w:val="00606A30"/>
    <w:rsid w:val="00611937"/>
    <w:rsid w:val="00612521"/>
    <w:rsid w:val="00612599"/>
    <w:rsid w:val="0061449E"/>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6374"/>
    <w:rsid w:val="007E7D7B"/>
    <w:rsid w:val="007F1F34"/>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93A"/>
    <w:rsid w:val="00876CD4"/>
    <w:rsid w:val="008773B6"/>
    <w:rsid w:val="008774A2"/>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1CB4"/>
    <w:rsid w:val="00905BB7"/>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A7"/>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FD"/>
    <w:rsid w:val="00A64CE5"/>
    <w:rsid w:val="00A65AA0"/>
    <w:rsid w:val="00A667BE"/>
    <w:rsid w:val="00A6722B"/>
    <w:rsid w:val="00A70AC2"/>
    <w:rsid w:val="00A714FA"/>
    <w:rsid w:val="00A715B1"/>
    <w:rsid w:val="00A735EE"/>
    <w:rsid w:val="00A742C4"/>
    <w:rsid w:val="00A762DD"/>
    <w:rsid w:val="00A77D54"/>
    <w:rsid w:val="00A8000D"/>
    <w:rsid w:val="00A820DB"/>
    <w:rsid w:val="00A842C3"/>
    <w:rsid w:val="00A85AFB"/>
    <w:rsid w:val="00A869DC"/>
    <w:rsid w:val="00A87866"/>
    <w:rsid w:val="00A91344"/>
    <w:rsid w:val="00A923F9"/>
    <w:rsid w:val="00A93458"/>
    <w:rsid w:val="00A9387F"/>
    <w:rsid w:val="00A93EF1"/>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4548"/>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5CA9"/>
    <w:rsid w:val="00C1621C"/>
    <w:rsid w:val="00C1670E"/>
    <w:rsid w:val="00C16F28"/>
    <w:rsid w:val="00C21030"/>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7249"/>
    <w:rsid w:val="00CD7403"/>
    <w:rsid w:val="00CE155A"/>
    <w:rsid w:val="00CE5356"/>
    <w:rsid w:val="00CE603E"/>
    <w:rsid w:val="00CF3325"/>
    <w:rsid w:val="00CF39D1"/>
    <w:rsid w:val="00CF3D15"/>
    <w:rsid w:val="00CF46CE"/>
    <w:rsid w:val="00CF500B"/>
    <w:rsid w:val="00CF5C3B"/>
    <w:rsid w:val="00CF7312"/>
    <w:rsid w:val="00D00F60"/>
    <w:rsid w:val="00D015EB"/>
    <w:rsid w:val="00D02139"/>
    <w:rsid w:val="00D0252B"/>
    <w:rsid w:val="00D03EE7"/>
    <w:rsid w:val="00D044CD"/>
    <w:rsid w:val="00D049DF"/>
    <w:rsid w:val="00D04C1F"/>
    <w:rsid w:val="00D04C29"/>
    <w:rsid w:val="00D122C1"/>
    <w:rsid w:val="00D13A53"/>
    <w:rsid w:val="00D13D91"/>
    <w:rsid w:val="00D141C6"/>
    <w:rsid w:val="00D1481A"/>
    <w:rsid w:val="00D1559E"/>
    <w:rsid w:val="00D159CB"/>
    <w:rsid w:val="00D253FE"/>
    <w:rsid w:val="00D25E3A"/>
    <w:rsid w:val="00D26360"/>
    <w:rsid w:val="00D34200"/>
    <w:rsid w:val="00D34A39"/>
    <w:rsid w:val="00D40EDF"/>
    <w:rsid w:val="00D42AD6"/>
    <w:rsid w:val="00D453E1"/>
    <w:rsid w:val="00D5490A"/>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730C"/>
    <w:rsid w:val="00DA172E"/>
    <w:rsid w:val="00DA317E"/>
    <w:rsid w:val="00DA3EFF"/>
    <w:rsid w:val="00DA4D0F"/>
    <w:rsid w:val="00DA570C"/>
    <w:rsid w:val="00DA6DD1"/>
    <w:rsid w:val="00DA6FB3"/>
    <w:rsid w:val="00DA74B4"/>
    <w:rsid w:val="00DA758A"/>
    <w:rsid w:val="00DA75BD"/>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D797B"/>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F01BF3"/>
    <w:rsid w:val="00F02057"/>
    <w:rsid w:val="00F023C9"/>
    <w:rsid w:val="00F06C02"/>
    <w:rsid w:val="00F06F44"/>
    <w:rsid w:val="00F0708E"/>
    <w:rsid w:val="00F11E67"/>
    <w:rsid w:val="00F1448B"/>
    <w:rsid w:val="00F16F69"/>
    <w:rsid w:val="00F17BAD"/>
    <w:rsid w:val="00F207A9"/>
    <w:rsid w:val="00F21408"/>
    <w:rsid w:val="00F22B77"/>
    <w:rsid w:val="00F23BE2"/>
    <w:rsid w:val="00F24189"/>
    <w:rsid w:val="00F254FE"/>
    <w:rsid w:val="00F25A95"/>
    <w:rsid w:val="00F26561"/>
    <w:rsid w:val="00F3033C"/>
    <w:rsid w:val="00F3084A"/>
    <w:rsid w:val="00F33D92"/>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0087294813899339E-2"/>
          <c:y val="0.11969508384252009"/>
          <c:w val="0.963013252349043"/>
          <c:h val="0.66198685592470063"/>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'Столица 2018'!$B$4:$D$4</c:f>
              <c:strCache>
                <c:ptCount val="3"/>
                <c:pt idx="0">
                  <c:v>2017 год (исполнено)</c:v>
                </c:pt>
                <c:pt idx="1">
                  <c:v>2018 год (плановые назначения)</c:v>
                </c:pt>
                <c:pt idx="2">
                  <c:v>2018 (исполнено)</c:v>
                </c:pt>
              </c:strCache>
            </c:strRef>
          </c:cat>
          <c:val>
            <c:numRef>
              <c:f>'Столица 2018'!$B$5:$D$5</c:f>
              <c:numCache>
                <c:formatCode>#,##0.0_ ;[Red]\-#,##0.0\ </c:formatCode>
                <c:ptCount val="3"/>
                <c:pt idx="0">
                  <c:v>454545.4</c:v>
                </c:pt>
                <c:pt idx="1">
                  <c:v>454545.5</c:v>
                </c:pt>
                <c:pt idx="2">
                  <c:v>454545.5</c:v>
                </c:pt>
              </c:numCache>
            </c:numRef>
          </c:val>
        </c:ser>
        <c:gapWidth val="219"/>
        <c:overlap val="-27"/>
        <c:axId val="141644160"/>
        <c:axId val="141645696"/>
      </c:barChart>
      <c:catAx>
        <c:axId val="141644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645696"/>
        <c:crosses val="autoZero"/>
        <c:auto val="1"/>
        <c:lblAlgn val="ctr"/>
        <c:lblOffset val="100"/>
      </c:catAx>
      <c:valAx>
        <c:axId val="141645696"/>
        <c:scaling>
          <c:orientation val="minMax"/>
        </c:scaling>
        <c:delete val="1"/>
        <c:axPos val="l"/>
        <c:numFmt formatCode="#,##0.0_ ;[Red]\-#,##0.0\ " sourceLinked="1"/>
        <c:majorTickMark val="none"/>
        <c:tickLblPos val="none"/>
        <c:crossAx val="14164416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'Столица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'Столица 2018'!$A$2:$A$3</c:f>
              <c:strCache>
                <c:ptCount val="2"/>
                <c:pt idx="0">
                  <c:v>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c:v>
                </c:pt>
                <c:pt idx="1">
                  <c:v>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c:v>
                </c:pt>
              </c:strCache>
            </c:strRef>
          </c:cat>
          <c:val>
            <c:numRef>
              <c:f>'Столица 2018'!$B$2:$B$3</c:f>
              <c:numCache>
                <c:formatCode>#,##0.0;[Red]\-#,##0.0;0.0</c:formatCode>
                <c:ptCount val="2"/>
                <c:pt idx="0">
                  <c:v>14040</c:v>
                </c:pt>
                <c:pt idx="1">
                  <c:v>440505.4</c:v>
                </c:pt>
              </c:numCache>
            </c:numRef>
          </c:val>
        </c:ser>
        <c:ser>
          <c:idx val="1"/>
          <c:order val="1"/>
          <c:tx>
            <c:strRef>
              <c:f>'Столица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'Столица 2018'!$A$2:$A$3</c:f>
              <c:strCache>
                <c:ptCount val="2"/>
                <c:pt idx="0">
                  <c:v>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c:v>
                </c:pt>
                <c:pt idx="1">
                  <c:v>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c:v>
                </c:pt>
              </c:strCache>
            </c:strRef>
          </c:cat>
          <c:val>
            <c:numRef>
              <c:f>'Столица 2018'!$C$2:$C$3</c:f>
              <c:numCache>
                <c:formatCode>#,##0.0;[Red]\-#,##0.0;0.0</c:formatCode>
                <c:ptCount val="2"/>
                <c:pt idx="0">
                  <c:v>23031.9</c:v>
                </c:pt>
                <c:pt idx="1">
                  <c:v>431513.59999999998</c:v>
                </c:pt>
              </c:numCache>
            </c:numRef>
          </c:val>
        </c:ser>
        <c:ser>
          <c:idx val="2"/>
          <c:order val="2"/>
          <c:tx>
            <c:strRef>
              <c:f>'Столица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'Столица 2018'!$A$2:$A$3</c:f>
              <c:strCache>
                <c:ptCount val="2"/>
                <c:pt idx="0">
                  <c:v>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c:v>
                </c:pt>
                <c:pt idx="1">
                  <c:v>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c:v>
                </c:pt>
              </c:strCache>
            </c:strRef>
          </c:cat>
          <c:val>
            <c:numRef>
              <c:f>'Столица 2018'!$D$2:$D$3</c:f>
              <c:numCache>
                <c:formatCode>#,##0.0;[Red]\-#,##0.0;0.0</c:formatCode>
                <c:ptCount val="2"/>
                <c:pt idx="0">
                  <c:v>23031.9</c:v>
                </c:pt>
                <c:pt idx="1">
                  <c:v>431513.59999999998</c:v>
                </c:pt>
              </c:numCache>
            </c:numRef>
          </c:val>
        </c:ser>
        <c:gapWidth val="182"/>
        <c:axId val="141718656"/>
        <c:axId val="141720192"/>
      </c:barChart>
      <c:catAx>
        <c:axId val="1417186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720192"/>
        <c:crosses val="autoZero"/>
        <c:auto val="1"/>
        <c:lblAlgn val="ctr"/>
        <c:lblOffset val="100"/>
      </c:catAx>
      <c:valAx>
        <c:axId val="141720192"/>
        <c:scaling>
          <c:orientation val="minMax"/>
        </c:scaling>
        <c:delete val="1"/>
        <c:axPos val="b"/>
        <c:numFmt formatCode="#,##0.0;[Red]\-#,##0.0;0.0" sourceLinked="1"/>
        <c:majorTickMark val="none"/>
        <c:tickLblPos val="none"/>
        <c:crossAx val="14171865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D3AA5-DCA4-4767-88DB-9E711A41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1633</Words>
  <Characters>11096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57</cp:revision>
  <cp:lastPrinted>2019-03-21T05:20:00Z</cp:lastPrinted>
  <dcterms:created xsi:type="dcterms:W3CDTF">2019-03-18T04:43:00Z</dcterms:created>
  <dcterms:modified xsi:type="dcterms:W3CDTF">2019-03-22T05:22:00Z</dcterms:modified>
</cp:coreProperties>
</file>