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8E" w:rsidRPr="00182C8E" w:rsidRDefault="00182C8E" w:rsidP="00182C8E">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bookmarkStart w:id="0" w:name="_Toc357583939"/>
      <w:bookmarkStart w:id="1" w:name="_Toc203366157"/>
      <w:bookmarkStart w:id="2" w:name="_Toc203458795"/>
      <w:bookmarkStart w:id="3" w:name="_Toc76046839"/>
      <w:bookmarkStart w:id="4" w:name="_Toc512829655"/>
      <w:bookmarkStart w:id="5" w:name="_Toc512830757"/>
      <w:bookmarkStart w:id="6" w:name="_Toc515533873"/>
      <w:bookmarkStart w:id="7" w:name="_Toc12935642"/>
      <w:bookmarkStart w:id="8" w:name="_Toc22886988"/>
      <w:bookmarkStart w:id="9" w:name="_Toc38690946"/>
      <w:bookmarkStart w:id="10" w:name="_Toc56370193"/>
      <w:bookmarkStart w:id="11" w:name="_Toc120690610"/>
      <w:bookmarkStart w:id="12" w:name="_Toc122102659"/>
      <w:bookmarkStart w:id="13" w:name="_Toc123132311"/>
      <w:bookmarkStart w:id="14" w:name="_Toc47756177"/>
      <w:bookmarkStart w:id="15" w:name="_Toc76877497"/>
    </w:p>
    <w:p w:rsidR="00182C8E" w:rsidRPr="00182C8E" w:rsidRDefault="00182C8E" w:rsidP="00182C8E">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182C8E" w:rsidRPr="00182C8E" w:rsidRDefault="00182C8E" w:rsidP="00182C8E">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182C8E" w:rsidRPr="00182C8E" w:rsidRDefault="00182C8E" w:rsidP="00182C8E">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182C8E" w:rsidRPr="00182C8E" w:rsidRDefault="00182C8E" w:rsidP="00182C8E">
      <w:pPr>
        <w:widowControl w:val="0"/>
        <w:suppressLineNumbers/>
        <w:tabs>
          <w:tab w:val="left" w:pos="1320"/>
          <w:tab w:val="center" w:pos="5040"/>
        </w:tabs>
        <w:spacing w:before="144" w:line="276" w:lineRule="auto"/>
        <w:rPr>
          <w:rFonts w:ascii="Times New Roman" w:eastAsia="Times New Roman" w:hAnsi="Times New Roman" w:cs="Times New Roman"/>
          <w:b/>
          <w:bCs/>
          <w:sz w:val="36"/>
          <w:szCs w:val="36"/>
          <w:lang w:eastAsia="ru-RU"/>
        </w:rPr>
      </w:pPr>
      <w:r w:rsidRPr="00182C8E">
        <w:rPr>
          <w:rFonts w:ascii="Times New Roman" w:eastAsia="Times New Roman" w:hAnsi="Times New Roman" w:cs="Times New Roman"/>
          <w:b/>
          <w:bCs/>
          <w:noProof/>
          <w:sz w:val="36"/>
          <w:szCs w:val="36"/>
          <w:lang w:eastAsia="ru-RU"/>
        </w:rPr>
        <w:drawing>
          <wp:inline distT="0" distB="0" distL="0" distR="0" wp14:anchorId="3B336CBF" wp14:editId="3EDFBB25">
            <wp:extent cx="2906973" cy="3801721"/>
            <wp:effectExtent l="0" t="0" r="825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3832" cy="3810691"/>
                    </a:xfrm>
                    <a:prstGeom prst="rect">
                      <a:avLst/>
                    </a:prstGeom>
                    <a:noFill/>
                  </pic:spPr>
                </pic:pic>
              </a:graphicData>
            </a:graphic>
          </wp:inline>
        </w:drawing>
      </w:r>
    </w:p>
    <w:p w:rsidR="00182C8E" w:rsidRPr="00182C8E" w:rsidRDefault="00182C8E" w:rsidP="00182C8E">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0028CD" w:rsidRPr="006C74D4" w:rsidRDefault="000028CD" w:rsidP="000028CD">
      <w:pPr>
        <w:keepNext/>
        <w:keepLines/>
        <w:suppressAutoHyphens/>
        <w:spacing w:before="120" w:after="120"/>
        <w:rPr>
          <w:rFonts w:ascii="Times New Roman" w:eastAsia="Times New Roman" w:hAnsi="Times New Roman" w:cs="Times New Roman"/>
          <w:b/>
          <w:bCs/>
          <w:sz w:val="36"/>
          <w:szCs w:val="36"/>
          <w:lang w:eastAsia="ru-RU"/>
        </w:rPr>
      </w:pPr>
      <w:r w:rsidRPr="000028CD">
        <w:rPr>
          <w:rFonts w:ascii="Times New Roman" w:eastAsia="Times New Roman" w:hAnsi="Times New Roman" w:cs="Times New Roman"/>
          <w:b/>
          <w:bCs/>
          <w:sz w:val="36"/>
          <w:szCs w:val="36"/>
          <w:lang w:eastAsia="ru-RU"/>
        </w:rPr>
        <w:t>Актуализация схемы теплоснабжения муниципального об</w:t>
      </w:r>
      <w:r w:rsidR="00787C2F">
        <w:rPr>
          <w:rFonts w:ascii="Times New Roman" w:eastAsia="Times New Roman" w:hAnsi="Times New Roman" w:cs="Times New Roman"/>
          <w:b/>
          <w:bCs/>
          <w:sz w:val="36"/>
          <w:szCs w:val="36"/>
          <w:lang w:eastAsia="ru-RU"/>
        </w:rPr>
        <w:t>разования города Ханты-Мансийс</w:t>
      </w:r>
      <w:r w:rsidR="002128A9">
        <w:rPr>
          <w:rFonts w:ascii="Times New Roman" w:eastAsia="Times New Roman" w:hAnsi="Times New Roman" w:cs="Times New Roman"/>
          <w:b/>
          <w:bCs/>
          <w:sz w:val="36"/>
          <w:szCs w:val="36"/>
          <w:lang w:eastAsia="ru-RU"/>
        </w:rPr>
        <w:t>к</w:t>
      </w:r>
    </w:p>
    <w:p w:rsidR="000028CD" w:rsidRPr="000028CD" w:rsidRDefault="000028CD" w:rsidP="000028CD">
      <w:pPr>
        <w:keepNext/>
        <w:keepLines/>
        <w:suppressAutoHyphens/>
        <w:spacing w:line="360" w:lineRule="auto"/>
        <w:rPr>
          <w:rFonts w:ascii="Times New Roman" w:eastAsia="Times New Roman" w:hAnsi="Times New Roman" w:cs="Times New Roman"/>
          <w:b/>
          <w:bCs/>
          <w:sz w:val="28"/>
          <w:szCs w:val="28"/>
          <w:lang w:eastAsia="ru-RU"/>
        </w:rPr>
      </w:pPr>
      <w:r w:rsidRPr="000028CD">
        <w:rPr>
          <w:rFonts w:ascii="Times New Roman" w:eastAsia="Times New Roman" w:hAnsi="Times New Roman" w:cs="Times New Roman"/>
          <w:b/>
          <w:bCs/>
          <w:sz w:val="28"/>
          <w:szCs w:val="28"/>
          <w:lang w:eastAsia="ru-RU"/>
        </w:rPr>
        <w:t>Обосновывающие материалы</w:t>
      </w:r>
    </w:p>
    <w:p w:rsidR="0098049E" w:rsidRPr="0098049E" w:rsidRDefault="0098049E" w:rsidP="0098049E">
      <w:pPr>
        <w:widowControl w:val="0"/>
        <w:suppressLineNumbers/>
        <w:spacing w:line="276" w:lineRule="auto"/>
        <w:rPr>
          <w:rFonts w:ascii="Times New Roman" w:eastAsia="Times New Roman" w:hAnsi="Times New Roman" w:cs="Times New Roman"/>
          <w:b/>
          <w:bCs/>
          <w:sz w:val="36"/>
          <w:szCs w:val="36"/>
          <w:lang w:eastAsia="ru-RU"/>
        </w:rPr>
      </w:pPr>
      <w:r w:rsidRPr="0098049E">
        <w:rPr>
          <w:rFonts w:ascii="Times New Roman" w:eastAsia="Times New Roman" w:hAnsi="Times New Roman" w:cs="Times New Roman"/>
          <w:b/>
          <w:bCs/>
          <w:sz w:val="36"/>
          <w:szCs w:val="36"/>
          <w:lang w:eastAsia="ru-RU"/>
        </w:rPr>
        <w:t xml:space="preserve">Книга </w:t>
      </w:r>
      <w:r>
        <w:rPr>
          <w:rFonts w:ascii="Times New Roman" w:eastAsia="Times New Roman" w:hAnsi="Times New Roman" w:cs="Times New Roman"/>
          <w:b/>
          <w:bCs/>
          <w:sz w:val="36"/>
          <w:szCs w:val="36"/>
          <w:lang w:eastAsia="ru-RU"/>
        </w:rPr>
        <w:t>4</w:t>
      </w:r>
    </w:p>
    <w:p w:rsidR="0098049E" w:rsidRPr="0098049E" w:rsidRDefault="0098049E" w:rsidP="0098049E">
      <w:pPr>
        <w:widowControl w:val="0"/>
        <w:suppressLineNumbers/>
        <w:spacing w:line="276" w:lineRule="auto"/>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Перспективные балансы тепловой мощности источников тепловой энергии и тепловой нагрузк</w:t>
      </w:r>
      <w:r w:rsidR="00B629B7">
        <w:rPr>
          <w:rFonts w:ascii="Times New Roman" w:eastAsia="Times New Roman" w:hAnsi="Times New Roman" w:cs="Times New Roman"/>
          <w:b/>
          <w:bCs/>
          <w:sz w:val="36"/>
          <w:szCs w:val="36"/>
          <w:lang w:eastAsia="ru-RU"/>
        </w:rPr>
        <w:t>и</w:t>
      </w:r>
    </w:p>
    <w:p w:rsidR="0098049E" w:rsidRPr="0098049E" w:rsidRDefault="0098049E" w:rsidP="0098049E">
      <w:pPr>
        <w:widowControl w:val="0"/>
        <w:suppressLineNumbers/>
        <w:spacing w:line="276" w:lineRule="auto"/>
        <w:rPr>
          <w:rFonts w:ascii="Times New Roman" w:eastAsia="Times New Roman" w:hAnsi="Times New Roman" w:cs="Times New Roman"/>
          <w:b/>
          <w:bCs/>
          <w:sz w:val="36"/>
          <w:szCs w:val="36"/>
          <w:lang w:eastAsia="ru-RU"/>
        </w:rPr>
      </w:pPr>
    </w:p>
    <w:p w:rsidR="0098049E" w:rsidRPr="0098049E" w:rsidRDefault="0098049E" w:rsidP="0098049E">
      <w:pPr>
        <w:jc w:val="left"/>
        <w:rPr>
          <w:rFonts w:ascii="Times New Roman" w:eastAsia="Times New Roman" w:hAnsi="Times New Roman" w:cs="Times New Roman"/>
          <w:b/>
          <w:kern w:val="28"/>
          <w:sz w:val="28"/>
          <w:szCs w:val="28"/>
          <w:lang w:eastAsia="ru-RU"/>
        </w:rPr>
      </w:pPr>
      <w:r w:rsidRPr="0098049E">
        <w:rPr>
          <w:rFonts w:ascii="Times New Roman" w:eastAsia="Times New Roman" w:hAnsi="Times New Roman" w:cs="Times New Roman"/>
          <w:b/>
          <w:kern w:val="28"/>
          <w:sz w:val="28"/>
          <w:szCs w:val="28"/>
          <w:lang w:eastAsia="ru-RU"/>
        </w:rPr>
        <w:t xml:space="preserve">Муниципальный контракт </w:t>
      </w:r>
    </w:p>
    <w:p w:rsidR="0098049E" w:rsidRPr="0098049E" w:rsidRDefault="00507F2B" w:rsidP="0098049E">
      <w:pPr>
        <w:jc w:val="left"/>
        <w:rPr>
          <w:rFonts w:ascii="Times New Roman" w:eastAsia="Times New Roman" w:hAnsi="Times New Roman" w:cs="Times New Roman"/>
          <w:b/>
          <w:bCs/>
          <w:sz w:val="36"/>
          <w:szCs w:val="36"/>
          <w:lang w:eastAsia="ru-RU"/>
        </w:rPr>
      </w:pPr>
      <w:r w:rsidRPr="00507F2B">
        <w:rPr>
          <w:rFonts w:ascii="Times New Roman" w:eastAsia="Times New Roman" w:hAnsi="Times New Roman" w:cs="Times New Roman"/>
          <w:b/>
          <w:kern w:val="28"/>
          <w:sz w:val="28"/>
          <w:szCs w:val="28"/>
          <w:lang w:eastAsia="ru-RU"/>
        </w:rPr>
        <w:t>№249/1 от 22.11.2016 г.</w:t>
      </w:r>
    </w:p>
    <w:p w:rsidR="0098049E" w:rsidRPr="0098049E" w:rsidRDefault="0098049E" w:rsidP="0098049E">
      <w:pPr>
        <w:widowControl w:val="0"/>
        <w:suppressLineNumbers/>
        <w:spacing w:line="276" w:lineRule="auto"/>
        <w:rPr>
          <w:rFonts w:ascii="Times New Roman" w:eastAsia="Times New Roman" w:hAnsi="Times New Roman" w:cs="Times New Roman"/>
          <w:b/>
          <w:bCs/>
          <w:sz w:val="36"/>
          <w:szCs w:val="36"/>
          <w:lang w:eastAsia="ru-RU"/>
        </w:rPr>
        <w:sectPr w:rsidR="0098049E" w:rsidRPr="0098049E" w:rsidSect="005F00F6">
          <w:headerReference w:type="default" r:id="rId10"/>
          <w:footerReference w:type="default" r:id="rId11"/>
          <w:footerReference w:type="first" r:id="rId12"/>
          <w:footnotePr>
            <w:numRestart w:val="eachPage"/>
          </w:footnotePr>
          <w:pgSz w:w="11907" w:h="16840" w:code="9"/>
          <w:pgMar w:top="1134" w:right="567" w:bottom="1134" w:left="1418" w:header="677" w:footer="562" w:gutter="0"/>
          <w:cols w:space="720"/>
          <w:titlePg/>
          <w:docGrid w:linePitch="326"/>
        </w:sectPr>
      </w:pPr>
    </w:p>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bookmarkStart w:id="16" w:name="_Toc357583940" w:displacedByCustomXml="next"/>
    <w:bookmarkStart w:id="17" w:name="_Toc357159235" w:displacedByCustomXml="next"/>
    <w:bookmarkStart w:id="18" w:name="_Toc342573347" w:displacedByCustomXml="next"/>
    <w:sdt>
      <w:sdtPr>
        <w:rPr>
          <w:rFonts w:asciiTheme="minorHAnsi" w:eastAsiaTheme="minorHAnsi" w:hAnsiTheme="minorHAnsi" w:cstheme="minorBidi"/>
          <w:b w:val="0"/>
          <w:bCs w:val="0"/>
          <w:color w:val="auto"/>
          <w:sz w:val="22"/>
          <w:szCs w:val="22"/>
        </w:rPr>
        <w:id w:val="1246386255"/>
        <w:docPartObj>
          <w:docPartGallery w:val="Table of Contents"/>
          <w:docPartUnique/>
        </w:docPartObj>
      </w:sdtPr>
      <w:sdtEndPr>
        <w:rPr>
          <w:rFonts w:ascii="Times New Roman" w:hAnsi="Times New Roman" w:cs="Times New Roman"/>
          <w:sz w:val="24"/>
          <w:szCs w:val="24"/>
        </w:rPr>
      </w:sdtEndPr>
      <w:sdtContent>
        <w:p w:rsidR="0098049E" w:rsidRPr="00A00DB8" w:rsidRDefault="0098049E" w:rsidP="0098049E">
          <w:pPr>
            <w:pStyle w:val="af9"/>
            <w:spacing w:before="0" w:after="480" w:line="240" w:lineRule="auto"/>
            <w:jc w:val="center"/>
            <w:rPr>
              <w:rFonts w:ascii="Times New Roman" w:eastAsia="Times New Roman" w:hAnsi="Times New Roman" w:cs="Times New Roman"/>
              <w:caps/>
              <w:color w:val="auto"/>
              <w:kern w:val="28"/>
              <w:sz w:val="24"/>
              <w:szCs w:val="24"/>
              <w:lang w:eastAsia="ru-RU"/>
            </w:rPr>
          </w:pPr>
          <w:r w:rsidRPr="00A00DB8">
            <w:rPr>
              <w:rFonts w:ascii="Times New Roman" w:eastAsia="Times New Roman" w:hAnsi="Times New Roman" w:cs="Times New Roman"/>
              <w:caps/>
              <w:color w:val="auto"/>
              <w:kern w:val="28"/>
              <w:sz w:val="24"/>
              <w:szCs w:val="24"/>
              <w:lang w:eastAsia="ru-RU"/>
            </w:rPr>
            <w:t>Оглавление</w:t>
          </w:r>
        </w:p>
        <w:p w:rsidR="00A57C2A" w:rsidRPr="00A57C2A" w:rsidRDefault="002C2D83">
          <w:pPr>
            <w:pStyle w:val="14"/>
            <w:rPr>
              <w:rFonts w:ascii="Times New Roman" w:eastAsiaTheme="minorEastAsia" w:hAnsi="Times New Roman" w:cs="Times New Roman"/>
              <w:noProof/>
              <w:sz w:val="24"/>
              <w:szCs w:val="24"/>
              <w:lang w:eastAsia="ru-RU"/>
            </w:rPr>
          </w:pPr>
          <w:r w:rsidRPr="00A57C2A">
            <w:rPr>
              <w:rFonts w:ascii="Times New Roman" w:hAnsi="Times New Roman" w:cs="Times New Roman"/>
              <w:sz w:val="24"/>
              <w:szCs w:val="24"/>
            </w:rPr>
            <w:fldChar w:fldCharType="begin"/>
          </w:r>
          <w:r w:rsidR="0098049E" w:rsidRPr="00A57C2A">
            <w:rPr>
              <w:rFonts w:ascii="Times New Roman" w:hAnsi="Times New Roman" w:cs="Times New Roman"/>
              <w:sz w:val="24"/>
              <w:szCs w:val="24"/>
            </w:rPr>
            <w:instrText xml:space="preserve"> TOC \o "1-3" \h \z \u </w:instrText>
          </w:r>
          <w:r w:rsidRPr="00A57C2A">
            <w:rPr>
              <w:rFonts w:ascii="Times New Roman" w:hAnsi="Times New Roman" w:cs="Times New Roman"/>
              <w:sz w:val="24"/>
              <w:szCs w:val="24"/>
            </w:rPr>
            <w:fldChar w:fldCharType="separate"/>
          </w:r>
          <w:hyperlink w:anchor="_Toc478647515" w:history="1">
            <w:r w:rsidR="00A57C2A" w:rsidRPr="00A57C2A">
              <w:rPr>
                <w:rStyle w:val="afa"/>
                <w:rFonts w:ascii="Times New Roman" w:eastAsia="Calibri" w:hAnsi="Times New Roman" w:cs="Times New Roman"/>
                <w:bCs/>
                <w:noProof/>
                <w:sz w:val="24"/>
                <w:szCs w:val="24"/>
              </w:rPr>
              <w:t>1.</w:t>
            </w:r>
            <w:r w:rsidR="00A57C2A" w:rsidRPr="00A57C2A">
              <w:rPr>
                <w:rFonts w:ascii="Times New Roman" w:eastAsiaTheme="minorEastAsia" w:hAnsi="Times New Roman" w:cs="Times New Roman"/>
                <w:noProof/>
                <w:sz w:val="24"/>
                <w:szCs w:val="24"/>
                <w:lang w:eastAsia="ru-RU"/>
              </w:rPr>
              <w:tab/>
            </w:r>
            <w:r w:rsidR="00A57C2A" w:rsidRPr="00A57C2A">
              <w:rPr>
                <w:rStyle w:val="afa"/>
                <w:rFonts w:ascii="Times New Roman" w:eastAsia="Calibri" w:hAnsi="Times New Roman" w:cs="Times New Roman"/>
                <w:bCs/>
                <w:noProof/>
                <w:sz w:val="24"/>
                <w:szCs w:val="24"/>
              </w:rPr>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rsidR="00A57C2A" w:rsidRPr="00A57C2A">
              <w:rPr>
                <w:rFonts w:ascii="Times New Roman" w:hAnsi="Times New Roman" w:cs="Times New Roman"/>
                <w:noProof/>
                <w:webHidden/>
                <w:sz w:val="24"/>
                <w:szCs w:val="24"/>
              </w:rPr>
              <w:tab/>
            </w:r>
            <w:r w:rsidR="00A57C2A" w:rsidRPr="00A57C2A">
              <w:rPr>
                <w:rFonts w:ascii="Times New Roman" w:hAnsi="Times New Roman" w:cs="Times New Roman"/>
                <w:noProof/>
                <w:webHidden/>
                <w:sz w:val="24"/>
                <w:szCs w:val="24"/>
              </w:rPr>
              <w:fldChar w:fldCharType="begin"/>
            </w:r>
            <w:r w:rsidR="00A57C2A" w:rsidRPr="00A57C2A">
              <w:rPr>
                <w:rFonts w:ascii="Times New Roman" w:hAnsi="Times New Roman" w:cs="Times New Roman"/>
                <w:noProof/>
                <w:webHidden/>
                <w:sz w:val="24"/>
                <w:szCs w:val="24"/>
              </w:rPr>
              <w:instrText xml:space="preserve"> PAGEREF _Toc478647515 \h </w:instrText>
            </w:r>
            <w:r w:rsidR="00A57C2A" w:rsidRPr="00A57C2A">
              <w:rPr>
                <w:rFonts w:ascii="Times New Roman" w:hAnsi="Times New Roman" w:cs="Times New Roman"/>
                <w:noProof/>
                <w:webHidden/>
                <w:sz w:val="24"/>
                <w:szCs w:val="24"/>
              </w:rPr>
            </w:r>
            <w:r w:rsidR="00A57C2A" w:rsidRPr="00A57C2A">
              <w:rPr>
                <w:rFonts w:ascii="Times New Roman" w:hAnsi="Times New Roman" w:cs="Times New Roman"/>
                <w:noProof/>
                <w:webHidden/>
                <w:sz w:val="24"/>
                <w:szCs w:val="24"/>
              </w:rPr>
              <w:fldChar w:fldCharType="separate"/>
            </w:r>
            <w:r w:rsidR="00A57C2A" w:rsidRPr="00A57C2A">
              <w:rPr>
                <w:rFonts w:ascii="Times New Roman" w:hAnsi="Times New Roman" w:cs="Times New Roman"/>
                <w:noProof/>
                <w:webHidden/>
                <w:sz w:val="24"/>
                <w:szCs w:val="24"/>
              </w:rPr>
              <w:t>3</w:t>
            </w:r>
            <w:r w:rsidR="00A57C2A" w:rsidRPr="00A57C2A">
              <w:rPr>
                <w:rFonts w:ascii="Times New Roman" w:hAnsi="Times New Roman" w:cs="Times New Roman"/>
                <w:noProof/>
                <w:webHidden/>
                <w:sz w:val="24"/>
                <w:szCs w:val="24"/>
              </w:rPr>
              <w:fldChar w:fldCharType="end"/>
            </w:r>
          </w:hyperlink>
        </w:p>
        <w:p w:rsidR="00A57C2A" w:rsidRPr="00A57C2A" w:rsidRDefault="00A57C2A">
          <w:pPr>
            <w:pStyle w:val="14"/>
            <w:rPr>
              <w:rFonts w:ascii="Times New Roman" w:eastAsiaTheme="minorEastAsia" w:hAnsi="Times New Roman" w:cs="Times New Roman"/>
              <w:noProof/>
              <w:sz w:val="24"/>
              <w:szCs w:val="24"/>
              <w:lang w:eastAsia="ru-RU"/>
            </w:rPr>
          </w:pPr>
          <w:hyperlink w:anchor="_Toc478647516" w:history="1">
            <w:r w:rsidRPr="00A57C2A">
              <w:rPr>
                <w:rStyle w:val="afa"/>
                <w:rFonts w:ascii="Times New Roman" w:eastAsia="Calibri" w:hAnsi="Times New Roman" w:cs="Times New Roman"/>
                <w:bCs/>
                <w:noProof/>
                <w:sz w:val="24"/>
                <w:szCs w:val="24"/>
              </w:rPr>
              <w:t>2.</w:t>
            </w:r>
            <w:r w:rsidRPr="00A57C2A">
              <w:rPr>
                <w:rFonts w:ascii="Times New Roman" w:eastAsiaTheme="minorEastAsia" w:hAnsi="Times New Roman" w:cs="Times New Roman"/>
                <w:noProof/>
                <w:sz w:val="24"/>
                <w:szCs w:val="24"/>
                <w:lang w:eastAsia="ru-RU"/>
              </w:rPr>
              <w:tab/>
            </w:r>
            <w:r w:rsidRPr="00A57C2A">
              <w:rPr>
                <w:rStyle w:val="afa"/>
                <w:rFonts w:ascii="Times New Roman" w:eastAsia="Calibri" w:hAnsi="Times New Roman" w:cs="Times New Roman"/>
                <w:bCs/>
                <w:noProof/>
                <w:sz w:val="24"/>
                <w:szCs w:val="24"/>
              </w:rPr>
              <w:t>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r w:rsidRPr="00A57C2A">
              <w:rPr>
                <w:rFonts w:ascii="Times New Roman" w:hAnsi="Times New Roman" w:cs="Times New Roman"/>
                <w:noProof/>
                <w:webHidden/>
                <w:sz w:val="24"/>
                <w:szCs w:val="24"/>
              </w:rPr>
              <w:tab/>
            </w:r>
            <w:r w:rsidRPr="00A57C2A">
              <w:rPr>
                <w:rFonts w:ascii="Times New Roman" w:hAnsi="Times New Roman" w:cs="Times New Roman"/>
                <w:noProof/>
                <w:webHidden/>
                <w:sz w:val="24"/>
                <w:szCs w:val="24"/>
              </w:rPr>
              <w:fldChar w:fldCharType="begin"/>
            </w:r>
            <w:r w:rsidRPr="00A57C2A">
              <w:rPr>
                <w:rFonts w:ascii="Times New Roman" w:hAnsi="Times New Roman" w:cs="Times New Roman"/>
                <w:noProof/>
                <w:webHidden/>
                <w:sz w:val="24"/>
                <w:szCs w:val="24"/>
              </w:rPr>
              <w:instrText xml:space="preserve"> PAGEREF _Toc478647516 \h </w:instrText>
            </w:r>
            <w:r w:rsidRPr="00A57C2A">
              <w:rPr>
                <w:rFonts w:ascii="Times New Roman" w:hAnsi="Times New Roman" w:cs="Times New Roman"/>
                <w:noProof/>
                <w:webHidden/>
                <w:sz w:val="24"/>
                <w:szCs w:val="24"/>
              </w:rPr>
            </w:r>
            <w:r w:rsidRPr="00A57C2A">
              <w:rPr>
                <w:rFonts w:ascii="Times New Roman" w:hAnsi="Times New Roman" w:cs="Times New Roman"/>
                <w:noProof/>
                <w:webHidden/>
                <w:sz w:val="24"/>
                <w:szCs w:val="24"/>
              </w:rPr>
              <w:fldChar w:fldCharType="separate"/>
            </w:r>
            <w:r w:rsidRPr="00A57C2A">
              <w:rPr>
                <w:rFonts w:ascii="Times New Roman" w:hAnsi="Times New Roman" w:cs="Times New Roman"/>
                <w:noProof/>
                <w:webHidden/>
                <w:sz w:val="24"/>
                <w:szCs w:val="24"/>
              </w:rPr>
              <w:t>143</w:t>
            </w:r>
            <w:r w:rsidRPr="00A57C2A">
              <w:rPr>
                <w:rFonts w:ascii="Times New Roman" w:hAnsi="Times New Roman" w:cs="Times New Roman"/>
                <w:noProof/>
                <w:webHidden/>
                <w:sz w:val="24"/>
                <w:szCs w:val="24"/>
              </w:rPr>
              <w:fldChar w:fldCharType="end"/>
            </w:r>
          </w:hyperlink>
        </w:p>
        <w:p w:rsidR="00A57C2A" w:rsidRPr="00A57C2A" w:rsidRDefault="00A57C2A">
          <w:pPr>
            <w:pStyle w:val="14"/>
            <w:rPr>
              <w:rFonts w:ascii="Times New Roman" w:eastAsiaTheme="minorEastAsia" w:hAnsi="Times New Roman" w:cs="Times New Roman"/>
              <w:noProof/>
              <w:sz w:val="24"/>
              <w:szCs w:val="24"/>
              <w:lang w:eastAsia="ru-RU"/>
            </w:rPr>
          </w:pPr>
          <w:hyperlink w:anchor="_Toc478647517" w:history="1">
            <w:r w:rsidRPr="00A57C2A">
              <w:rPr>
                <w:rStyle w:val="afa"/>
                <w:rFonts w:ascii="Times New Roman" w:eastAsia="Calibri" w:hAnsi="Times New Roman" w:cs="Times New Roman"/>
                <w:bCs/>
                <w:noProof/>
                <w:sz w:val="24"/>
                <w:szCs w:val="24"/>
              </w:rPr>
              <w:t>3.</w:t>
            </w:r>
            <w:r w:rsidRPr="00A57C2A">
              <w:rPr>
                <w:rFonts w:ascii="Times New Roman" w:eastAsiaTheme="minorEastAsia" w:hAnsi="Times New Roman" w:cs="Times New Roman"/>
                <w:noProof/>
                <w:sz w:val="24"/>
                <w:szCs w:val="24"/>
                <w:lang w:eastAsia="ru-RU"/>
              </w:rPr>
              <w:tab/>
            </w:r>
            <w:r w:rsidRPr="00A57C2A">
              <w:rPr>
                <w:rStyle w:val="afa"/>
                <w:rFonts w:ascii="Times New Roman" w:eastAsia="Calibri" w:hAnsi="Times New Roman" w:cs="Times New Roman"/>
                <w:bCs/>
                <w:noProof/>
                <w:sz w:val="24"/>
                <w:szCs w:val="24"/>
              </w:rPr>
              <w:t>Гидравлический расчет передачи теплоносителя от каждого магистрального вывода с целью определения 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r w:rsidRPr="00A57C2A">
              <w:rPr>
                <w:rFonts w:ascii="Times New Roman" w:hAnsi="Times New Roman" w:cs="Times New Roman"/>
                <w:noProof/>
                <w:webHidden/>
                <w:sz w:val="24"/>
                <w:szCs w:val="24"/>
              </w:rPr>
              <w:tab/>
            </w:r>
            <w:r w:rsidRPr="00A57C2A">
              <w:rPr>
                <w:rFonts w:ascii="Times New Roman" w:hAnsi="Times New Roman" w:cs="Times New Roman"/>
                <w:noProof/>
                <w:webHidden/>
                <w:sz w:val="24"/>
                <w:szCs w:val="24"/>
              </w:rPr>
              <w:fldChar w:fldCharType="begin"/>
            </w:r>
            <w:r w:rsidRPr="00A57C2A">
              <w:rPr>
                <w:rFonts w:ascii="Times New Roman" w:hAnsi="Times New Roman" w:cs="Times New Roman"/>
                <w:noProof/>
                <w:webHidden/>
                <w:sz w:val="24"/>
                <w:szCs w:val="24"/>
              </w:rPr>
              <w:instrText xml:space="preserve"> PAGEREF _Toc478647517 \h </w:instrText>
            </w:r>
            <w:r w:rsidRPr="00A57C2A">
              <w:rPr>
                <w:rFonts w:ascii="Times New Roman" w:hAnsi="Times New Roman" w:cs="Times New Roman"/>
                <w:noProof/>
                <w:webHidden/>
                <w:sz w:val="24"/>
                <w:szCs w:val="24"/>
              </w:rPr>
            </w:r>
            <w:r w:rsidRPr="00A57C2A">
              <w:rPr>
                <w:rFonts w:ascii="Times New Roman" w:hAnsi="Times New Roman" w:cs="Times New Roman"/>
                <w:noProof/>
                <w:webHidden/>
                <w:sz w:val="24"/>
                <w:szCs w:val="24"/>
              </w:rPr>
              <w:fldChar w:fldCharType="separate"/>
            </w:r>
            <w:r w:rsidRPr="00A57C2A">
              <w:rPr>
                <w:rFonts w:ascii="Times New Roman" w:hAnsi="Times New Roman" w:cs="Times New Roman"/>
                <w:noProof/>
                <w:webHidden/>
                <w:sz w:val="24"/>
                <w:szCs w:val="24"/>
              </w:rPr>
              <w:t>143</w:t>
            </w:r>
            <w:r w:rsidRPr="00A57C2A">
              <w:rPr>
                <w:rFonts w:ascii="Times New Roman" w:hAnsi="Times New Roman" w:cs="Times New Roman"/>
                <w:noProof/>
                <w:webHidden/>
                <w:sz w:val="24"/>
                <w:szCs w:val="24"/>
              </w:rPr>
              <w:fldChar w:fldCharType="end"/>
            </w:r>
          </w:hyperlink>
        </w:p>
        <w:p w:rsidR="00A57C2A" w:rsidRPr="00A57C2A" w:rsidRDefault="00A57C2A">
          <w:pPr>
            <w:pStyle w:val="14"/>
            <w:rPr>
              <w:rFonts w:ascii="Times New Roman" w:eastAsiaTheme="minorEastAsia" w:hAnsi="Times New Roman" w:cs="Times New Roman"/>
              <w:noProof/>
              <w:sz w:val="24"/>
              <w:szCs w:val="24"/>
              <w:lang w:eastAsia="ru-RU"/>
            </w:rPr>
          </w:pPr>
          <w:hyperlink w:anchor="_Toc478647518" w:history="1">
            <w:r w:rsidRPr="00A57C2A">
              <w:rPr>
                <w:rStyle w:val="afa"/>
                <w:rFonts w:ascii="Times New Roman" w:eastAsia="Calibri" w:hAnsi="Times New Roman" w:cs="Times New Roman"/>
                <w:bCs/>
                <w:noProof/>
                <w:sz w:val="24"/>
                <w:szCs w:val="24"/>
              </w:rPr>
              <w:t>4.</w:t>
            </w:r>
            <w:r w:rsidRPr="00A57C2A">
              <w:rPr>
                <w:rFonts w:ascii="Times New Roman" w:eastAsiaTheme="minorEastAsia" w:hAnsi="Times New Roman" w:cs="Times New Roman"/>
                <w:noProof/>
                <w:sz w:val="24"/>
                <w:szCs w:val="24"/>
                <w:lang w:eastAsia="ru-RU"/>
              </w:rPr>
              <w:tab/>
            </w:r>
            <w:r w:rsidRPr="00A57C2A">
              <w:rPr>
                <w:rStyle w:val="afa"/>
                <w:rFonts w:ascii="Times New Roman" w:eastAsia="Calibri" w:hAnsi="Times New Roman" w:cs="Times New Roman"/>
                <w:bCs/>
                <w:noProof/>
                <w:sz w:val="24"/>
                <w:szCs w:val="24"/>
              </w:rPr>
              <w:t>Выводы о резервах (дефицитах) существующей системы теплоснабжения при обеспечении перспективной тепловой нагрузки потребителей</w:t>
            </w:r>
            <w:r w:rsidRPr="00A57C2A">
              <w:rPr>
                <w:rFonts w:ascii="Times New Roman" w:hAnsi="Times New Roman" w:cs="Times New Roman"/>
                <w:noProof/>
                <w:webHidden/>
                <w:sz w:val="24"/>
                <w:szCs w:val="24"/>
              </w:rPr>
              <w:tab/>
            </w:r>
            <w:r w:rsidRPr="00A57C2A">
              <w:rPr>
                <w:rFonts w:ascii="Times New Roman" w:hAnsi="Times New Roman" w:cs="Times New Roman"/>
                <w:noProof/>
                <w:webHidden/>
                <w:sz w:val="24"/>
                <w:szCs w:val="24"/>
              </w:rPr>
              <w:fldChar w:fldCharType="begin"/>
            </w:r>
            <w:r w:rsidRPr="00A57C2A">
              <w:rPr>
                <w:rFonts w:ascii="Times New Roman" w:hAnsi="Times New Roman" w:cs="Times New Roman"/>
                <w:noProof/>
                <w:webHidden/>
                <w:sz w:val="24"/>
                <w:szCs w:val="24"/>
              </w:rPr>
              <w:instrText xml:space="preserve"> PAGEREF _Toc478647518 \h </w:instrText>
            </w:r>
            <w:r w:rsidRPr="00A57C2A">
              <w:rPr>
                <w:rFonts w:ascii="Times New Roman" w:hAnsi="Times New Roman" w:cs="Times New Roman"/>
                <w:noProof/>
                <w:webHidden/>
                <w:sz w:val="24"/>
                <w:szCs w:val="24"/>
              </w:rPr>
            </w:r>
            <w:r w:rsidRPr="00A57C2A">
              <w:rPr>
                <w:rFonts w:ascii="Times New Roman" w:hAnsi="Times New Roman" w:cs="Times New Roman"/>
                <w:noProof/>
                <w:webHidden/>
                <w:sz w:val="24"/>
                <w:szCs w:val="24"/>
              </w:rPr>
              <w:fldChar w:fldCharType="separate"/>
            </w:r>
            <w:r w:rsidRPr="00A57C2A">
              <w:rPr>
                <w:rFonts w:ascii="Times New Roman" w:hAnsi="Times New Roman" w:cs="Times New Roman"/>
                <w:noProof/>
                <w:webHidden/>
                <w:sz w:val="24"/>
                <w:szCs w:val="24"/>
              </w:rPr>
              <w:t>152</w:t>
            </w:r>
            <w:r w:rsidRPr="00A57C2A">
              <w:rPr>
                <w:rFonts w:ascii="Times New Roman" w:hAnsi="Times New Roman" w:cs="Times New Roman"/>
                <w:noProof/>
                <w:webHidden/>
                <w:sz w:val="24"/>
                <w:szCs w:val="24"/>
              </w:rPr>
              <w:fldChar w:fldCharType="end"/>
            </w:r>
          </w:hyperlink>
        </w:p>
        <w:p w:rsidR="00A57C2A" w:rsidRPr="00A57C2A" w:rsidRDefault="00A57C2A">
          <w:pPr>
            <w:pStyle w:val="21"/>
            <w:rPr>
              <w:rFonts w:ascii="Times New Roman" w:eastAsiaTheme="minorEastAsia" w:hAnsi="Times New Roman" w:cs="Times New Roman"/>
              <w:noProof/>
              <w:sz w:val="24"/>
              <w:szCs w:val="24"/>
              <w:lang w:eastAsia="ru-RU"/>
            </w:rPr>
          </w:pPr>
          <w:hyperlink w:anchor="_Toc478647519" w:history="1">
            <w:r w:rsidRPr="00A57C2A">
              <w:rPr>
                <w:rStyle w:val="afa"/>
                <w:rFonts w:ascii="Times New Roman" w:hAnsi="Times New Roman" w:cs="Times New Roman"/>
                <w:noProof/>
                <w:sz w:val="24"/>
                <w:szCs w:val="24"/>
              </w:rPr>
              <w:t>4.1.</w:t>
            </w:r>
            <w:r w:rsidRPr="00A57C2A">
              <w:rPr>
                <w:rFonts w:ascii="Times New Roman" w:eastAsiaTheme="minorEastAsia" w:hAnsi="Times New Roman" w:cs="Times New Roman"/>
                <w:noProof/>
                <w:sz w:val="24"/>
                <w:szCs w:val="24"/>
                <w:lang w:eastAsia="ru-RU"/>
              </w:rPr>
              <w:tab/>
            </w:r>
            <w:r w:rsidRPr="00A57C2A">
              <w:rPr>
                <w:rStyle w:val="afa"/>
                <w:rFonts w:ascii="Times New Roman" w:hAnsi="Times New Roman" w:cs="Times New Roman"/>
                <w:noProof/>
                <w:sz w:val="24"/>
                <w:szCs w:val="24"/>
              </w:rPr>
              <w:t>Котельная №9 АО «Управление теплоснабжения и инженерных сетей»</w:t>
            </w:r>
            <w:r w:rsidRPr="00A57C2A">
              <w:rPr>
                <w:rFonts w:ascii="Times New Roman" w:hAnsi="Times New Roman" w:cs="Times New Roman"/>
                <w:noProof/>
                <w:webHidden/>
                <w:sz w:val="24"/>
                <w:szCs w:val="24"/>
              </w:rPr>
              <w:tab/>
            </w:r>
            <w:r w:rsidRPr="00A57C2A">
              <w:rPr>
                <w:rFonts w:ascii="Times New Roman" w:hAnsi="Times New Roman" w:cs="Times New Roman"/>
                <w:noProof/>
                <w:webHidden/>
                <w:sz w:val="24"/>
                <w:szCs w:val="24"/>
              </w:rPr>
              <w:fldChar w:fldCharType="begin"/>
            </w:r>
            <w:r w:rsidRPr="00A57C2A">
              <w:rPr>
                <w:rFonts w:ascii="Times New Roman" w:hAnsi="Times New Roman" w:cs="Times New Roman"/>
                <w:noProof/>
                <w:webHidden/>
                <w:sz w:val="24"/>
                <w:szCs w:val="24"/>
              </w:rPr>
              <w:instrText xml:space="preserve"> PAGEREF _Toc478647519 \h </w:instrText>
            </w:r>
            <w:r w:rsidRPr="00A57C2A">
              <w:rPr>
                <w:rFonts w:ascii="Times New Roman" w:hAnsi="Times New Roman" w:cs="Times New Roman"/>
                <w:noProof/>
                <w:webHidden/>
                <w:sz w:val="24"/>
                <w:szCs w:val="24"/>
              </w:rPr>
            </w:r>
            <w:r w:rsidRPr="00A57C2A">
              <w:rPr>
                <w:rFonts w:ascii="Times New Roman" w:hAnsi="Times New Roman" w:cs="Times New Roman"/>
                <w:noProof/>
                <w:webHidden/>
                <w:sz w:val="24"/>
                <w:szCs w:val="24"/>
              </w:rPr>
              <w:fldChar w:fldCharType="separate"/>
            </w:r>
            <w:r w:rsidRPr="00A57C2A">
              <w:rPr>
                <w:rFonts w:ascii="Times New Roman" w:hAnsi="Times New Roman" w:cs="Times New Roman"/>
                <w:noProof/>
                <w:webHidden/>
                <w:sz w:val="24"/>
                <w:szCs w:val="24"/>
              </w:rPr>
              <w:t>153</w:t>
            </w:r>
            <w:r w:rsidRPr="00A57C2A">
              <w:rPr>
                <w:rFonts w:ascii="Times New Roman" w:hAnsi="Times New Roman" w:cs="Times New Roman"/>
                <w:noProof/>
                <w:webHidden/>
                <w:sz w:val="24"/>
                <w:szCs w:val="24"/>
              </w:rPr>
              <w:fldChar w:fldCharType="end"/>
            </w:r>
          </w:hyperlink>
        </w:p>
        <w:p w:rsidR="00A57C2A" w:rsidRPr="00A57C2A" w:rsidRDefault="00A57C2A">
          <w:pPr>
            <w:pStyle w:val="21"/>
            <w:rPr>
              <w:rFonts w:ascii="Times New Roman" w:eastAsiaTheme="minorEastAsia" w:hAnsi="Times New Roman" w:cs="Times New Roman"/>
              <w:noProof/>
              <w:sz w:val="24"/>
              <w:szCs w:val="24"/>
              <w:lang w:eastAsia="ru-RU"/>
            </w:rPr>
          </w:pPr>
          <w:hyperlink w:anchor="_Toc478647520" w:history="1">
            <w:r w:rsidRPr="00A57C2A">
              <w:rPr>
                <w:rStyle w:val="afa"/>
                <w:rFonts w:ascii="Times New Roman" w:hAnsi="Times New Roman" w:cs="Times New Roman"/>
                <w:noProof/>
                <w:sz w:val="24"/>
                <w:szCs w:val="24"/>
              </w:rPr>
              <w:t>4.2.</w:t>
            </w:r>
            <w:r w:rsidRPr="00A57C2A">
              <w:rPr>
                <w:rFonts w:ascii="Times New Roman" w:eastAsiaTheme="minorEastAsia" w:hAnsi="Times New Roman" w:cs="Times New Roman"/>
                <w:noProof/>
                <w:sz w:val="24"/>
                <w:szCs w:val="24"/>
                <w:lang w:eastAsia="ru-RU"/>
              </w:rPr>
              <w:tab/>
            </w:r>
            <w:r w:rsidRPr="00A57C2A">
              <w:rPr>
                <w:rStyle w:val="afa"/>
                <w:rFonts w:ascii="Times New Roman" w:hAnsi="Times New Roman" w:cs="Times New Roman"/>
                <w:noProof/>
                <w:sz w:val="24"/>
                <w:szCs w:val="24"/>
              </w:rPr>
              <w:t>Котельная №10 АО «Управление теплоснабжения и инженерных сетей»</w:t>
            </w:r>
            <w:r w:rsidRPr="00A57C2A">
              <w:rPr>
                <w:rFonts w:ascii="Times New Roman" w:hAnsi="Times New Roman" w:cs="Times New Roman"/>
                <w:noProof/>
                <w:webHidden/>
                <w:sz w:val="24"/>
                <w:szCs w:val="24"/>
              </w:rPr>
              <w:tab/>
            </w:r>
            <w:r w:rsidRPr="00A57C2A">
              <w:rPr>
                <w:rFonts w:ascii="Times New Roman" w:hAnsi="Times New Roman" w:cs="Times New Roman"/>
                <w:noProof/>
                <w:webHidden/>
                <w:sz w:val="24"/>
                <w:szCs w:val="24"/>
              </w:rPr>
              <w:fldChar w:fldCharType="begin"/>
            </w:r>
            <w:r w:rsidRPr="00A57C2A">
              <w:rPr>
                <w:rFonts w:ascii="Times New Roman" w:hAnsi="Times New Roman" w:cs="Times New Roman"/>
                <w:noProof/>
                <w:webHidden/>
                <w:sz w:val="24"/>
                <w:szCs w:val="24"/>
              </w:rPr>
              <w:instrText xml:space="preserve"> PAGEREF _Toc478647520 \h </w:instrText>
            </w:r>
            <w:r w:rsidRPr="00A57C2A">
              <w:rPr>
                <w:rFonts w:ascii="Times New Roman" w:hAnsi="Times New Roman" w:cs="Times New Roman"/>
                <w:noProof/>
                <w:webHidden/>
                <w:sz w:val="24"/>
                <w:szCs w:val="24"/>
              </w:rPr>
            </w:r>
            <w:r w:rsidRPr="00A57C2A">
              <w:rPr>
                <w:rFonts w:ascii="Times New Roman" w:hAnsi="Times New Roman" w:cs="Times New Roman"/>
                <w:noProof/>
                <w:webHidden/>
                <w:sz w:val="24"/>
                <w:szCs w:val="24"/>
              </w:rPr>
              <w:fldChar w:fldCharType="separate"/>
            </w:r>
            <w:r w:rsidRPr="00A57C2A">
              <w:rPr>
                <w:rFonts w:ascii="Times New Roman" w:hAnsi="Times New Roman" w:cs="Times New Roman"/>
                <w:noProof/>
                <w:webHidden/>
                <w:sz w:val="24"/>
                <w:szCs w:val="24"/>
              </w:rPr>
              <w:t>154</w:t>
            </w:r>
            <w:r w:rsidRPr="00A57C2A">
              <w:rPr>
                <w:rFonts w:ascii="Times New Roman" w:hAnsi="Times New Roman" w:cs="Times New Roman"/>
                <w:noProof/>
                <w:webHidden/>
                <w:sz w:val="24"/>
                <w:szCs w:val="24"/>
              </w:rPr>
              <w:fldChar w:fldCharType="end"/>
            </w:r>
          </w:hyperlink>
        </w:p>
        <w:p w:rsidR="00A57C2A" w:rsidRPr="00A57C2A" w:rsidRDefault="00A57C2A">
          <w:pPr>
            <w:pStyle w:val="21"/>
            <w:rPr>
              <w:rFonts w:ascii="Times New Roman" w:eastAsiaTheme="minorEastAsia" w:hAnsi="Times New Roman" w:cs="Times New Roman"/>
              <w:noProof/>
              <w:sz w:val="24"/>
              <w:szCs w:val="24"/>
              <w:lang w:eastAsia="ru-RU"/>
            </w:rPr>
          </w:pPr>
          <w:hyperlink w:anchor="_Toc478647521" w:history="1">
            <w:r w:rsidRPr="00A57C2A">
              <w:rPr>
                <w:rStyle w:val="afa"/>
                <w:rFonts w:ascii="Times New Roman" w:hAnsi="Times New Roman" w:cs="Times New Roman"/>
                <w:noProof/>
                <w:sz w:val="24"/>
                <w:szCs w:val="24"/>
              </w:rPr>
              <w:t>4.3.</w:t>
            </w:r>
            <w:r w:rsidRPr="00A57C2A">
              <w:rPr>
                <w:rFonts w:ascii="Times New Roman" w:eastAsiaTheme="minorEastAsia" w:hAnsi="Times New Roman" w:cs="Times New Roman"/>
                <w:noProof/>
                <w:sz w:val="24"/>
                <w:szCs w:val="24"/>
                <w:lang w:eastAsia="ru-RU"/>
              </w:rPr>
              <w:tab/>
            </w:r>
            <w:r w:rsidRPr="00A57C2A">
              <w:rPr>
                <w:rStyle w:val="afa"/>
                <w:rFonts w:ascii="Times New Roman" w:hAnsi="Times New Roman" w:cs="Times New Roman"/>
                <w:noProof/>
                <w:sz w:val="24"/>
                <w:szCs w:val="24"/>
              </w:rPr>
              <w:t>Котельная №11 АО «Управление теплоснабжения и инженерных сетей»</w:t>
            </w:r>
            <w:r w:rsidRPr="00A57C2A">
              <w:rPr>
                <w:rFonts w:ascii="Times New Roman" w:hAnsi="Times New Roman" w:cs="Times New Roman"/>
                <w:noProof/>
                <w:webHidden/>
                <w:sz w:val="24"/>
                <w:szCs w:val="24"/>
              </w:rPr>
              <w:tab/>
            </w:r>
            <w:r w:rsidRPr="00A57C2A">
              <w:rPr>
                <w:rFonts w:ascii="Times New Roman" w:hAnsi="Times New Roman" w:cs="Times New Roman"/>
                <w:noProof/>
                <w:webHidden/>
                <w:sz w:val="24"/>
                <w:szCs w:val="24"/>
              </w:rPr>
              <w:fldChar w:fldCharType="begin"/>
            </w:r>
            <w:r w:rsidRPr="00A57C2A">
              <w:rPr>
                <w:rFonts w:ascii="Times New Roman" w:hAnsi="Times New Roman" w:cs="Times New Roman"/>
                <w:noProof/>
                <w:webHidden/>
                <w:sz w:val="24"/>
                <w:szCs w:val="24"/>
              </w:rPr>
              <w:instrText xml:space="preserve"> PAGEREF _Toc478647521 \h </w:instrText>
            </w:r>
            <w:r w:rsidRPr="00A57C2A">
              <w:rPr>
                <w:rFonts w:ascii="Times New Roman" w:hAnsi="Times New Roman" w:cs="Times New Roman"/>
                <w:noProof/>
                <w:webHidden/>
                <w:sz w:val="24"/>
                <w:szCs w:val="24"/>
              </w:rPr>
            </w:r>
            <w:r w:rsidRPr="00A57C2A">
              <w:rPr>
                <w:rFonts w:ascii="Times New Roman" w:hAnsi="Times New Roman" w:cs="Times New Roman"/>
                <w:noProof/>
                <w:webHidden/>
                <w:sz w:val="24"/>
                <w:szCs w:val="24"/>
              </w:rPr>
              <w:fldChar w:fldCharType="separate"/>
            </w:r>
            <w:r w:rsidRPr="00A57C2A">
              <w:rPr>
                <w:rFonts w:ascii="Times New Roman" w:hAnsi="Times New Roman" w:cs="Times New Roman"/>
                <w:noProof/>
                <w:webHidden/>
                <w:sz w:val="24"/>
                <w:szCs w:val="24"/>
              </w:rPr>
              <w:t>155</w:t>
            </w:r>
            <w:r w:rsidRPr="00A57C2A">
              <w:rPr>
                <w:rFonts w:ascii="Times New Roman" w:hAnsi="Times New Roman" w:cs="Times New Roman"/>
                <w:noProof/>
                <w:webHidden/>
                <w:sz w:val="24"/>
                <w:szCs w:val="24"/>
              </w:rPr>
              <w:fldChar w:fldCharType="end"/>
            </w:r>
          </w:hyperlink>
        </w:p>
        <w:p w:rsidR="00A57C2A" w:rsidRPr="00A57C2A" w:rsidRDefault="00A57C2A">
          <w:pPr>
            <w:pStyle w:val="21"/>
            <w:rPr>
              <w:rFonts w:ascii="Times New Roman" w:eastAsiaTheme="minorEastAsia" w:hAnsi="Times New Roman" w:cs="Times New Roman"/>
              <w:noProof/>
              <w:sz w:val="24"/>
              <w:szCs w:val="24"/>
              <w:lang w:eastAsia="ru-RU"/>
            </w:rPr>
          </w:pPr>
          <w:hyperlink w:anchor="_Toc478647522" w:history="1">
            <w:r w:rsidRPr="00A57C2A">
              <w:rPr>
                <w:rStyle w:val="afa"/>
                <w:rFonts w:ascii="Times New Roman" w:hAnsi="Times New Roman" w:cs="Times New Roman"/>
                <w:noProof/>
                <w:sz w:val="24"/>
                <w:szCs w:val="24"/>
              </w:rPr>
              <w:t>4.4.</w:t>
            </w:r>
            <w:r w:rsidRPr="00A57C2A">
              <w:rPr>
                <w:rFonts w:ascii="Times New Roman" w:eastAsiaTheme="minorEastAsia" w:hAnsi="Times New Roman" w:cs="Times New Roman"/>
                <w:noProof/>
                <w:sz w:val="24"/>
                <w:szCs w:val="24"/>
                <w:lang w:eastAsia="ru-RU"/>
              </w:rPr>
              <w:tab/>
            </w:r>
            <w:r w:rsidRPr="00A57C2A">
              <w:rPr>
                <w:rStyle w:val="afa"/>
                <w:rFonts w:ascii="Times New Roman" w:hAnsi="Times New Roman" w:cs="Times New Roman"/>
                <w:noProof/>
                <w:sz w:val="24"/>
                <w:szCs w:val="24"/>
              </w:rPr>
              <w:t>Котельная №15 АО «Управление теплоснабжения и инженерных сетей»</w:t>
            </w:r>
            <w:r w:rsidRPr="00A57C2A">
              <w:rPr>
                <w:rFonts w:ascii="Times New Roman" w:hAnsi="Times New Roman" w:cs="Times New Roman"/>
                <w:noProof/>
                <w:webHidden/>
                <w:sz w:val="24"/>
                <w:szCs w:val="24"/>
              </w:rPr>
              <w:tab/>
            </w:r>
            <w:r w:rsidRPr="00A57C2A">
              <w:rPr>
                <w:rFonts w:ascii="Times New Roman" w:hAnsi="Times New Roman" w:cs="Times New Roman"/>
                <w:noProof/>
                <w:webHidden/>
                <w:sz w:val="24"/>
                <w:szCs w:val="24"/>
              </w:rPr>
              <w:fldChar w:fldCharType="begin"/>
            </w:r>
            <w:r w:rsidRPr="00A57C2A">
              <w:rPr>
                <w:rFonts w:ascii="Times New Roman" w:hAnsi="Times New Roman" w:cs="Times New Roman"/>
                <w:noProof/>
                <w:webHidden/>
                <w:sz w:val="24"/>
                <w:szCs w:val="24"/>
              </w:rPr>
              <w:instrText xml:space="preserve"> PAGEREF _Toc478647522 \h </w:instrText>
            </w:r>
            <w:r w:rsidRPr="00A57C2A">
              <w:rPr>
                <w:rFonts w:ascii="Times New Roman" w:hAnsi="Times New Roman" w:cs="Times New Roman"/>
                <w:noProof/>
                <w:webHidden/>
                <w:sz w:val="24"/>
                <w:szCs w:val="24"/>
              </w:rPr>
            </w:r>
            <w:r w:rsidRPr="00A57C2A">
              <w:rPr>
                <w:rFonts w:ascii="Times New Roman" w:hAnsi="Times New Roman" w:cs="Times New Roman"/>
                <w:noProof/>
                <w:webHidden/>
                <w:sz w:val="24"/>
                <w:szCs w:val="24"/>
              </w:rPr>
              <w:fldChar w:fldCharType="separate"/>
            </w:r>
            <w:r w:rsidRPr="00A57C2A">
              <w:rPr>
                <w:rFonts w:ascii="Times New Roman" w:hAnsi="Times New Roman" w:cs="Times New Roman"/>
                <w:noProof/>
                <w:webHidden/>
                <w:sz w:val="24"/>
                <w:szCs w:val="24"/>
              </w:rPr>
              <w:t>156</w:t>
            </w:r>
            <w:r w:rsidRPr="00A57C2A">
              <w:rPr>
                <w:rFonts w:ascii="Times New Roman" w:hAnsi="Times New Roman" w:cs="Times New Roman"/>
                <w:noProof/>
                <w:webHidden/>
                <w:sz w:val="24"/>
                <w:szCs w:val="24"/>
              </w:rPr>
              <w:fldChar w:fldCharType="end"/>
            </w:r>
          </w:hyperlink>
        </w:p>
        <w:p w:rsidR="00A57C2A" w:rsidRPr="00A57C2A" w:rsidRDefault="00A57C2A">
          <w:pPr>
            <w:pStyle w:val="21"/>
            <w:rPr>
              <w:rFonts w:ascii="Times New Roman" w:eastAsiaTheme="minorEastAsia" w:hAnsi="Times New Roman" w:cs="Times New Roman"/>
              <w:noProof/>
              <w:sz w:val="24"/>
              <w:szCs w:val="24"/>
              <w:lang w:eastAsia="ru-RU"/>
            </w:rPr>
          </w:pPr>
          <w:hyperlink w:anchor="_Toc478647523" w:history="1">
            <w:r w:rsidRPr="00A57C2A">
              <w:rPr>
                <w:rStyle w:val="afa"/>
                <w:rFonts w:ascii="Times New Roman" w:hAnsi="Times New Roman" w:cs="Times New Roman"/>
                <w:noProof/>
                <w:sz w:val="24"/>
                <w:szCs w:val="24"/>
              </w:rPr>
              <w:t>4.5.</w:t>
            </w:r>
            <w:r w:rsidRPr="00A57C2A">
              <w:rPr>
                <w:rFonts w:ascii="Times New Roman" w:eastAsiaTheme="minorEastAsia" w:hAnsi="Times New Roman" w:cs="Times New Roman"/>
                <w:noProof/>
                <w:sz w:val="24"/>
                <w:szCs w:val="24"/>
                <w:lang w:eastAsia="ru-RU"/>
              </w:rPr>
              <w:tab/>
            </w:r>
            <w:r w:rsidRPr="00A57C2A">
              <w:rPr>
                <w:rStyle w:val="afa"/>
                <w:rFonts w:ascii="Times New Roman" w:hAnsi="Times New Roman" w:cs="Times New Roman"/>
                <w:noProof/>
                <w:sz w:val="24"/>
                <w:szCs w:val="24"/>
              </w:rPr>
              <w:t>Котельная №35 АО «Управление теплоснабжения и инженерных сетей»</w:t>
            </w:r>
            <w:r w:rsidRPr="00A57C2A">
              <w:rPr>
                <w:rFonts w:ascii="Times New Roman" w:hAnsi="Times New Roman" w:cs="Times New Roman"/>
                <w:noProof/>
                <w:webHidden/>
                <w:sz w:val="24"/>
                <w:szCs w:val="24"/>
              </w:rPr>
              <w:tab/>
            </w:r>
            <w:r w:rsidRPr="00A57C2A">
              <w:rPr>
                <w:rFonts w:ascii="Times New Roman" w:hAnsi="Times New Roman" w:cs="Times New Roman"/>
                <w:noProof/>
                <w:webHidden/>
                <w:sz w:val="24"/>
                <w:szCs w:val="24"/>
              </w:rPr>
              <w:fldChar w:fldCharType="begin"/>
            </w:r>
            <w:r w:rsidRPr="00A57C2A">
              <w:rPr>
                <w:rFonts w:ascii="Times New Roman" w:hAnsi="Times New Roman" w:cs="Times New Roman"/>
                <w:noProof/>
                <w:webHidden/>
                <w:sz w:val="24"/>
                <w:szCs w:val="24"/>
              </w:rPr>
              <w:instrText xml:space="preserve"> PAGEREF _Toc478647523 \h </w:instrText>
            </w:r>
            <w:r w:rsidRPr="00A57C2A">
              <w:rPr>
                <w:rFonts w:ascii="Times New Roman" w:hAnsi="Times New Roman" w:cs="Times New Roman"/>
                <w:noProof/>
                <w:webHidden/>
                <w:sz w:val="24"/>
                <w:szCs w:val="24"/>
              </w:rPr>
            </w:r>
            <w:r w:rsidRPr="00A57C2A">
              <w:rPr>
                <w:rFonts w:ascii="Times New Roman" w:hAnsi="Times New Roman" w:cs="Times New Roman"/>
                <w:noProof/>
                <w:webHidden/>
                <w:sz w:val="24"/>
                <w:szCs w:val="24"/>
              </w:rPr>
              <w:fldChar w:fldCharType="separate"/>
            </w:r>
            <w:r w:rsidRPr="00A57C2A">
              <w:rPr>
                <w:rFonts w:ascii="Times New Roman" w:hAnsi="Times New Roman" w:cs="Times New Roman"/>
                <w:noProof/>
                <w:webHidden/>
                <w:sz w:val="24"/>
                <w:szCs w:val="24"/>
              </w:rPr>
              <w:t>157</w:t>
            </w:r>
            <w:r w:rsidRPr="00A57C2A">
              <w:rPr>
                <w:rFonts w:ascii="Times New Roman" w:hAnsi="Times New Roman" w:cs="Times New Roman"/>
                <w:noProof/>
                <w:webHidden/>
                <w:sz w:val="24"/>
                <w:szCs w:val="24"/>
              </w:rPr>
              <w:fldChar w:fldCharType="end"/>
            </w:r>
          </w:hyperlink>
        </w:p>
        <w:p w:rsidR="00A57C2A" w:rsidRPr="00A57C2A" w:rsidRDefault="00A57C2A">
          <w:pPr>
            <w:pStyle w:val="21"/>
            <w:rPr>
              <w:rFonts w:ascii="Times New Roman" w:eastAsiaTheme="minorEastAsia" w:hAnsi="Times New Roman" w:cs="Times New Roman"/>
              <w:noProof/>
              <w:sz w:val="24"/>
              <w:szCs w:val="24"/>
              <w:lang w:eastAsia="ru-RU"/>
            </w:rPr>
          </w:pPr>
          <w:hyperlink w:anchor="_Toc478647524" w:history="1">
            <w:r w:rsidRPr="00A57C2A">
              <w:rPr>
                <w:rStyle w:val="afa"/>
                <w:rFonts w:ascii="Times New Roman" w:hAnsi="Times New Roman" w:cs="Times New Roman"/>
                <w:noProof/>
                <w:sz w:val="24"/>
                <w:szCs w:val="24"/>
              </w:rPr>
              <w:t>4.6.</w:t>
            </w:r>
            <w:r w:rsidRPr="00A57C2A">
              <w:rPr>
                <w:rFonts w:ascii="Times New Roman" w:eastAsiaTheme="minorEastAsia" w:hAnsi="Times New Roman" w:cs="Times New Roman"/>
                <w:noProof/>
                <w:sz w:val="24"/>
                <w:szCs w:val="24"/>
                <w:lang w:eastAsia="ru-RU"/>
              </w:rPr>
              <w:tab/>
            </w:r>
            <w:r w:rsidRPr="00A57C2A">
              <w:rPr>
                <w:rStyle w:val="afa"/>
                <w:rFonts w:ascii="Times New Roman" w:hAnsi="Times New Roman" w:cs="Times New Roman"/>
                <w:noProof/>
                <w:sz w:val="24"/>
                <w:szCs w:val="24"/>
              </w:rPr>
              <w:t>Котельная по ул. Кирова, 35 АО «Управление теплоснабжения и инженерных сетей»</w:t>
            </w:r>
            <w:r w:rsidRPr="00A57C2A">
              <w:rPr>
                <w:rFonts w:ascii="Times New Roman" w:hAnsi="Times New Roman" w:cs="Times New Roman"/>
                <w:noProof/>
                <w:webHidden/>
                <w:sz w:val="24"/>
                <w:szCs w:val="24"/>
              </w:rPr>
              <w:tab/>
            </w:r>
            <w:r>
              <w:rPr>
                <w:rFonts w:ascii="Times New Roman" w:hAnsi="Times New Roman" w:cs="Times New Roman"/>
                <w:noProof/>
                <w:webHidden/>
                <w:sz w:val="24"/>
                <w:szCs w:val="24"/>
                <w:lang w:val="en-US"/>
              </w:rPr>
              <w:tab/>
            </w:r>
            <w:bookmarkStart w:id="19" w:name="_GoBack"/>
            <w:bookmarkEnd w:id="19"/>
            <w:r w:rsidRPr="00A57C2A">
              <w:rPr>
                <w:rFonts w:ascii="Times New Roman" w:hAnsi="Times New Roman" w:cs="Times New Roman"/>
                <w:noProof/>
                <w:webHidden/>
                <w:sz w:val="24"/>
                <w:szCs w:val="24"/>
              </w:rPr>
              <w:fldChar w:fldCharType="begin"/>
            </w:r>
            <w:r w:rsidRPr="00A57C2A">
              <w:rPr>
                <w:rFonts w:ascii="Times New Roman" w:hAnsi="Times New Roman" w:cs="Times New Roman"/>
                <w:noProof/>
                <w:webHidden/>
                <w:sz w:val="24"/>
                <w:szCs w:val="24"/>
              </w:rPr>
              <w:instrText xml:space="preserve"> PAGEREF _Toc478647524 \h </w:instrText>
            </w:r>
            <w:r w:rsidRPr="00A57C2A">
              <w:rPr>
                <w:rFonts w:ascii="Times New Roman" w:hAnsi="Times New Roman" w:cs="Times New Roman"/>
                <w:noProof/>
                <w:webHidden/>
                <w:sz w:val="24"/>
                <w:szCs w:val="24"/>
              </w:rPr>
            </w:r>
            <w:r w:rsidRPr="00A57C2A">
              <w:rPr>
                <w:rFonts w:ascii="Times New Roman" w:hAnsi="Times New Roman" w:cs="Times New Roman"/>
                <w:noProof/>
                <w:webHidden/>
                <w:sz w:val="24"/>
                <w:szCs w:val="24"/>
              </w:rPr>
              <w:fldChar w:fldCharType="separate"/>
            </w:r>
            <w:r w:rsidRPr="00A57C2A">
              <w:rPr>
                <w:rFonts w:ascii="Times New Roman" w:hAnsi="Times New Roman" w:cs="Times New Roman"/>
                <w:noProof/>
                <w:webHidden/>
                <w:sz w:val="24"/>
                <w:szCs w:val="24"/>
              </w:rPr>
              <w:t>158</w:t>
            </w:r>
            <w:r w:rsidRPr="00A57C2A">
              <w:rPr>
                <w:rFonts w:ascii="Times New Roman" w:hAnsi="Times New Roman" w:cs="Times New Roman"/>
                <w:noProof/>
                <w:webHidden/>
                <w:sz w:val="24"/>
                <w:szCs w:val="24"/>
              </w:rPr>
              <w:fldChar w:fldCharType="end"/>
            </w:r>
          </w:hyperlink>
        </w:p>
        <w:p w:rsidR="0098049E" w:rsidRPr="000557CF" w:rsidRDefault="002C2D83" w:rsidP="00B55384">
          <w:pPr>
            <w:tabs>
              <w:tab w:val="left" w:pos="567"/>
              <w:tab w:val="right" w:leader="dot" w:pos="9356"/>
            </w:tabs>
            <w:ind w:right="850"/>
            <w:contextualSpacing/>
            <w:jc w:val="both"/>
            <w:rPr>
              <w:rFonts w:ascii="Times New Roman" w:hAnsi="Times New Roman" w:cs="Times New Roman"/>
              <w:sz w:val="24"/>
              <w:szCs w:val="24"/>
            </w:rPr>
          </w:pPr>
          <w:r w:rsidRPr="00A57C2A">
            <w:rPr>
              <w:rFonts w:ascii="Times New Roman" w:hAnsi="Times New Roman" w:cs="Times New Roman"/>
              <w:bCs/>
              <w:sz w:val="24"/>
              <w:szCs w:val="24"/>
            </w:rPr>
            <w:fldChar w:fldCharType="end"/>
          </w:r>
        </w:p>
      </w:sdtContent>
    </w:sdt>
    <w:p w:rsidR="0098049E" w:rsidRPr="00184D08" w:rsidRDefault="0098049E" w:rsidP="00184D08">
      <w:pPr>
        <w:spacing w:after="240"/>
        <w:jc w:val="both"/>
        <w:rPr>
          <w:rFonts w:ascii="Times New Roman" w:hAnsi="Times New Roman" w:cs="Times New Roman"/>
          <w:sz w:val="24"/>
          <w:szCs w:val="24"/>
        </w:rPr>
      </w:pPr>
    </w:p>
    <w:p w:rsidR="0098049E" w:rsidRDefault="0098049E" w:rsidP="0098049E">
      <w:pPr>
        <w:spacing w:after="240"/>
        <w:rPr>
          <w:rFonts w:ascii="Times New Roman" w:hAnsi="Times New Roman" w:cs="Times New Roman"/>
          <w:b/>
          <w:sz w:val="28"/>
          <w:szCs w:val="28"/>
        </w:rPr>
        <w:sectPr w:rsidR="0098049E" w:rsidSect="009402ED">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pPr>
    </w:p>
    <w:p w:rsidR="005F00F6" w:rsidRPr="005F00F6" w:rsidRDefault="005F00F6" w:rsidP="005F00F6">
      <w:pPr>
        <w:pStyle w:val="a5"/>
        <w:keepNext/>
        <w:keepLines/>
        <w:numPr>
          <w:ilvl w:val="0"/>
          <w:numId w:val="35"/>
        </w:numPr>
        <w:tabs>
          <w:tab w:val="left" w:pos="426"/>
        </w:tabs>
        <w:suppressAutoHyphens/>
        <w:spacing w:before="360" w:after="360" w:line="360" w:lineRule="auto"/>
        <w:ind w:left="0" w:firstLine="0"/>
        <w:contextualSpacing w:val="0"/>
        <w:outlineLvl w:val="0"/>
        <w:rPr>
          <w:rFonts w:ascii="Times New Roman" w:eastAsia="Calibri" w:hAnsi="Times New Roman" w:cs="Times New Roman"/>
          <w:b/>
          <w:bCs/>
          <w:sz w:val="32"/>
          <w:szCs w:val="32"/>
        </w:rPr>
      </w:pPr>
      <w:bookmarkStart w:id="27" w:name="OLE_LINK6"/>
      <w:bookmarkStart w:id="28" w:name="OLE_LINK7"/>
      <w:bookmarkStart w:id="29" w:name="OLE_LINK8"/>
      <w:bookmarkStart w:id="30" w:name="_Toc342573348"/>
      <w:bookmarkStart w:id="31" w:name="_Toc357159236"/>
      <w:bookmarkStart w:id="32" w:name="_Toc357583941"/>
      <w:bookmarkStart w:id="33" w:name="_Toc368051854"/>
      <w:bookmarkStart w:id="34" w:name="_Toc478647515"/>
      <w:bookmarkEnd w:id="18"/>
      <w:bookmarkEnd w:id="17"/>
      <w:bookmarkEnd w:id="16"/>
      <w:r w:rsidRPr="005F00F6">
        <w:rPr>
          <w:rFonts w:ascii="Times New Roman" w:eastAsia="Calibri" w:hAnsi="Times New Roman" w:cs="Times New Roman"/>
          <w:b/>
          <w:bCs/>
          <w:sz w:val="32"/>
          <w:szCs w:val="32"/>
        </w:rPr>
        <w:lastRenderedPageBreak/>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bookmarkEnd w:id="27"/>
      <w:bookmarkEnd w:id="28"/>
      <w:bookmarkEnd w:id="29"/>
      <w:bookmarkEnd w:id="34"/>
    </w:p>
    <w:p w:rsidR="00882F2A" w:rsidRPr="00824BF4" w:rsidRDefault="00882F2A" w:rsidP="00882F2A">
      <w:pPr>
        <w:pStyle w:val="a5"/>
        <w:spacing w:line="360" w:lineRule="auto"/>
        <w:ind w:left="0" w:firstLine="567"/>
        <w:jc w:val="both"/>
        <w:rPr>
          <w:rFonts w:ascii="Times New Roman" w:hAnsi="Times New Roman" w:cs="Times New Roman"/>
          <w:sz w:val="24"/>
          <w:szCs w:val="24"/>
        </w:rPr>
      </w:pPr>
      <w:r w:rsidRPr="00824BF4">
        <w:rPr>
          <w:rFonts w:ascii="Times New Roman" w:hAnsi="Times New Roman" w:cs="Times New Roman"/>
          <w:sz w:val="24"/>
          <w:szCs w:val="24"/>
        </w:rPr>
        <w:t>Постановление Правительства РФ №154 от 22.02.2012 г. «О требованиях к схемам теплоснабжения, порядку их разработки и утверждения» вводит следующие понятия:</w:t>
      </w:r>
    </w:p>
    <w:p w:rsidR="00882F2A" w:rsidRPr="000F16BB" w:rsidRDefault="00882F2A" w:rsidP="00882F2A">
      <w:pPr>
        <w:pStyle w:val="a5"/>
        <w:spacing w:line="360" w:lineRule="auto"/>
        <w:ind w:left="0" w:firstLine="567"/>
        <w:jc w:val="both"/>
        <w:rPr>
          <w:rFonts w:ascii="Times New Roman" w:hAnsi="Times New Roman" w:cs="Times New Roman"/>
          <w:i/>
          <w:sz w:val="24"/>
          <w:szCs w:val="24"/>
        </w:rPr>
      </w:pPr>
      <w:r w:rsidRPr="000F16BB">
        <w:rPr>
          <w:rFonts w:ascii="Times New Roman" w:hAnsi="Times New Roman" w:cs="Times New Roman"/>
          <w:b/>
          <w:i/>
          <w:sz w:val="24"/>
          <w:szCs w:val="24"/>
        </w:rPr>
        <w:t>Установленная мощность источника тепловой энергии</w:t>
      </w:r>
      <w:r w:rsidRPr="000F16BB">
        <w:rPr>
          <w:rFonts w:ascii="Times New Roman" w:hAnsi="Times New Roman" w:cs="Times New Roman"/>
          <w:i/>
          <w:sz w:val="24"/>
          <w:szCs w:val="24"/>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882F2A" w:rsidRPr="000F16BB" w:rsidRDefault="00882F2A" w:rsidP="00882F2A">
      <w:pPr>
        <w:pStyle w:val="a5"/>
        <w:spacing w:line="360" w:lineRule="auto"/>
        <w:ind w:left="0" w:firstLine="567"/>
        <w:jc w:val="both"/>
        <w:rPr>
          <w:rFonts w:ascii="Times New Roman" w:hAnsi="Times New Roman" w:cs="Times New Roman"/>
          <w:i/>
          <w:sz w:val="24"/>
          <w:szCs w:val="24"/>
        </w:rPr>
      </w:pPr>
      <w:r w:rsidRPr="000F16BB">
        <w:rPr>
          <w:rFonts w:ascii="Times New Roman" w:hAnsi="Times New Roman" w:cs="Times New Roman"/>
          <w:b/>
          <w:i/>
          <w:sz w:val="24"/>
          <w:szCs w:val="24"/>
        </w:rPr>
        <w:t xml:space="preserve">Располагаемая мощность источника тепловой энергии </w:t>
      </w:r>
      <w:r w:rsidRPr="000F16BB">
        <w:rPr>
          <w:rFonts w:ascii="Times New Roman" w:hAnsi="Times New Roman" w:cs="Times New Roman"/>
          <w:i/>
          <w:sz w:val="24"/>
          <w:szCs w:val="24"/>
        </w:rPr>
        <w:t xml:space="preserve">-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Pr="000F16BB">
        <w:rPr>
          <w:rFonts w:ascii="Times New Roman" w:hAnsi="Times New Roman" w:cs="Times New Roman"/>
          <w:i/>
          <w:sz w:val="24"/>
          <w:szCs w:val="24"/>
        </w:rPr>
        <w:t>котлоагрегатах</w:t>
      </w:r>
      <w:proofErr w:type="spellEnd"/>
      <w:r w:rsidRPr="000F16BB">
        <w:rPr>
          <w:rFonts w:ascii="Times New Roman" w:hAnsi="Times New Roman" w:cs="Times New Roman"/>
          <w:i/>
          <w:sz w:val="24"/>
          <w:szCs w:val="24"/>
        </w:rPr>
        <w:t xml:space="preserve"> и др.);</w:t>
      </w:r>
    </w:p>
    <w:p w:rsidR="00882F2A" w:rsidRPr="000F16BB" w:rsidRDefault="00882F2A" w:rsidP="00882F2A">
      <w:pPr>
        <w:pStyle w:val="a5"/>
        <w:spacing w:line="360" w:lineRule="auto"/>
        <w:ind w:left="0" w:firstLine="567"/>
        <w:jc w:val="both"/>
        <w:rPr>
          <w:rFonts w:ascii="Times New Roman" w:hAnsi="Times New Roman" w:cs="Times New Roman"/>
          <w:i/>
          <w:sz w:val="24"/>
          <w:szCs w:val="24"/>
        </w:rPr>
      </w:pPr>
      <w:r w:rsidRPr="000F16BB">
        <w:rPr>
          <w:rFonts w:ascii="Times New Roman" w:hAnsi="Times New Roman" w:cs="Times New Roman"/>
          <w:b/>
          <w:i/>
          <w:sz w:val="24"/>
          <w:szCs w:val="24"/>
        </w:rPr>
        <w:t>Мощность источника тепловой энергии «нетто»</w:t>
      </w:r>
      <w:r w:rsidRPr="000F16BB">
        <w:rPr>
          <w:rFonts w:ascii="Times New Roman" w:hAnsi="Times New Roman" w:cs="Times New Roman"/>
          <w:i/>
          <w:sz w:val="24"/>
          <w:szCs w:val="24"/>
        </w:rPr>
        <w:t xml:space="preserve"> - величина, равная располагаемой мощности источника тепловой энергии за вычетом тепловой нагрузки на собственные и хозяйственные нужды.</w:t>
      </w:r>
    </w:p>
    <w:p w:rsidR="00554C43" w:rsidRDefault="005F00F6" w:rsidP="00554C43">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Балансы тепловой мощности и перспективной тепловой нагрузки в каждой зоне действия источников тепловой энергии определены с учётом существующей мощности «нетто» котельных и приростов тепловой нагрузки, подключаемых потребит</w:t>
      </w:r>
      <w:r w:rsidR="00554C43">
        <w:rPr>
          <w:rFonts w:ascii="Times New Roman" w:hAnsi="Times New Roman" w:cs="Times New Roman"/>
          <w:sz w:val="24"/>
          <w:szCs w:val="24"/>
        </w:rPr>
        <w:t xml:space="preserve">елей по периодам ввода объектов и представлены </w:t>
      </w:r>
      <w:r w:rsidRPr="005F00F6">
        <w:rPr>
          <w:rFonts w:ascii="Times New Roman" w:hAnsi="Times New Roman" w:cs="Times New Roman"/>
          <w:sz w:val="24"/>
          <w:szCs w:val="24"/>
        </w:rPr>
        <w:t>в таблице 1.</w:t>
      </w:r>
      <w:r w:rsidR="00554C43">
        <w:rPr>
          <w:rFonts w:ascii="Times New Roman" w:hAnsi="Times New Roman" w:cs="Times New Roman"/>
          <w:sz w:val="24"/>
          <w:szCs w:val="24"/>
        </w:rPr>
        <w:t xml:space="preserve"> Балансы представлены без учета проведения мероприятий по модернизации оборудования источников тепловой энергии.</w:t>
      </w:r>
    </w:p>
    <w:p w:rsidR="005F00F6" w:rsidRPr="00EB3CCF" w:rsidRDefault="005F00F6" w:rsidP="00554C43">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 xml:space="preserve">Покрытие прироста тепловых нагрузок планируется осуществлять от </w:t>
      </w:r>
      <w:r>
        <w:rPr>
          <w:rFonts w:ascii="Times New Roman" w:hAnsi="Times New Roman" w:cs="Times New Roman"/>
          <w:sz w:val="24"/>
          <w:szCs w:val="24"/>
        </w:rPr>
        <w:t xml:space="preserve">существующих и </w:t>
      </w:r>
      <w:r w:rsidRPr="005F00F6">
        <w:rPr>
          <w:rFonts w:ascii="Times New Roman" w:hAnsi="Times New Roman" w:cs="Times New Roman"/>
          <w:sz w:val="24"/>
          <w:szCs w:val="24"/>
        </w:rPr>
        <w:t>намечаемых к строительству источников тепл</w:t>
      </w:r>
      <w:r>
        <w:rPr>
          <w:rFonts w:ascii="Times New Roman" w:hAnsi="Times New Roman" w:cs="Times New Roman"/>
          <w:sz w:val="24"/>
          <w:szCs w:val="24"/>
        </w:rPr>
        <w:t>овой энергии</w:t>
      </w:r>
      <w:r w:rsidRPr="005F00F6">
        <w:rPr>
          <w:rFonts w:ascii="Times New Roman" w:hAnsi="Times New Roman" w:cs="Times New Roman"/>
          <w:sz w:val="24"/>
          <w:szCs w:val="24"/>
        </w:rPr>
        <w:t>.</w:t>
      </w:r>
    </w:p>
    <w:p w:rsidR="00915FD9" w:rsidRPr="00824BF4" w:rsidRDefault="00915FD9" w:rsidP="00915FD9">
      <w:pPr>
        <w:rPr>
          <w:rFonts w:ascii="Times New Roman" w:eastAsia="Times New Roman" w:hAnsi="Times New Roman" w:cs="Times New Roman"/>
          <w:b/>
          <w:bCs/>
          <w:color w:val="000000"/>
          <w:sz w:val="20"/>
          <w:szCs w:val="20"/>
          <w:lang w:eastAsia="ru-RU"/>
        </w:rPr>
        <w:sectPr w:rsidR="00915FD9" w:rsidRPr="00824BF4" w:rsidSect="009402ED">
          <w:pgSz w:w="11906" w:h="16838"/>
          <w:pgMar w:top="1134" w:right="850" w:bottom="1134" w:left="1701" w:header="708" w:footer="708" w:gutter="0"/>
          <w:cols w:space="708"/>
          <w:docGrid w:linePitch="360"/>
        </w:sectPr>
      </w:pPr>
    </w:p>
    <w:p w:rsidR="00D8570E" w:rsidRPr="0098049E" w:rsidRDefault="005F00F6" w:rsidP="0098049E">
      <w:pPr>
        <w:keepNext/>
        <w:keepLines/>
        <w:widowControl w:val="0"/>
        <w:numPr>
          <w:ilvl w:val="0"/>
          <w:numId w:val="30"/>
        </w:numPr>
        <w:spacing w:before="120" w:after="120"/>
        <w:ind w:left="0" w:firstLine="0"/>
        <w:jc w:val="both"/>
        <w:rPr>
          <w:rFonts w:ascii="Times New Roman" w:eastAsia="Times New Roman" w:hAnsi="Times New Roman" w:cs="Times New Roman"/>
          <w:b/>
          <w:sz w:val="24"/>
          <w:szCs w:val="24"/>
          <w:lang w:eastAsia="ru-RU"/>
        </w:rPr>
      </w:pPr>
      <w:bookmarkStart w:id="35" w:name="OLE_LINK12"/>
      <w:bookmarkStart w:id="36" w:name="OLE_LINK13"/>
      <w:bookmarkStart w:id="37" w:name="OLE_LINK14"/>
      <w:r w:rsidRPr="005F00F6">
        <w:rPr>
          <w:rFonts w:ascii="Times New Roman" w:eastAsia="Times New Roman" w:hAnsi="Times New Roman" w:cs="Times New Roman"/>
          <w:b/>
          <w:sz w:val="24"/>
          <w:szCs w:val="24"/>
          <w:lang w:eastAsia="ru-RU"/>
        </w:rPr>
        <w:lastRenderedPageBreak/>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rsidR="001443C7">
        <w:rPr>
          <w:rFonts w:ascii="Times New Roman" w:eastAsia="Times New Roman" w:hAnsi="Times New Roman" w:cs="Times New Roman"/>
          <w:b/>
          <w:sz w:val="24"/>
          <w:szCs w:val="24"/>
          <w:lang w:eastAsia="ru-RU"/>
        </w:rPr>
        <w:t xml:space="preserve"> (без учета мероприятий по модернизации основного теплогенерирующего оборудования котельных)</w:t>
      </w:r>
      <w:bookmarkEnd w:id="35"/>
      <w:bookmarkEnd w:id="36"/>
      <w:bookmarkEnd w:id="37"/>
    </w:p>
    <w:tbl>
      <w:tblPr>
        <w:tblW w:w="0" w:type="auto"/>
        <w:tblInd w:w="103" w:type="dxa"/>
        <w:tblLook w:val="04A0" w:firstRow="1" w:lastRow="0" w:firstColumn="1" w:lastColumn="0" w:noHBand="0" w:noVBand="1"/>
      </w:tblPr>
      <w:tblGrid>
        <w:gridCol w:w="4621"/>
        <w:gridCol w:w="1383"/>
        <w:gridCol w:w="1054"/>
        <w:gridCol w:w="1053"/>
        <w:gridCol w:w="1052"/>
        <w:gridCol w:w="1052"/>
        <w:gridCol w:w="1052"/>
        <w:gridCol w:w="1052"/>
        <w:gridCol w:w="1182"/>
        <w:gridCol w:w="1182"/>
      </w:tblGrid>
      <w:tr w:rsidR="00A57C2A" w:rsidRPr="00A57C2A" w:rsidTr="00A57C2A">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Показатель</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Единица измерения</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Расчетный срок актуализации Схемы теплоснабжения</w:t>
            </w:r>
          </w:p>
        </w:tc>
      </w:tr>
      <w:tr w:rsidR="00A57C2A" w:rsidRPr="00A57C2A" w:rsidTr="00A57C2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2017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2018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2019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2020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2021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2022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2027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2032</w:t>
            </w:r>
          </w:p>
        </w:tc>
      </w:tr>
      <w:tr w:rsidR="00A57C2A" w:rsidRPr="00A57C2A" w:rsidTr="00A57C2A">
        <w:trPr>
          <w:trHeight w:val="20"/>
        </w:trPr>
        <w:tc>
          <w:tcPr>
            <w:tcW w:w="0" w:type="auto"/>
            <w:gridSpan w:val="10"/>
            <w:tcBorders>
              <w:top w:val="single" w:sz="4" w:space="0" w:color="auto"/>
              <w:left w:val="single" w:sz="4" w:space="0" w:color="auto"/>
              <w:bottom w:val="single" w:sz="4" w:space="0" w:color="auto"/>
              <w:right w:val="nil"/>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32"/>
                <w:szCs w:val="32"/>
                <w:lang w:eastAsia="ru-RU"/>
              </w:rPr>
            </w:pPr>
            <w:r w:rsidRPr="00A57C2A">
              <w:rPr>
                <w:rFonts w:ascii="Times New Roman" w:eastAsia="Times New Roman" w:hAnsi="Times New Roman" w:cs="Times New Roman"/>
                <w:b/>
                <w:bCs/>
                <w:color w:val="000000"/>
                <w:sz w:val="32"/>
                <w:szCs w:val="32"/>
                <w:lang w:eastAsia="ru-RU"/>
              </w:rPr>
              <w:t>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№1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19770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18539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19474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17748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17985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 долгосрочным договорам </w:t>
            </w:r>
            <w:r w:rsidRPr="00A57C2A">
              <w:rPr>
                <w:rFonts w:ascii="Times New Roman" w:eastAsia="Times New Roman" w:hAnsi="Times New Roman" w:cs="Times New Roman"/>
                <w:color w:val="000000"/>
                <w:sz w:val="20"/>
                <w:szCs w:val="20"/>
                <w:lang w:eastAsia="ru-RU"/>
              </w:rPr>
              <w:lastRenderedPageBreak/>
              <w:t>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№2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11313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9968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9994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5,262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5,262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5,566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 долгосрочным договорам теплоснабжения, в соответствии с которыми цена </w:t>
            </w:r>
            <w:r w:rsidRPr="00A57C2A">
              <w:rPr>
                <w:rFonts w:ascii="Times New Roman" w:eastAsia="Times New Roman" w:hAnsi="Times New Roman" w:cs="Times New Roman"/>
                <w:color w:val="000000"/>
                <w:sz w:val="20"/>
                <w:szCs w:val="20"/>
                <w:lang w:eastAsia="ru-RU"/>
              </w:rPr>
              <w:lastRenderedPageBreak/>
              <w:t>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№3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4637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4582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3967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№4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6236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6179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5629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 долгосрочным договорам, в </w:t>
            </w:r>
            <w:r w:rsidRPr="00A57C2A">
              <w:rPr>
                <w:rFonts w:ascii="Times New Roman" w:eastAsia="Times New Roman" w:hAnsi="Times New Roman" w:cs="Times New Roman"/>
                <w:color w:val="000000"/>
                <w:sz w:val="20"/>
                <w:szCs w:val="20"/>
                <w:lang w:eastAsia="ru-RU"/>
              </w:rPr>
              <w:lastRenderedPageBreak/>
              <w:t>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№5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5069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5032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3,382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3,402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3,412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3,412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3,430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3,430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3,430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3,430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 долгосрочным договорам, в отношении которых установлен долгосрочный </w:t>
            </w:r>
            <w:r w:rsidRPr="00A57C2A">
              <w:rPr>
                <w:rFonts w:ascii="Times New Roman" w:eastAsia="Times New Roman" w:hAnsi="Times New Roman" w:cs="Times New Roman"/>
                <w:color w:val="000000"/>
                <w:sz w:val="20"/>
                <w:szCs w:val="20"/>
                <w:lang w:eastAsia="ru-RU"/>
              </w:rPr>
              <w:lastRenderedPageBreak/>
              <w:t>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комплекса ВУЗов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21035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20942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23692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20090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19462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18739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21199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8,133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8,133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8,133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8,133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8,133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8,133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10,071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11,967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№7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9956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9992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9798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5,782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5,782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5,782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5,782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5,782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5,782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5,782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5,782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№8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4995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4699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3,876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3,972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№9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23,71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22220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21526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37693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45790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22050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21362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20941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37405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45441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18520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17831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39396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5743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11,796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11,796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11,796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11,796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11,796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11,796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41,590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51,214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№10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29311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30790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29057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30523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9909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26601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7,605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7,605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7,605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7,605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7,605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7,605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45,415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45,415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-10,58</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№11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16752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14245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21,477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28,970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№12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Собственные и хозяйственные нужды </w:t>
            </w:r>
            <w:r w:rsidRPr="00A57C2A">
              <w:rPr>
                <w:rFonts w:ascii="Times New Roman" w:eastAsia="Times New Roman" w:hAnsi="Times New Roman" w:cs="Times New Roman"/>
                <w:color w:val="000000"/>
                <w:sz w:val="20"/>
                <w:szCs w:val="20"/>
                <w:lang w:eastAsia="ru-RU"/>
              </w:rPr>
              <w:lastRenderedPageBreak/>
              <w:t>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№13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№15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25308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24246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24998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24218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23740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23679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33203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20372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22841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28243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4960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14,554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14,554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14,554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14,886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15,190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16,760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21,419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27,966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-3,48</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№16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11482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11264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9969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5,725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8,375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9,367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9,526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9,526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9,526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9,526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9,526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№17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7483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6029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14,598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14,991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14,991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14,991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14,991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18,465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18,465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 48, ул. Рябиновая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11236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3,624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3,624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5,050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5,050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5,050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5,050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5,050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5,050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УВК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1365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19</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10 МВт (Учхоз)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10086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Менделеева, 3 -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4786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4663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4246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21</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№22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15871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13665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6,734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6,734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6,734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6,734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8,099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8,099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14,803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23,039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22</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Школы №3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2664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2436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№24 - "Школа №6"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5249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w:t>
            </w:r>
            <w:r w:rsidRPr="00A57C2A">
              <w:rPr>
                <w:rFonts w:ascii="Times New Roman" w:eastAsia="Times New Roman" w:hAnsi="Times New Roman" w:cs="Times New Roman"/>
                <w:color w:val="000000"/>
                <w:sz w:val="20"/>
                <w:szCs w:val="20"/>
                <w:lang w:eastAsia="ru-RU"/>
              </w:rPr>
              <w:lastRenderedPageBreak/>
              <w:t>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24</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ДК «Октябрь»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7321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7244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0,88</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№26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5249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4394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w:t>
            </w:r>
            <w:r w:rsidRPr="00A57C2A">
              <w:rPr>
                <w:rFonts w:ascii="Times New Roman" w:eastAsia="Times New Roman" w:hAnsi="Times New Roman" w:cs="Times New Roman"/>
                <w:color w:val="000000"/>
                <w:sz w:val="20"/>
                <w:szCs w:val="20"/>
                <w:lang w:eastAsia="ru-RU"/>
              </w:rPr>
              <w:lastRenderedPageBreak/>
              <w:t>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«Больничный комплекс» (районная)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29,68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29,23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40615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41351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42641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43606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43856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47227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36633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40852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44417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46658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32659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35773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36420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37557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38406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38626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39598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41596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5062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4809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w:t>
            </w:r>
            <w:r w:rsidRPr="00A57C2A">
              <w:rPr>
                <w:rFonts w:ascii="Times New Roman" w:eastAsia="Times New Roman" w:hAnsi="Times New Roman" w:cs="Times New Roman"/>
                <w:color w:val="000000"/>
                <w:sz w:val="20"/>
                <w:szCs w:val="20"/>
                <w:lang w:eastAsia="ru-RU"/>
              </w:rPr>
              <w:lastRenderedPageBreak/>
              <w:t>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11,086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15,934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17,553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19,525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20,489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21,032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25,420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25,420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ОПНД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№29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10513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10383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9764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7,371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7,371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7,371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7,371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7,371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7,371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7,872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29</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Микрорайон 6 ж/д 75 квартала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2727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2675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2570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№31 -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7749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7664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6903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Резерв («+»)/ дефицит («-») тепловой мощности </w:t>
            </w:r>
            <w:r w:rsidRPr="00A57C2A">
              <w:rPr>
                <w:rFonts w:ascii="Times New Roman" w:eastAsia="Times New Roman" w:hAnsi="Times New Roman" w:cs="Times New Roman"/>
                <w:color w:val="000000"/>
                <w:sz w:val="20"/>
                <w:szCs w:val="20"/>
                <w:lang w:eastAsia="ru-RU"/>
              </w:rPr>
              <w:lastRenderedPageBreak/>
              <w:t>«нетто»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31</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№32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18957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23585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26068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18644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20301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22059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24267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24346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25638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19392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20353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21433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4205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3995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9,187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12,102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14,969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16,899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18,294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18,294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20,779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20,866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"Квартал малоэтажной застройки" (</w:t>
            </w:r>
            <w:proofErr w:type="spellStart"/>
            <w:r w:rsidRPr="00A57C2A">
              <w:rPr>
                <w:rFonts w:ascii="Times New Roman" w:eastAsia="Times New Roman" w:hAnsi="Times New Roman" w:cs="Times New Roman"/>
                <w:b/>
                <w:bCs/>
                <w:color w:val="000000"/>
                <w:sz w:val="20"/>
                <w:szCs w:val="20"/>
                <w:lang w:eastAsia="ru-RU"/>
              </w:rPr>
              <w:t>ул.Чкалова</w:t>
            </w:r>
            <w:proofErr w:type="spellEnd"/>
            <w:r w:rsidRPr="00A57C2A">
              <w:rPr>
                <w:rFonts w:ascii="Times New Roman" w:eastAsia="Times New Roman" w:hAnsi="Times New Roman" w:cs="Times New Roman"/>
                <w:b/>
                <w:bCs/>
                <w:color w:val="000000"/>
                <w:sz w:val="20"/>
                <w:szCs w:val="20"/>
                <w:lang w:eastAsia="ru-RU"/>
              </w:rPr>
              <w:t>-Доронина-Шевченко-Чехова)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7190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7153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33</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Православного храма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4076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3609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№35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12097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4,145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4,145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6,787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9,450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11,322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11,322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13,301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13,301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Резерв по договорам на поддержание резервной </w:t>
            </w:r>
            <w:r w:rsidRPr="00A57C2A">
              <w:rPr>
                <w:rFonts w:ascii="Times New Roman" w:eastAsia="Times New Roman" w:hAnsi="Times New Roman" w:cs="Times New Roman"/>
                <w:color w:val="000000"/>
                <w:sz w:val="20"/>
                <w:szCs w:val="20"/>
                <w:lang w:eastAsia="ru-RU"/>
              </w:rPr>
              <w:lastRenderedPageBreak/>
              <w:t>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Сирина, 68б (95 кв. ж/д)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2792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2743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2595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1,990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1,990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1,990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Резерв по договорам на поддержание резервной </w:t>
            </w:r>
            <w:r w:rsidRPr="00A57C2A">
              <w:rPr>
                <w:rFonts w:ascii="Times New Roman" w:eastAsia="Times New Roman" w:hAnsi="Times New Roman" w:cs="Times New Roman"/>
                <w:color w:val="000000"/>
                <w:sz w:val="20"/>
                <w:szCs w:val="20"/>
                <w:lang w:eastAsia="ru-RU"/>
              </w:rPr>
              <w:lastRenderedPageBreak/>
              <w:t>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Театрально-концертного комплекса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16784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16453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15781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13628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14315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Резерв по договорам на поддержание резервной </w:t>
            </w:r>
            <w:r w:rsidRPr="00A57C2A">
              <w:rPr>
                <w:rFonts w:ascii="Times New Roman" w:eastAsia="Times New Roman" w:hAnsi="Times New Roman" w:cs="Times New Roman"/>
                <w:color w:val="000000"/>
                <w:sz w:val="20"/>
                <w:szCs w:val="20"/>
                <w:lang w:eastAsia="ru-RU"/>
              </w:rPr>
              <w:lastRenderedPageBreak/>
              <w:t>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37</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Музей геологии, нефти и газа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6695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6621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5763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Резерв по договорам на поддержание резервной </w:t>
            </w:r>
            <w:r w:rsidRPr="00A57C2A">
              <w:rPr>
                <w:rFonts w:ascii="Times New Roman" w:eastAsia="Times New Roman" w:hAnsi="Times New Roman" w:cs="Times New Roman"/>
                <w:color w:val="000000"/>
                <w:sz w:val="20"/>
                <w:szCs w:val="20"/>
                <w:lang w:eastAsia="ru-RU"/>
              </w:rPr>
              <w:lastRenderedPageBreak/>
              <w:t>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38</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№39 ОМК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1782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39</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Гидронамыв (микрорайон 11 ж/д)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22934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22218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21518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21391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20059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21071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22787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21640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21349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21379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19930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20936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21558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20473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СУ-967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потребителей по договорам на </w:t>
            </w:r>
            <w:r w:rsidRPr="00A57C2A">
              <w:rPr>
                <w:rFonts w:ascii="Times New Roman" w:eastAsia="Times New Roman" w:hAnsi="Times New Roman" w:cs="Times New Roman"/>
                <w:color w:val="000000"/>
                <w:sz w:val="20"/>
                <w:szCs w:val="20"/>
                <w:lang w:eastAsia="ru-RU"/>
              </w:rPr>
              <w:lastRenderedPageBreak/>
              <w:t>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41</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Дзержинского, 30 (96кв ж/д)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3465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3340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потребителей по договорам на </w:t>
            </w:r>
            <w:r w:rsidRPr="00A57C2A">
              <w:rPr>
                <w:rFonts w:ascii="Times New Roman" w:eastAsia="Times New Roman" w:hAnsi="Times New Roman" w:cs="Times New Roman"/>
                <w:color w:val="000000"/>
                <w:sz w:val="20"/>
                <w:szCs w:val="20"/>
                <w:lang w:eastAsia="ru-RU"/>
              </w:rPr>
              <w:lastRenderedPageBreak/>
              <w:t>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Кирова 35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5996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5308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3,590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Ленина 8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 долгосрочным договорам </w:t>
            </w:r>
            <w:r w:rsidRPr="00A57C2A">
              <w:rPr>
                <w:rFonts w:ascii="Times New Roman" w:eastAsia="Times New Roman" w:hAnsi="Times New Roman" w:cs="Times New Roman"/>
                <w:color w:val="000000"/>
                <w:sz w:val="20"/>
                <w:szCs w:val="20"/>
                <w:lang w:eastAsia="ru-RU"/>
              </w:rPr>
              <w:lastRenderedPageBreak/>
              <w:t>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44</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Котельная 2-очередь жил. </w:t>
            </w:r>
            <w:proofErr w:type="spellStart"/>
            <w:r w:rsidRPr="00A57C2A">
              <w:rPr>
                <w:rFonts w:ascii="Times New Roman" w:eastAsia="Times New Roman" w:hAnsi="Times New Roman" w:cs="Times New Roman"/>
                <w:b/>
                <w:bCs/>
                <w:color w:val="000000"/>
                <w:sz w:val="20"/>
                <w:szCs w:val="20"/>
                <w:lang w:eastAsia="ru-RU"/>
              </w:rPr>
              <w:t>микр</w:t>
            </w:r>
            <w:proofErr w:type="spellEnd"/>
            <w:r w:rsidRPr="00A57C2A">
              <w:rPr>
                <w:rFonts w:ascii="Times New Roman" w:eastAsia="Times New Roman" w:hAnsi="Times New Roman" w:cs="Times New Roman"/>
                <w:b/>
                <w:bCs/>
                <w:color w:val="000000"/>
                <w:sz w:val="20"/>
                <w:szCs w:val="20"/>
                <w:lang w:eastAsia="ru-RU"/>
              </w:rPr>
              <w:t xml:space="preserve">-она </w:t>
            </w:r>
            <w:proofErr w:type="spellStart"/>
            <w:r w:rsidRPr="00A57C2A">
              <w:rPr>
                <w:rFonts w:ascii="Times New Roman" w:eastAsia="Times New Roman" w:hAnsi="Times New Roman" w:cs="Times New Roman"/>
                <w:b/>
                <w:bCs/>
                <w:color w:val="000000"/>
                <w:sz w:val="20"/>
                <w:szCs w:val="20"/>
                <w:lang w:eastAsia="ru-RU"/>
              </w:rPr>
              <w:t>ул.Дунина-Горкавича</w:t>
            </w:r>
            <w:proofErr w:type="spellEnd"/>
            <w:r w:rsidRPr="00A57C2A">
              <w:rPr>
                <w:rFonts w:ascii="Times New Roman" w:eastAsia="Times New Roman" w:hAnsi="Times New Roman" w:cs="Times New Roman"/>
                <w:b/>
                <w:bCs/>
                <w:color w:val="000000"/>
                <w:sz w:val="20"/>
                <w:szCs w:val="20"/>
                <w:lang w:eastAsia="ru-RU"/>
              </w:rPr>
              <w:t xml:space="preserve"> №1, 2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8713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7967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 долгосрочным договорам </w:t>
            </w:r>
            <w:r w:rsidRPr="00A57C2A">
              <w:rPr>
                <w:rFonts w:ascii="Times New Roman" w:eastAsia="Times New Roman" w:hAnsi="Times New Roman" w:cs="Times New Roman"/>
                <w:color w:val="000000"/>
                <w:sz w:val="20"/>
                <w:szCs w:val="20"/>
                <w:lang w:eastAsia="ru-RU"/>
              </w:rPr>
              <w:lastRenderedPageBreak/>
              <w:t>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45</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Юридический институт для подготовки специалистов системы МВД РФ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16,72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28551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27659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28656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29370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28961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30422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27468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28457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28827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30494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28760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30211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26506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26444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27779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2433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1,335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 долгосрочным договорам </w:t>
            </w:r>
            <w:r w:rsidRPr="00A57C2A">
              <w:rPr>
                <w:rFonts w:ascii="Times New Roman" w:eastAsia="Times New Roman" w:hAnsi="Times New Roman" w:cs="Times New Roman"/>
                <w:color w:val="000000"/>
                <w:sz w:val="20"/>
                <w:szCs w:val="20"/>
                <w:lang w:eastAsia="ru-RU"/>
              </w:rPr>
              <w:lastRenderedPageBreak/>
              <w:t>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46</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Школа № 8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2803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2456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 долгосрочным договорам теплоснабжения, в соответствии с которыми цена </w:t>
            </w:r>
            <w:r w:rsidRPr="00A57C2A">
              <w:rPr>
                <w:rFonts w:ascii="Times New Roman" w:eastAsia="Times New Roman" w:hAnsi="Times New Roman" w:cs="Times New Roman"/>
                <w:color w:val="000000"/>
                <w:sz w:val="20"/>
                <w:szCs w:val="20"/>
                <w:lang w:eastAsia="ru-RU"/>
              </w:rPr>
              <w:lastRenderedPageBreak/>
              <w:t>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Котельная </w:t>
            </w:r>
            <w:proofErr w:type="spellStart"/>
            <w:r w:rsidRPr="00A57C2A">
              <w:rPr>
                <w:rFonts w:ascii="Times New Roman" w:eastAsia="Times New Roman" w:hAnsi="Times New Roman" w:cs="Times New Roman"/>
                <w:b/>
                <w:bCs/>
                <w:color w:val="000000"/>
                <w:sz w:val="20"/>
                <w:szCs w:val="20"/>
                <w:lang w:eastAsia="ru-RU"/>
              </w:rPr>
              <w:t>Пож.депо</w:t>
            </w:r>
            <w:proofErr w:type="spellEnd"/>
            <w:r w:rsidRPr="00A57C2A">
              <w:rPr>
                <w:rFonts w:ascii="Times New Roman" w:eastAsia="Times New Roman" w:hAnsi="Times New Roman" w:cs="Times New Roman"/>
                <w:b/>
                <w:bCs/>
                <w:color w:val="000000"/>
                <w:sz w:val="20"/>
                <w:szCs w:val="20"/>
                <w:lang w:eastAsia="ru-RU"/>
              </w:rPr>
              <w:t xml:space="preserve"> на 8 авт. 5,15 МВт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7078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 долгосрочным договорам теплоснабжения, в соответствии с которыми цена </w:t>
            </w:r>
            <w:r w:rsidRPr="00A57C2A">
              <w:rPr>
                <w:rFonts w:ascii="Times New Roman" w:eastAsia="Times New Roman" w:hAnsi="Times New Roman" w:cs="Times New Roman"/>
                <w:color w:val="000000"/>
                <w:sz w:val="20"/>
                <w:szCs w:val="20"/>
                <w:lang w:eastAsia="ru-RU"/>
              </w:rPr>
              <w:lastRenderedPageBreak/>
              <w:t>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Котельная </w:t>
            </w:r>
            <w:proofErr w:type="spellStart"/>
            <w:r w:rsidRPr="00A57C2A">
              <w:rPr>
                <w:rFonts w:ascii="Times New Roman" w:eastAsia="Times New Roman" w:hAnsi="Times New Roman" w:cs="Times New Roman"/>
                <w:b/>
                <w:bCs/>
                <w:color w:val="000000"/>
                <w:sz w:val="20"/>
                <w:szCs w:val="20"/>
                <w:lang w:eastAsia="ru-RU"/>
              </w:rPr>
              <w:t>мкр</w:t>
            </w:r>
            <w:proofErr w:type="spellEnd"/>
            <w:r w:rsidRPr="00A57C2A">
              <w:rPr>
                <w:rFonts w:ascii="Times New Roman" w:eastAsia="Times New Roman" w:hAnsi="Times New Roman" w:cs="Times New Roman"/>
                <w:b/>
                <w:bCs/>
                <w:color w:val="000000"/>
                <w:sz w:val="20"/>
                <w:szCs w:val="20"/>
                <w:lang w:eastAsia="ru-RU"/>
              </w:rPr>
              <w:t>. Менделеева-Шевченко-Строителей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7124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 долгосрочным договорам теплоснабжения, в соответствии с которыми цена </w:t>
            </w:r>
            <w:r w:rsidRPr="00A57C2A">
              <w:rPr>
                <w:rFonts w:ascii="Times New Roman" w:eastAsia="Times New Roman" w:hAnsi="Times New Roman" w:cs="Times New Roman"/>
                <w:color w:val="000000"/>
                <w:sz w:val="20"/>
                <w:szCs w:val="20"/>
                <w:lang w:eastAsia="ru-RU"/>
              </w:rPr>
              <w:lastRenderedPageBreak/>
              <w:t>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49</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Станция скорой медицинской помощи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0,158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0,158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0,158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0,158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0,158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0,158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0,158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0,158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 долгосрочным договорам теплоснабжения, в соответствии с которыми цена </w:t>
            </w:r>
            <w:r w:rsidRPr="00A57C2A">
              <w:rPr>
                <w:rFonts w:ascii="Times New Roman" w:eastAsia="Times New Roman" w:hAnsi="Times New Roman" w:cs="Times New Roman"/>
                <w:color w:val="000000"/>
                <w:sz w:val="20"/>
                <w:szCs w:val="20"/>
                <w:lang w:eastAsia="ru-RU"/>
              </w:rPr>
              <w:lastRenderedPageBreak/>
              <w:t>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КУ «Строителей, 12б»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6,110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Памятный знак Первооткрывателям Сибири (Стелла)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Крышная котельная по ул. Гагарина, 35 -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3415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Котельная на 24,7 МВт </w:t>
            </w:r>
            <w:proofErr w:type="spellStart"/>
            <w:r w:rsidRPr="00A57C2A">
              <w:rPr>
                <w:rFonts w:ascii="Times New Roman" w:eastAsia="Times New Roman" w:hAnsi="Times New Roman" w:cs="Times New Roman"/>
                <w:b/>
                <w:bCs/>
                <w:color w:val="000000"/>
                <w:sz w:val="20"/>
                <w:szCs w:val="20"/>
                <w:lang w:eastAsia="ru-RU"/>
              </w:rPr>
              <w:t>мкр</w:t>
            </w:r>
            <w:proofErr w:type="spellEnd"/>
            <w:r w:rsidRPr="00A57C2A">
              <w:rPr>
                <w:rFonts w:ascii="Times New Roman" w:eastAsia="Times New Roman" w:hAnsi="Times New Roman" w:cs="Times New Roman"/>
                <w:b/>
                <w:bCs/>
                <w:color w:val="000000"/>
                <w:sz w:val="20"/>
                <w:szCs w:val="20"/>
                <w:lang w:eastAsia="ru-RU"/>
              </w:rPr>
              <w:t>. "Иртыш"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21,10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30233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32887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34798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37538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37719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39622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26763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30988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34630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37357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37537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23218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26723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28827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28967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30428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9003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8553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4,199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5,401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5,841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6,485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7,038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7,917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8,719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8,719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54</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«Гагарина, 220а»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 долгосрочным договорам, в </w:t>
            </w:r>
            <w:r w:rsidRPr="00A57C2A">
              <w:rPr>
                <w:rFonts w:ascii="Times New Roman" w:eastAsia="Times New Roman" w:hAnsi="Times New Roman" w:cs="Times New Roman"/>
                <w:color w:val="000000"/>
                <w:sz w:val="20"/>
                <w:szCs w:val="20"/>
                <w:lang w:eastAsia="ru-RU"/>
              </w:rPr>
              <w:lastRenderedPageBreak/>
              <w:t>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55</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КУ «Кирова, 3А»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4938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 долгосрочным договорам, в отношении которых установлен долгосрочный </w:t>
            </w:r>
            <w:r w:rsidRPr="00A57C2A">
              <w:rPr>
                <w:rFonts w:ascii="Times New Roman" w:eastAsia="Times New Roman" w:hAnsi="Times New Roman" w:cs="Times New Roman"/>
                <w:color w:val="000000"/>
                <w:sz w:val="20"/>
                <w:szCs w:val="20"/>
                <w:lang w:eastAsia="ru-RU"/>
              </w:rPr>
              <w:lastRenderedPageBreak/>
              <w:t>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56</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по ул. Грибная, 8 -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57</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по ул. Доронина, 8 -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по ул. Югорская, 1 -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59</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по ул. Югорская, 5 -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60</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по ул. Югорская, 9 -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1524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61</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по ул. Югорская, 11 -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1366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1366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по ул. Югорская, 13 -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Собственные и хозяйственные нужды </w:t>
            </w:r>
            <w:r w:rsidRPr="00A57C2A">
              <w:rPr>
                <w:rFonts w:ascii="Times New Roman" w:eastAsia="Times New Roman" w:hAnsi="Times New Roman" w:cs="Times New Roman"/>
                <w:color w:val="000000"/>
                <w:sz w:val="20"/>
                <w:szCs w:val="20"/>
                <w:lang w:eastAsia="ru-RU"/>
              </w:rPr>
              <w:lastRenderedPageBreak/>
              <w:t>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gridSpan w:val="10"/>
            <w:tcBorders>
              <w:top w:val="single" w:sz="4" w:space="0" w:color="auto"/>
              <w:left w:val="single" w:sz="4" w:space="0" w:color="auto"/>
              <w:bottom w:val="single" w:sz="4" w:space="0" w:color="auto"/>
              <w:right w:val="nil"/>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32"/>
                <w:szCs w:val="32"/>
                <w:lang w:eastAsia="ru-RU"/>
              </w:rPr>
            </w:pPr>
            <w:r w:rsidRPr="00A57C2A">
              <w:rPr>
                <w:rFonts w:ascii="Times New Roman" w:eastAsia="Times New Roman" w:hAnsi="Times New Roman" w:cs="Times New Roman"/>
                <w:b/>
                <w:bCs/>
                <w:color w:val="000000"/>
                <w:sz w:val="32"/>
                <w:szCs w:val="32"/>
                <w:lang w:eastAsia="ru-RU"/>
              </w:rPr>
              <w:t>АО «Управление теплоснабжения и инженерных сетей» (по существующим системам теплоснабжения)</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408,9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408,9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408,9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408,9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408,9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408,9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408,9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408,9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356,0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356,0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356,0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356,0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356,0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356,0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356,0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356,0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351,9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351,6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351,5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351,4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351,4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350,8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239,9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248,2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253,6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259,8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263,1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266,5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311,5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31,3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493043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494776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495834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501340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508811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512725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544631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592474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5824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5858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5864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5909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5984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6005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6298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6827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487219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488919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489970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495431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502827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506720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538333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585647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433910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434797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435454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440121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446382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449519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476136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517626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b/>
                <w:bCs/>
                <w:color w:val="000000"/>
                <w:sz w:val="20"/>
                <w:szCs w:val="20"/>
                <w:lang w:eastAsia="ru-RU"/>
              </w:rPr>
              <w:t>т.ч</w:t>
            </w:r>
            <w:proofErr w:type="spellEnd"/>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53309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54122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54516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55310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56445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57201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62197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68021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50644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51415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51790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52545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53623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54341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59087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64620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2665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2706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2726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2766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2822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2860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3110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3401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тыс. м</w:t>
            </w:r>
            <w:r w:rsidRPr="00A57C2A">
              <w:rPr>
                <w:rFonts w:ascii="Times New Roman" w:eastAsia="Times New Roman" w:hAnsi="Times New Roman" w:cs="Times New Roman"/>
                <w:b/>
                <w:bCs/>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179,9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195,6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206,1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214,0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220,8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223,9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334,1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368,1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86,9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77,7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71,6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57,2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24,7%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22,1%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86,9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77,7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71,6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57,2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gridSpan w:val="10"/>
            <w:tcBorders>
              <w:top w:val="single" w:sz="4" w:space="0" w:color="auto"/>
              <w:left w:val="single" w:sz="4" w:space="0" w:color="auto"/>
              <w:bottom w:val="single" w:sz="4" w:space="0" w:color="auto"/>
              <w:right w:val="nil"/>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32"/>
                <w:szCs w:val="32"/>
                <w:lang w:eastAsia="ru-RU"/>
              </w:rPr>
            </w:pPr>
            <w:r w:rsidRPr="00A57C2A">
              <w:rPr>
                <w:rFonts w:ascii="Times New Roman" w:eastAsia="Times New Roman" w:hAnsi="Times New Roman" w:cs="Times New Roman"/>
                <w:b/>
                <w:bCs/>
                <w:color w:val="000000"/>
                <w:sz w:val="32"/>
                <w:szCs w:val="32"/>
                <w:lang w:eastAsia="ru-RU"/>
              </w:rPr>
              <w:t>АО «Управление теплоснабжения и инженерных сетей» (существующие системы + системы от 3 новых котельных)</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408,9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455,4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476,8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Располагаемая мощность</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356,0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402,5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424,0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424,0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424,0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424,0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424,0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424,0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351,9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396,8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417,5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417,4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417,4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417,3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416,7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416,5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239,9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253,6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264,5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273,3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278,2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286,0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332,1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343,5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29,7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35,8</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493043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503058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512646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522347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532288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542051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591378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640557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5824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6099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6353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6521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6859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7659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8228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487219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496960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506293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515826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525620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535192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583718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632329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433910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442455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451000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459545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468090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476635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519360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562085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b/>
                <w:bCs/>
                <w:color w:val="000000"/>
                <w:sz w:val="20"/>
                <w:szCs w:val="20"/>
                <w:lang w:eastAsia="ru-RU"/>
              </w:rPr>
              <w:t>т.ч</w:t>
            </w:r>
            <w:proofErr w:type="spellEnd"/>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53309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54504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55293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56281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57530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58557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64358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70244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50644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51779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52528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53467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54654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55629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61140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66731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2665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2725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2765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2814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2877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2928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3218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тыс. м</w:t>
            </w:r>
            <w:r w:rsidRPr="00A57C2A">
              <w:rPr>
                <w:rFonts w:ascii="Times New Roman" w:eastAsia="Times New Roman" w:hAnsi="Times New Roman" w:cs="Times New Roman"/>
                <w:b/>
                <w:bCs/>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244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86,9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116,7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125,5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115,7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110,3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101,6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37,2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24,7%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29,4%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24,3%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86,9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116,7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125,5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115,7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110,3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101,6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gridSpan w:val="10"/>
            <w:tcBorders>
              <w:top w:val="single" w:sz="4" w:space="0" w:color="auto"/>
              <w:left w:val="single" w:sz="4" w:space="0" w:color="auto"/>
              <w:bottom w:val="single" w:sz="4" w:space="0" w:color="auto"/>
              <w:right w:val="nil"/>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32"/>
                <w:szCs w:val="32"/>
                <w:lang w:eastAsia="ru-RU"/>
              </w:rPr>
            </w:pPr>
            <w:r w:rsidRPr="00A57C2A">
              <w:rPr>
                <w:rFonts w:ascii="Times New Roman" w:eastAsia="Times New Roman" w:hAnsi="Times New Roman" w:cs="Times New Roman"/>
                <w:b/>
                <w:bCs/>
                <w:color w:val="000000"/>
                <w:sz w:val="32"/>
                <w:szCs w:val="32"/>
                <w:lang w:eastAsia="ru-RU"/>
              </w:rPr>
              <w:t>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63</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"Инженерный корпус"  - 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0,472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"Автовокзал"  - 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65</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"Администрация Ханты-Мансийского района"  - 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"Посадская 16А"  - 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Собственные и хозяйственные нужды </w:t>
            </w:r>
            <w:r w:rsidRPr="00A57C2A">
              <w:rPr>
                <w:rFonts w:ascii="Times New Roman" w:eastAsia="Times New Roman" w:hAnsi="Times New Roman" w:cs="Times New Roman"/>
                <w:color w:val="000000"/>
                <w:sz w:val="20"/>
                <w:szCs w:val="20"/>
                <w:lang w:eastAsia="ru-RU"/>
              </w:rPr>
              <w:lastRenderedPageBreak/>
              <w:t>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67</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Крышная котельная мощностью 0.63 МВт - 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Отдельно стоящая блок-модульная котельная мощностью 16.05 МВт  - 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8473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975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69</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Отдельно стоящая блок-модульная котельная мощностью 12.6 МВт - 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26910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27817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27817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27817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27817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27817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21312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26356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27245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27245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27245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27245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27245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18788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23235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24019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3065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40,971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51,278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53,094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53,094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53,094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53,094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53,094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70</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мощностью 7.4 МВт "Рыборазводный завод"  - 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6556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6524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5,365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5,365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5,365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5,365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5,365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5,365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5,365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5,365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71</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Автоматизированная блочная котельная на ул. Красноармейской, 35 - 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72</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жилого дома по ул. Доронина, 6 - 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0,570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0,570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0,570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0,570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0,570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0,570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0,570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0,570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73</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"Ханты-Мансийский Банк" - 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74</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Крышная котельная административного здания по ул. Комсомольская, 61 - 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75</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"Гостиный двор" - 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7,048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7,048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7,048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7,048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7,048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7,048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7,048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7,048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76</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Крышная котельная административного здания по ул. Мира, 27 - 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2,617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77</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жилого дома по ул. Конева, 18 - 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78</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офис ООО "ЮТГС" - 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2297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1,836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79</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Конева, 3 - 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0,410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80</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Югорская, 3 - 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81</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жилого дома по ул. Энгельса, 54 - 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3768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3680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3,012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3,012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3,012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3,012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3,012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3,012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3,012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3,012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gridSpan w:val="10"/>
            <w:tcBorders>
              <w:top w:val="single" w:sz="4" w:space="0" w:color="auto"/>
              <w:left w:val="single" w:sz="4" w:space="0" w:color="auto"/>
              <w:bottom w:val="single" w:sz="4" w:space="0" w:color="auto"/>
              <w:right w:val="nil"/>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32"/>
                <w:szCs w:val="32"/>
                <w:lang w:eastAsia="ru-RU"/>
              </w:rPr>
            </w:pPr>
            <w:r w:rsidRPr="00A57C2A">
              <w:rPr>
                <w:rFonts w:ascii="Times New Roman" w:eastAsia="Times New Roman" w:hAnsi="Times New Roman" w:cs="Times New Roman"/>
                <w:b/>
                <w:bCs/>
                <w:color w:val="000000"/>
                <w:sz w:val="32"/>
                <w:szCs w:val="32"/>
                <w:lang w:eastAsia="ru-RU"/>
              </w:rPr>
              <w:t>ООО «ЮграТеплоГазСтрой»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0,44%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0,61%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0,72%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0,74%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0,74%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0,74%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0,74%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33,3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33,3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33,3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33,3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33,3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58124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66069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71219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72127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72127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72127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72127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72127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1290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1453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1559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1578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1578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1578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1578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1578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56834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64615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69660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70548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70548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70548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70548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70548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54134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60994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65441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66225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66225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66225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66225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66225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b/>
                <w:bCs/>
                <w:color w:val="000000"/>
                <w:sz w:val="20"/>
                <w:szCs w:val="20"/>
                <w:lang w:eastAsia="ru-RU"/>
              </w:rPr>
              <w:t>т.ч</w:t>
            </w:r>
            <w:proofErr w:type="spellEnd"/>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3621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4218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4324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4324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4324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4324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4324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2565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3440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4007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4107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4107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4107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4107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4107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211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216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216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216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216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тыс. м</w:t>
            </w:r>
            <w:r w:rsidRPr="00A57C2A">
              <w:rPr>
                <w:rFonts w:ascii="Times New Roman" w:eastAsia="Times New Roman" w:hAnsi="Times New Roman" w:cs="Times New Roman"/>
                <w:b/>
                <w:bCs/>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13,8</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29,9%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29,1%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29,1%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29,1%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29,1%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29,1%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gridSpan w:val="10"/>
            <w:tcBorders>
              <w:top w:val="single" w:sz="4" w:space="0" w:color="auto"/>
              <w:left w:val="single" w:sz="4" w:space="0" w:color="auto"/>
              <w:bottom w:val="single" w:sz="4" w:space="0" w:color="auto"/>
              <w:right w:val="nil"/>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32"/>
                <w:szCs w:val="32"/>
                <w:lang w:eastAsia="ru-RU"/>
              </w:rPr>
            </w:pPr>
            <w:r w:rsidRPr="00A57C2A">
              <w:rPr>
                <w:rFonts w:ascii="Times New Roman" w:eastAsia="Times New Roman" w:hAnsi="Times New Roman" w:cs="Times New Roman"/>
                <w:b/>
                <w:bCs/>
                <w:color w:val="000000"/>
                <w:sz w:val="32"/>
                <w:szCs w:val="32"/>
                <w:lang w:eastAsia="ru-RU"/>
              </w:rPr>
              <w:t>ОАО «Обьгаз»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82</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"База Обьгаз"  - ОАО «Обьгаз»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3079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0,945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0,945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0,945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0,945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0,945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0,945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0,945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0,945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83</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Крышная котельная "Мира 51"  - ОАО «Обьгаз»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2385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84</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"Ледовый дворец"  - ОАО «Обьгаз»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4332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w:t>
            </w:r>
            <w:r w:rsidRPr="00A57C2A">
              <w:rPr>
                <w:rFonts w:ascii="Times New Roman" w:eastAsia="Times New Roman" w:hAnsi="Times New Roman" w:cs="Times New Roman"/>
                <w:color w:val="000000"/>
                <w:sz w:val="20"/>
                <w:szCs w:val="20"/>
                <w:lang w:eastAsia="ru-RU"/>
              </w:rPr>
              <w:lastRenderedPageBreak/>
              <w:t>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1,330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1,330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1,330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1,330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1,330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1,330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1,330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1,330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3,18</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85</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"Стадион"  - ОАО «Обьгаз»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3985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3894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86</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квартала Энгельса-Коминтерна  - ОАО «Обьгаз»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3570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3489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3453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w:t>
            </w:r>
            <w:r w:rsidRPr="00A57C2A">
              <w:rPr>
                <w:rFonts w:ascii="Times New Roman" w:eastAsia="Times New Roman" w:hAnsi="Times New Roman" w:cs="Times New Roman"/>
                <w:color w:val="000000"/>
                <w:sz w:val="20"/>
                <w:szCs w:val="20"/>
                <w:lang w:eastAsia="ru-RU"/>
              </w:rPr>
              <w:lastRenderedPageBreak/>
              <w:t>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87</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к объекту ПУ-10  - ОАО «Обьгаз»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88</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"Ледовый дворец (2-я очередь)"  - ОАО «Обьгаз»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4987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4862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89</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"Хвойный Урман"  - ОАО «Обьгаз»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0,256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Резерв («+»)/ дефицит («-») тепловой мощности </w:t>
            </w:r>
            <w:r w:rsidRPr="00A57C2A">
              <w:rPr>
                <w:rFonts w:ascii="Times New Roman" w:eastAsia="Times New Roman" w:hAnsi="Times New Roman" w:cs="Times New Roman"/>
                <w:color w:val="000000"/>
                <w:sz w:val="20"/>
                <w:szCs w:val="20"/>
                <w:lang w:eastAsia="ru-RU"/>
              </w:rPr>
              <w:lastRenderedPageBreak/>
              <w:t>«нетто»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90</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"Северречфлот" - ОАО «Обьгаз»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gridSpan w:val="10"/>
            <w:tcBorders>
              <w:top w:val="single" w:sz="4" w:space="0" w:color="auto"/>
              <w:left w:val="single" w:sz="4" w:space="0" w:color="auto"/>
              <w:bottom w:val="single" w:sz="4" w:space="0" w:color="auto"/>
              <w:right w:val="nil"/>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32"/>
                <w:szCs w:val="32"/>
                <w:lang w:eastAsia="ru-RU"/>
              </w:rPr>
            </w:pPr>
            <w:r w:rsidRPr="00A57C2A">
              <w:rPr>
                <w:rFonts w:ascii="Times New Roman" w:eastAsia="Times New Roman" w:hAnsi="Times New Roman" w:cs="Times New Roman"/>
                <w:b/>
                <w:bCs/>
                <w:color w:val="000000"/>
                <w:sz w:val="32"/>
                <w:szCs w:val="32"/>
                <w:lang w:eastAsia="ru-RU"/>
              </w:rPr>
              <w:t>ОАО «Обьгаз»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27830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27830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27830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27830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27830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27830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27830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27830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27201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27201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27201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27201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27201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27201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27201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27201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26930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26930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26930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26930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26930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26930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26930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26930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b/>
                <w:bCs/>
                <w:color w:val="000000"/>
                <w:sz w:val="20"/>
                <w:szCs w:val="20"/>
                <w:lang w:eastAsia="ru-RU"/>
              </w:rPr>
              <w:t>т.ч</w:t>
            </w:r>
            <w:proofErr w:type="spellEnd"/>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тыс. м</w:t>
            </w:r>
            <w:r w:rsidRPr="00A57C2A">
              <w:rPr>
                <w:rFonts w:ascii="Times New Roman" w:eastAsia="Times New Roman" w:hAnsi="Times New Roman" w:cs="Times New Roman"/>
                <w:b/>
                <w:bCs/>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Аварийный резерв</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gridSpan w:val="10"/>
            <w:tcBorders>
              <w:top w:val="single" w:sz="4" w:space="0" w:color="auto"/>
              <w:left w:val="single" w:sz="4" w:space="0" w:color="auto"/>
              <w:bottom w:val="single" w:sz="4" w:space="0" w:color="auto"/>
              <w:right w:val="nil"/>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32"/>
                <w:szCs w:val="32"/>
                <w:lang w:eastAsia="ru-RU"/>
              </w:rPr>
            </w:pPr>
            <w:r w:rsidRPr="00A57C2A">
              <w:rPr>
                <w:rFonts w:ascii="Times New Roman" w:eastAsia="Times New Roman" w:hAnsi="Times New Roman" w:cs="Times New Roman"/>
                <w:b/>
                <w:bCs/>
                <w:color w:val="000000"/>
                <w:sz w:val="32"/>
                <w:szCs w:val="32"/>
                <w:lang w:eastAsia="ru-RU"/>
              </w:rPr>
              <w:t>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91</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Газовая котельная "Городское кладбище 5 км а/д Ханты-Мансийск-Тюмень"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92</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Автоматическая блочно-модульная котельная "Наблюдательный комплекс и метеорологическая площадка с пожарным постом"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93</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Автоматическая газовая котельная "Общежитие ОТРК "Югра"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2229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1975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94</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Автоматическая блочно-модульная котельная "</w:t>
            </w:r>
            <w:proofErr w:type="spellStart"/>
            <w:r w:rsidRPr="00A57C2A">
              <w:rPr>
                <w:rFonts w:ascii="Times New Roman" w:eastAsia="Times New Roman" w:hAnsi="Times New Roman" w:cs="Times New Roman"/>
                <w:b/>
                <w:bCs/>
                <w:color w:val="000000"/>
                <w:sz w:val="20"/>
                <w:szCs w:val="20"/>
                <w:lang w:eastAsia="ru-RU"/>
              </w:rPr>
              <w:t>Ляминская</w:t>
            </w:r>
            <w:proofErr w:type="spellEnd"/>
            <w:r w:rsidRPr="00A57C2A">
              <w:rPr>
                <w:rFonts w:ascii="Times New Roman" w:eastAsia="Times New Roman" w:hAnsi="Times New Roman" w:cs="Times New Roman"/>
                <w:b/>
                <w:bCs/>
                <w:color w:val="000000"/>
                <w:sz w:val="20"/>
                <w:szCs w:val="20"/>
                <w:lang w:eastAsia="ru-RU"/>
              </w:rPr>
              <w:t xml:space="preserve"> РЭБ"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95</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Автоматическая газовая котельная "Временные общежития ПУ-10"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1951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96</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Автоматическая газовая котельная "База Энергонадзора"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Резерв («+»)/ дефицит («-») тепловой мощности </w:t>
            </w:r>
            <w:r w:rsidRPr="00A57C2A">
              <w:rPr>
                <w:rFonts w:ascii="Times New Roman" w:eastAsia="Times New Roman" w:hAnsi="Times New Roman" w:cs="Times New Roman"/>
                <w:color w:val="000000"/>
                <w:sz w:val="20"/>
                <w:szCs w:val="20"/>
                <w:lang w:eastAsia="ru-RU"/>
              </w:rPr>
              <w:lastRenderedPageBreak/>
              <w:t>«нетто»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97</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Крышная газовая котельная Жилой дом по ул. Посадской, 6 -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98</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Крышная газовая котельная Жилой дом по ул. Дунина-</w:t>
            </w:r>
            <w:proofErr w:type="spellStart"/>
            <w:r w:rsidRPr="00A57C2A">
              <w:rPr>
                <w:rFonts w:ascii="Times New Roman" w:eastAsia="Times New Roman" w:hAnsi="Times New Roman" w:cs="Times New Roman"/>
                <w:b/>
                <w:bCs/>
                <w:color w:val="000000"/>
                <w:sz w:val="20"/>
                <w:szCs w:val="20"/>
                <w:lang w:eastAsia="ru-RU"/>
              </w:rPr>
              <w:t>Горкавича</w:t>
            </w:r>
            <w:proofErr w:type="spellEnd"/>
            <w:r w:rsidRPr="00A57C2A">
              <w:rPr>
                <w:rFonts w:ascii="Times New Roman" w:eastAsia="Times New Roman" w:hAnsi="Times New Roman" w:cs="Times New Roman"/>
                <w:b/>
                <w:bCs/>
                <w:color w:val="000000"/>
                <w:sz w:val="20"/>
                <w:szCs w:val="20"/>
                <w:lang w:eastAsia="ru-RU"/>
              </w:rPr>
              <w:t>, 5 -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1213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99</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Крышная газовая котельная Жилой дом по ул. Дунина-</w:t>
            </w:r>
            <w:proofErr w:type="spellStart"/>
            <w:r w:rsidRPr="00A57C2A">
              <w:rPr>
                <w:rFonts w:ascii="Times New Roman" w:eastAsia="Times New Roman" w:hAnsi="Times New Roman" w:cs="Times New Roman"/>
                <w:b/>
                <w:bCs/>
                <w:color w:val="000000"/>
                <w:sz w:val="20"/>
                <w:szCs w:val="20"/>
                <w:lang w:eastAsia="ru-RU"/>
              </w:rPr>
              <w:t>Горкавича</w:t>
            </w:r>
            <w:proofErr w:type="spellEnd"/>
            <w:r w:rsidRPr="00A57C2A">
              <w:rPr>
                <w:rFonts w:ascii="Times New Roman" w:eastAsia="Times New Roman" w:hAnsi="Times New Roman" w:cs="Times New Roman"/>
                <w:b/>
                <w:bCs/>
                <w:color w:val="000000"/>
                <w:sz w:val="20"/>
                <w:szCs w:val="20"/>
                <w:lang w:eastAsia="ru-RU"/>
              </w:rPr>
              <w:t>, 7 -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Газовая блочно-модульная котельная "Студгородок"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5397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101</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Газовая автоматическая </w:t>
            </w:r>
            <w:proofErr w:type="spellStart"/>
            <w:r w:rsidRPr="00A57C2A">
              <w:rPr>
                <w:rFonts w:ascii="Times New Roman" w:eastAsia="Times New Roman" w:hAnsi="Times New Roman" w:cs="Times New Roman"/>
                <w:b/>
                <w:bCs/>
                <w:color w:val="000000"/>
                <w:sz w:val="20"/>
                <w:szCs w:val="20"/>
                <w:lang w:eastAsia="ru-RU"/>
              </w:rPr>
              <w:t>котельная"Общежитие</w:t>
            </w:r>
            <w:proofErr w:type="spellEnd"/>
            <w:r w:rsidRPr="00A57C2A">
              <w:rPr>
                <w:rFonts w:ascii="Times New Roman" w:eastAsia="Times New Roman" w:hAnsi="Times New Roman" w:cs="Times New Roman"/>
                <w:b/>
                <w:bCs/>
                <w:color w:val="000000"/>
                <w:sz w:val="20"/>
                <w:szCs w:val="20"/>
                <w:lang w:eastAsia="ru-RU"/>
              </w:rPr>
              <w:t xml:space="preserve"> на 162 места"(ЮФМШ)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102</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Крышная газовая котельная Жилой дом по ул. Ленина, 40 -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1182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Резерв по договорам на поддержание резервной </w:t>
            </w:r>
            <w:r w:rsidRPr="00A57C2A">
              <w:rPr>
                <w:rFonts w:ascii="Times New Roman" w:eastAsia="Times New Roman" w:hAnsi="Times New Roman" w:cs="Times New Roman"/>
                <w:color w:val="000000"/>
                <w:sz w:val="20"/>
                <w:szCs w:val="20"/>
                <w:lang w:eastAsia="ru-RU"/>
              </w:rPr>
              <w:lastRenderedPageBreak/>
              <w:t>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103</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Крышная газовая котельная Жилой дом по ул. Ленина, 42 -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104</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Крышная газовая котельная Жилой дом по ул. Студенческая, 14 -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105</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Крышная газовая котельная Жилой дом по ул. Студенческая, 16 -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106</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Крышная газовая котельная Жилой дом по ул. Студенческая, 18 -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107</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Крышная газовая котельная Жилой дом по ул. Студенческая, 20 -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746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108</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Автоматическая газовая котельная в районе автовокзала "Набережная"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2255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109</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Автоматическая газовая котельная д/с  Одуванчик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потребителей по договорам на </w:t>
            </w:r>
            <w:r w:rsidRPr="00A57C2A">
              <w:rPr>
                <w:rFonts w:ascii="Times New Roman" w:eastAsia="Times New Roman" w:hAnsi="Times New Roman" w:cs="Times New Roman"/>
                <w:color w:val="000000"/>
                <w:sz w:val="20"/>
                <w:szCs w:val="20"/>
                <w:lang w:eastAsia="ru-RU"/>
              </w:rPr>
              <w:lastRenderedPageBreak/>
              <w:t>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110</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"Павлика Морозова"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111</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Автоматизированная блочно-модульная водогрейная котельная "Водозабор Северный"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4482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4375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4375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0,132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112</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Автоматизированная блочно-модульная водогрейная котельная по ул. Калинина, 117 - 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2188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gridSpan w:val="10"/>
            <w:tcBorders>
              <w:top w:val="single" w:sz="4" w:space="0" w:color="auto"/>
              <w:left w:val="single" w:sz="4" w:space="0" w:color="auto"/>
              <w:bottom w:val="single" w:sz="4" w:space="0" w:color="auto"/>
              <w:right w:val="nil"/>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32"/>
                <w:szCs w:val="32"/>
                <w:lang w:eastAsia="ru-RU"/>
              </w:rPr>
            </w:pPr>
            <w:r w:rsidRPr="00A57C2A">
              <w:rPr>
                <w:rFonts w:ascii="Times New Roman" w:eastAsia="Times New Roman" w:hAnsi="Times New Roman" w:cs="Times New Roman"/>
                <w:b/>
                <w:bCs/>
                <w:color w:val="000000"/>
                <w:sz w:val="32"/>
                <w:szCs w:val="32"/>
                <w:lang w:eastAsia="ru-RU"/>
              </w:rPr>
              <w:t>МП «Ханты-Мансийскгаз»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4,01%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30771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30771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30771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30771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30771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30771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30771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30771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695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695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695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695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695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695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695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695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30076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30076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30076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30076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30076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30076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30076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30076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28537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28537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28537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28537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28537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28537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28537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28537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b/>
                <w:bCs/>
                <w:color w:val="000000"/>
                <w:sz w:val="20"/>
                <w:szCs w:val="20"/>
                <w:lang w:eastAsia="ru-RU"/>
              </w:rPr>
              <w:t>т.ч</w:t>
            </w:r>
            <w:proofErr w:type="spellEnd"/>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1462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тыс. м</w:t>
            </w:r>
            <w:r w:rsidRPr="00A57C2A">
              <w:rPr>
                <w:rFonts w:ascii="Times New Roman" w:eastAsia="Times New Roman" w:hAnsi="Times New Roman" w:cs="Times New Roman"/>
                <w:b/>
                <w:bCs/>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gridSpan w:val="10"/>
            <w:tcBorders>
              <w:top w:val="single" w:sz="4" w:space="0" w:color="auto"/>
              <w:left w:val="single" w:sz="4" w:space="0" w:color="auto"/>
              <w:bottom w:val="single" w:sz="4" w:space="0" w:color="auto"/>
              <w:right w:val="nil"/>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32"/>
                <w:szCs w:val="32"/>
                <w:lang w:eastAsia="ru-RU"/>
              </w:rPr>
            </w:pPr>
            <w:r w:rsidRPr="00A57C2A">
              <w:rPr>
                <w:rFonts w:ascii="Times New Roman" w:eastAsia="Times New Roman" w:hAnsi="Times New Roman" w:cs="Times New Roman"/>
                <w:b/>
                <w:bCs/>
                <w:color w:val="000000"/>
                <w:sz w:val="32"/>
                <w:szCs w:val="32"/>
                <w:lang w:eastAsia="ru-RU"/>
              </w:rPr>
              <w:t>БУ ХМАО-Югры «ДЭСЗ»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113</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"Гаражи администрации ХМАО"  - БУ ХМАО-Югры «ДЭСЗ»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потребителей по договорам на </w:t>
            </w:r>
            <w:r w:rsidRPr="00A57C2A">
              <w:rPr>
                <w:rFonts w:ascii="Times New Roman" w:eastAsia="Times New Roman" w:hAnsi="Times New Roman" w:cs="Times New Roman"/>
                <w:color w:val="000000"/>
                <w:sz w:val="20"/>
                <w:szCs w:val="20"/>
                <w:lang w:eastAsia="ru-RU"/>
              </w:rPr>
              <w:lastRenderedPageBreak/>
              <w:t>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114</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Крышная котельная ОАО "</w:t>
            </w:r>
            <w:proofErr w:type="spellStart"/>
            <w:r w:rsidRPr="00A57C2A">
              <w:rPr>
                <w:rFonts w:ascii="Times New Roman" w:eastAsia="Times New Roman" w:hAnsi="Times New Roman" w:cs="Times New Roman"/>
                <w:b/>
                <w:bCs/>
                <w:color w:val="000000"/>
                <w:sz w:val="20"/>
                <w:szCs w:val="20"/>
                <w:lang w:eastAsia="ru-RU"/>
              </w:rPr>
              <w:t>Северавтотранс</w:t>
            </w:r>
            <w:proofErr w:type="spellEnd"/>
            <w:r w:rsidRPr="00A57C2A">
              <w:rPr>
                <w:rFonts w:ascii="Times New Roman" w:eastAsia="Times New Roman" w:hAnsi="Times New Roman" w:cs="Times New Roman"/>
                <w:b/>
                <w:bCs/>
                <w:color w:val="000000"/>
                <w:sz w:val="20"/>
                <w:szCs w:val="20"/>
                <w:lang w:eastAsia="ru-RU"/>
              </w:rPr>
              <w:t>"  - БУ ХМАО-Югры «ДЭСЗ»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1160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115</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"Дом Дружбы народов"  - БУ ХМАО-Югры «ДЭСЗ»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1446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 долгосрочным договорам </w:t>
            </w:r>
            <w:r w:rsidRPr="00A57C2A">
              <w:rPr>
                <w:rFonts w:ascii="Times New Roman" w:eastAsia="Times New Roman" w:hAnsi="Times New Roman" w:cs="Times New Roman"/>
                <w:color w:val="000000"/>
                <w:sz w:val="20"/>
                <w:szCs w:val="20"/>
                <w:lang w:eastAsia="ru-RU"/>
              </w:rPr>
              <w:lastRenderedPageBreak/>
              <w:t>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116</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«Центр искусств для одаренных детей» - БУ ХМАО-Югры «ДЭСЗ»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7114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6754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2,706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54,0%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 долгосрочным договорам теплоснабжения, в соответствии с которыми цена </w:t>
            </w:r>
            <w:r w:rsidRPr="00A57C2A">
              <w:rPr>
                <w:rFonts w:ascii="Times New Roman" w:eastAsia="Times New Roman" w:hAnsi="Times New Roman" w:cs="Times New Roman"/>
                <w:color w:val="000000"/>
                <w:sz w:val="20"/>
                <w:szCs w:val="20"/>
                <w:lang w:eastAsia="ru-RU"/>
              </w:rPr>
              <w:lastRenderedPageBreak/>
              <w:t>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117</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Комплекс зданий Правительства ХМАО-Югры  - БУ ХМАО-Югры «ДЭСЗ»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3529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3451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118</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Югорский НИИИТ - БУ ХМАО-Югры «ДЭСЗ»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2838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2775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0,851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 долгосрочным договорам, в </w:t>
            </w:r>
            <w:r w:rsidRPr="00A57C2A">
              <w:rPr>
                <w:rFonts w:ascii="Times New Roman" w:eastAsia="Times New Roman" w:hAnsi="Times New Roman" w:cs="Times New Roman"/>
                <w:color w:val="000000"/>
                <w:sz w:val="20"/>
                <w:szCs w:val="20"/>
                <w:lang w:eastAsia="ru-RU"/>
              </w:rPr>
              <w:lastRenderedPageBreak/>
              <w:t>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119</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по ул. Еловая, 36 - БУ ХМАО-Югры «ДЭСЗ»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 долгосрочным договорам, в отношении которых установлен долгосрочный </w:t>
            </w:r>
            <w:r w:rsidRPr="00A57C2A">
              <w:rPr>
                <w:rFonts w:ascii="Times New Roman" w:eastAsia="Times New Roman" w:hAnsi="Times New Roman" w:cs="Times New Roman"/>
                <w:color w:val="000000"/>
                <w:sz w:val="20"/>
                <w:szCs w:val="20"/>
                <w:lang w:eastAsia="ru-RU"/>
              </w:rPr>
              <w:lastRenderedPageBreak/>
              <w:t>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120</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Крышная котельная Окружная стоматологическая поликлиника  - БУ ХМАО-Югры «ДЭСЗ»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1252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1225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Тепловая нагрузка по долгосрочным договорам, в отношении которых установлен долгосрочный </w:t>
            </w:r>
            <w:r w:rsidRPr="00A57C2A">
              <w:rPr>
                <w:rFonts w:ascii="Times New Roman" w:eastAsia="Times New Roman" w:hAnsi="Times New Roman" w:cs="Times New Roman"/>
                <w:color w:val="000000"/>
                <w:sz w:val="20"/>
                <w:szCs w:val="20"/>
                <w:lang w:eastAsia="ru-RU"/>
              </w:rPr>
              <w:lastRenderedPageBreak/>
              <w:t>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121</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СУР  - БУ ХМАО-Югры «ДЭСЗ»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6623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6477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6288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122</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w:t>
            </w:r>
            <w:proofErr w:type="spellStart"/>
            <w:r w:rsidRPr="00A57C2A">
              <w:rPr>
                <w:rFonts w:ascii="Times New Roman" w:eastAsia="Times New Roman" w:hAnsi="Times New Roman" w:cs="Times New Roman"/>
                <w:b/>
                <w:bCs/>
                <w:color w:val="000000"/>
                <w:sz w:val="20"/>
                <w:szCs w:val="20"/>
                <w:lang w:eastAsia="ru-RU"/>
              </w:rPr>
              <w:t>Автокемпинговый</w:t>
            </w:r>
            <w:proofErr w:type="spellEnd"/>
            <w:r w:rsidRPr="00A57C2A">
              <w:rPr>
                <w:rFonts w:ascii="Times New Roman" w:eastAsia="Times New Roman" w:hAnsi="Times New Roman" w:cs="Times New Roman"/>
                <w:b/>
                <w:bCs/>
                <w:color w:val="000000"/>
                <w:sz w:val="20"/>
                <w:szCs w:val="20"/>
                <w:lang w:eastAsia="ru-RU"/>
              </w:rPr>
              <w:t xml:space="preserve"> комплекс» - БУ ХМАО-Югры «ДЭСЗ»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15505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4,651</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4,651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123</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"Картинная галерея"  - БУ ХМАО-Югры «ДЭСЗ»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1983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1925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0,608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124</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по ул. Еловая, 34 - БУ ХМАО-Югры «ДЭСЗ»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gridSpan w:val="10"/>
            <w:tcBorders>
              <w:top w:val="single" w:sz="4" w:space="0" w:color="auto"/>
              <w:left w:val="single" w:sz="4" w:space="0" w:color="auto"/>
              <w:bottom w:val="single" w:sz="4" w:space="0" w:color="auto"/>
              <w:right w:val="nil"/>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32"/>
                <w:szCs w:val="32"/>
                <w:lang w:eastAsia="ru-RU"/>
              </w:rPr>
            </w:pPr>
            <w:r w:rsidRPr="00A57C2A">
              <w:rPr>
                <w:rFonts w:ascii="Times New Roman" w:eastAsia="Times New Roman" w:hAnsi="Times New Roman" w:cs="Times New Roman"/>
                <w:b/>
                <w:bCs/>
                <w:color w:val="000000"/>
                <w:sz w:val="32"/>
                <w:szCs w:val="32"/>
                <w:lang w:eastAsia="ru-RU"/>
              </w:rPr>
              <w:t>БУ ХМАО-Югры «ДЭСЗ»</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Технические ограничения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43704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43704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43704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43704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43704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43704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43704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44117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966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966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966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966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966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966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966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975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42738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42738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42738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42738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42738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42738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42738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43142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42138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42138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42138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42138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42138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42138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42138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42530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b/>
                <w:bCs/>
                <w:color w:val="000000"/>
                <w:sz w:val="20"/>
                <w:szCs w:val="20"/>
                <w:lang w:eastAsia="ru-RU"/>
              </w:rPr>
              <w:t>т.ч</w:t>
            </w:r>
            <w:proofErr w:type="spellEnd"/>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570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570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570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570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570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570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570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тыс. м</w:t>
            </w:r>
            <w:r w:rsidRPr="00A57C2A">
              <w:rPr>
                <w:rFonts w:ascii="Times New Roman" w:eastAsia="Times New Roman" w:hAnsi="Times New Roman" w:cs="Times New Roman"/>
                <w:b/>
                <w:bCs/>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gridSpan w:val="10"/>
            <w:tcBorders>
              <w:top w:val="single" w:sz="4" w:space="0" w:color="auto"/>
              <w:left w:val="single" w:sz="4" w:space="0" w:color="auto"/>
              <w:bottom w:val="single" w:sz="4" w:space="0" w:color="auto"/>
              <w:right w:val="nil"/>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32"/>
                <w:szCs w:val="32"/>
                <w:lang w:eastAsia="ru-RU"/>
              </w:rPr>
            </w:pPr>
            <w:r w:rsidRPr="00A57C2A">
              <w:rPr>
                <w:rFonts w:ascii="Times New Roman" w:eastAsia="Times New Roman" w:hAnsi="Times New Roman" w:cs="Times New Roman"/>
                <w:b/>
                <w:bCs/>
                <w:color w:val="000000"/>
                <w:sz w:val="32"/>
                <w:szCs w:val="32"/>
                <w:lang w:eastAsia="ru-RU"/>
              </w:rPr>
              <w:t>АО «ГК «Северавтодор» филиал №5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125</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Котельная АО «ГК «Северавтодор» филиал №5 - АО «ГК «Северавтодор» филиал №5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4840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4780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2,485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gridSpan w:val="10"/>
            <w:tcBorders>
              <w:top w:val="single" w:sz="4" w:space="0" w:color="auto"/>
              <w:left w:val="single" w:sz="4" w:space="0" w:color="auto"/>
              <w:bottom w:val="single" w:sz="4" w:space="0" w:color="auto"/>
              <w:right w:val="nil"/>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32"/>
                <w:szCs w:val="32"/>
                <w:lang w:eastAsia="ru-RU"/>
              </w:rPr>
            </w:pPr>
            <w:r w:rsidRPr="00A57C2A">
              <w:rPr>
                <w:rFonts w:ascii="Times New Roman" w:eastAsia="Times New Roman" w:hAnsi="Times New Roman" w:cs="Times New Roman"/>
                <w:b/>
                <w:bCs/>
                <w:color w:val="000000"/>
                <w:sz w:val="32"/>
                <w:szCs w:val="32"/>
                <w:lang w:eastAsia="ru-RU"/>
              </w:rPr>
              <w:t>АО «ГК «Северавтодор» филиал №5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Установленная мощность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0,1</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4840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4840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4840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4840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4840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4840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4840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4840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4830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b/>
                <w:bCs/>
                <w:color w:val="000000"/>
                <w:sz w:val="20"/>
                <w:szCs w:val="20"/>
                <w:lang w:eastAsia="ru-RU"/>
              </w:rPr>
              <w:t>т.ч</w:t>
            </w:r>
            <w:proofErr w:type="spellEnd"/>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тыс. м</w:t>
            </w:r>
            <w:r w:rsidRPr="00A57C2A">
              <w:rPr>
                <w:rFonts w:ascii="Times New Roman" w:eastAsia="Times New Roman" w:hAnsi="Times New Roman" w:cs="Times New Roman"/>
                <w:b/>
                <w:bCs/>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gridSpan w:val="10"/>
            <w:tcBorders>
              <w:top w:val="single" w:sz="4" w:space="0" w:color="auto"/>
              <w:left w:val="single" w:sz="4" w:space="0" w:color="auto"/>
              <w:bottom w:val="single" w:sz="4" w:space="0" w:color="auto"/>
              <w:right w:val="nil"/>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32"/>
                <w:szCs w:val="32"/>
                <w:lang w:eastAsia="ru-RU"/>
              </w:rPr>
            </w:pPr>
            <w:r w:rsidRPr="00A57C2A">
              <w:rPr>
                <w:rFonts w:ascii="Times New Roman" w:eastAsia="Times New Roman" w:hAnsi="Times New Roman" w:cs="Times New Roman"/>
                <w:b/>
                <w:bCs/>
                <w:color w:val="000000"/>
                <w:sz w:val="32"/>
                <w:szCs w:val="32"/>
                <w:lang w:eastAsia="ru-RU"/>
              </w:rPr>
              <w:t>Существующие системы централизованного теплоснабжения</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Установленная мощность</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568,8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568,8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568,8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568,8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568,8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568,8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568,8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568,8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516,8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510,2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509,9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509,8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509,7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509,6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509,5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508,9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508,8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305,6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317,3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324,9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331,5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334,8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338,2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372,7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383,4</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33,4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658313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667990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674198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680612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688083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691997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723903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772159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9414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9611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9723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9787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9863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9884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10176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10715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648899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658379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664475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670825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678220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682113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713726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761444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590430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598177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603281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608731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614992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618130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644746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686629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b/>
                <w:bCs/>
                <w:color w:val="000000"/>
                <w:sz w:val="20"/>
                <w:szCs w:val="20"/>
                <w:lang w:eastAsia="ru-RU"/>
              </w:rPr>
              <w:t>т.ч</w:t>
            </w:r>
            <w:proofErr w:type="spellEnd"/>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58468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60202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61193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62093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63228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63984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68980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74815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55545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57192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58134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58988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60066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60785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65531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71075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2923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3010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3060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3105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3161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3199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3449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3741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тыс. м</w:t>
            </w:r>
            <w:r w:rsidRPr="00A57C2A">
              <w:rPr>
                <w:rFonts w:ascii="Times New Roman" w:eastAsia="Times New Roman" w:hAnsi="Times New Roman" w:cs="Times New Roman"/>
                <w:b/>
                <w:bCs/>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265,2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296,8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317,6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327,4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334,1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337,3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447,5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482,1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179,0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166,2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157,9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150,5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143,0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104,3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92,3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31,0%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29,5%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179,0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166,2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157,9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150,5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143,0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104,3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92,3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gridSpan w:val="10"/>
            <w:tcBorders>
              <w:top w:val="single" w:sz="4" w:space="0" w:color="auto"/>
              <w:left w:val="single" w:sz="4" w:space="0" w:color="auto"/>
              <w:bottom w:val="single" w:sz="4" w:space="0" w:color="auto"/>
              <w:right w:val="nil"/>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32"/>
                <w:szCs w:val="32"/>
                <w:lang w:eastAsia="ru-RU"/>
              </w:rPr>
            </w:pPr>
            <w:r w:rsidRPr="00A57C2A">
              <w:rPr>
                <w:rFonts w:ascii="Times New Roman" w:eastAsia="Times New Roman" w:hAnsi="Times New Roman" w:cs="Times New Roman"/>
                <w:b/>
                <w:bCs/>
                <w:color w:val="000000"/>
                <w:sz w:val="32"/>
                <w:szCs w:val="32"/>
                <w:lang w:eastAsia="ru-RU"/>
              </w:rPr>
              <w:t>Новые источники тепловой энергии</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126</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 новая котельная в микрорайоне «Береговая зона»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0,48</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6403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7269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4137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5546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6721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4,524</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6,018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6,729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8,065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9,090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10,257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10,257</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15,74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127</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 новая котельная в микрорайоне «Береговая зона»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21,48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20,84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0,78</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6654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11392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6460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7961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11060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4605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10533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360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7,072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9,328</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11,412</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13,505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16,435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16,435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60,8%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17,32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12,67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128</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Новая котельная в микрорайоне «Восточный» - АО «Управление теплоснабжения и инженерных сетей»</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25,00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24,25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24,25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20,00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0,98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5107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9565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13329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29422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4958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9287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12941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27269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28565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4722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8844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12324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25970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27204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1360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585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1292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7,556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11,195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14,016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14,016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20,785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42,297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44,461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77,1%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71,3%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18,69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129</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Локальные котельные в Восточном районе - ТСО не определена</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104,95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104,95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3,15</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100,38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101,80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72,04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73,06</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297749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301445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8672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8780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289077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292665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275311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278729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13766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13936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13077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13240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688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697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160,177</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162,442</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21,07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21,07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130</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Новая котельная в Нагорном районе по адресу: ул. Гагарина, 202 - ТСО не определена</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0,80</w:t>
            </w:r>
          </w:p>
        </w:tc>
      </w:tr>
      <w:tr w:rsidR="00A57C2A" w:rsidRPr="00A57C2A" w:rsidTr="00A57C2A">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0,02</w:t>
            </w:r>
          </w:p>
        </w:tc>
      </w:tr>
      <w:tr w:rsidR="00A57C2A" w:rsidRPr="00A57C2A" w:rsidTr="00A57C2A">
        <w:trPr>
          <w:trHeight w:val="20"/>
        </w:trPr>
        <w:tc>
          <w:tcPr>
            <w:tcW w:w="0" w:type="auto"/>
            <w:vMerge/>
            <w:tcBorders>
              <w:top w:val="nil"/>
              <w:left w:val="single" w:sz="4" w:space="0" w:color="auto"/>
              <w:bottom w:val="single" w:sz="4" w:space="0" w:color="000000"/>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0,78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0,56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0,66</w:t>
            </w:r>
          </w:p>
        </w:tc>
      </w:tr>
      <w:tr w:rsidR="00A57C2A" w:rsidRPr="00A57C2A" w:rsidTr="00A57C2A">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r>
      <w:tr w:rsidR="00A57C2A" w:rsidRPr="00A57C2A" w:rsidTr="00A57C2A">
        <w:trPr>
          <w:trHeight w:val="20"/>
        </w:trPr>
        <w:tc>
          <w:tcPr>
            <w:tcW w:w="0" w:type="auto"/>
            <w:vMerge/>
            <w:tcBorders>
              <w:top w:val="nil"/>
              <w:left w:val="single" w:sz="4" w:space="0" w:color="auto"/>
              <w:bottom w:val="single" w:sz="4" w:space="0" w:color="000000"/>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1345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1426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1968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2266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1306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1384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1750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1911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1318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1666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1820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2095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2095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0,810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0,869</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1,146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1,246</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1,465</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1,465</w:t>
            </w:r>
          </w:p>
        </w:tc>
      </w:tr>
      <w:tr w:rsidR="00A57C2A" w:rsidRPr="00A57C2A" w:rsidTr="00A57C2A">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r>
      <w:tr w:rsidR="00A57C2A" w:rsidRPr="00A57C2A" w:rsidTr="00A57C2A">
        <w:trPr>
          <w:trHeight w:val="20"/>
        </w:trPr>
        <w:tc>
          <w:tcPr>
            <w:tcW w:w="0" w:type="auto"/>
            <w:vMerge/>
            <w:tcBorders>
              <w:top w:val="nil"/>
              <w:left w:val="single" w:sz="4" w:space="0" w:color="auto"/>
              <w:bottom w:val="single" w:sz="4" w:space="0" w:color="000000"/>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48,1%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44,3%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26,6%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20,2%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6,2%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0,34</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0,21</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righ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Теплоисточник №</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131</w:t>
            </w:r>
          </w:p>
        </w:tc>
        <w:tc>
          <w:tcPr>
            <w:tcW w:w="0" w:type="auto"/>
            <w:gridSpan w:val="8"/>
            <w:tcBorders>
              <w:top w:val="single" w:sz="4" w:space="0" w:color="auto"/>
              <w:left w:val="nil"/>
              <w:bottom w:val="single" w:sz="4" w:space="0" w:color="auto"/>
              <w:right w:val="nil"/>
            </w:tcBorders>
            <w:shd w:val="clear" w:color="auto" w:fill="auto"/>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Проектируемая котельная «Окружной лицей информационных технологий» (15 МВт) - ТСО не определена</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lastRenderedPageBreak/>
              <w:t>Установленная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2,30</w:t>
            </w:r>
          </w:p>
        </w:tc>
      </w:tr>
      <w:tr w:rsidR="00A57C2A" w:rsidRPr="00A57C2A" w:rsidTr="00A57C2A">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0,07</w:t>
            </w:r>
          </w:p>
        </w:tc>
      </w:tr>
      <w:tr w:rsidR="00A57C2A" w:rsidRPr="00A57C2A" w:rsidTr="00A57C2A">
        <w:trPr>
          <w:trHeight w:val="20"/>
        </w:trPr>
        <w:tc>
          <w:tcPr>
            <w:tcW w:w="0" w:type="auto"/>
            <w:vMerge/>
            <w:tcBorders>
              <w:top w:val="nil"/>
              <w:left w:val="single" w:sz="4" w:space="0" w:color="auto"/>
              <w:bottom w:val="single" w:sz="4" w:space="0" w:color="000000"/>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2,23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1,76</w:t>
            </w:r>
          </w:p>
        </w:tc>
      </w:tr>
      <w:tr w:rsidR="00A57C2A" w:rsidRPr="00A57C2A" w:rsidTr="00A57C2A">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0,18</w:t>
            </w:r>
          </w:p>
        </w:tc>
      </w:tr>
      <w:tr w:rsidR="00A57C2A" w:rsidRPr="00A57C2A" w:rsidTr="00A57C2A">
        <w:trPr>
          <w:trHeight w:val="20"/>
        </w:trPr>
        <w:tc>
          <w:tcPr>
            <w:tcW w:w="0" w:type="auto"/>
            <w:vMerge/>
            <w:tcBorders>
              <w:top w:val="nil"/>
              <w:left w:val="single" w:sz="4" w:space="0" w:color="auto"/>
              <w:bottom w:val="single" w:sz="4" w:space="0" w:color="000000"/>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8,3%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1120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1087</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1087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1035</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1035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color w:val="000000"/>
                <w:sz w:val="20"/>
                <w:szCs w:val="20"/>
                <w:lang w:eastAsia="ru-RU"/>
              </w:rPr>
              <w:t>т.ч</w:t>
            </w:r>
            <w:proofErr w:type="spellEnd"/>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52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49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тыс. м</w:t>
            </w:r>
            <w:r w:rsidRPr="00A57C2A">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3,913</w:t>
            </w:r>
          </w:p>
        </w:tc>
        <w:tc>
          <w:tcPr>
            <w:tcW w:w="0" w:type="auto"/>
            <w:tcBorders>
              <w:top w:val="nil"/>
              <w:left w:val="nil"/>
              <w:bottom w:val="single" w:sz="4" w:space="0" w:color="auto"/>
              <w:right w:val="single" w:sz="4" w:space="0" w:color="auto"/>
            </w:tcBorders>
            <w:shd w:val="clear" w:color="000000" w:fill="FFFFFF"/>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3,913</w:t>
            </w:r>
          </w:p>
        </w:tc>
      </w:tr>
      <w:tr w:rsidR="00A57C2A" w:rsidRPr="00A57C2A" w:rsidTr="00A57C2A">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r>
      <w:tr w:rsidR="00A57C2A" w:rsidRPr="00A57C2A" w:rsidTr="00A57C2A">
        <w:trPr>
          <w:trHeight w:val="20"/>
        </w:trPr>
        <w:tc>
          <w:tcPr>
            <w:tcW w:w="0" w:type="auto"/>
            <w:vMerge/>
            <w:tcBorders>
              <w:top w:val="nil"/>
              <w:left w:val="single" w:sz="4" w:space="0" w:color="auto"/>
              <w:bottom w:val="single" w:sz="4" w:space="0" w:color="000000"/>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12,8%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0,29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7C2A" w:rsidRPr="00A57C2A" w:rsidRDefault="00A57C2A" w:rsidP="00A57C2A">
            <w:pPr>
              <w:jc w:val="left"/>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Гкал/ч</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A57C2A" w:rsidRPr="00A57C2A" w:rsidRDefault="00A57C2A" w:rsidP="00A57C2A">
            <w:pPr>
              <w:rPr>
                <w:rFonts w:ascii="Times New Roman" w:eastAsia="Times New Roman" w:hAnsi="Times New Roman" w:cs="Times New Roman"/>
                <w:color w:val="000000"/>
                <w:sz w:val="20"/>
                <w:szCs w:val="20"/>
                <w:lang w:eastAsia="ru-RU"/>
              </w:rPr>
            </w:pPr>
            <w:r w:rsidRPr="00A57C2A">
              <w:rPr>
                <w:rFonts w:ascii="Times New Roman" w:eastAsia="Times New Roman" w:hAnsi="Times New Roman" w:cs="Times New Roman"/>
                <w:color w:val="000000"/>
                <w:sz w:val="20"/>
                <w:szCs w:val="20"/>
                <w:lang w:eastAsia="ru-RU"/>
              </w:rPr>
              <w:t>0,000</w:t>
            </w:r>
          </w:p>
        </w:tc>
      </w:tr>
      <w:tr w:rsidR="00A57C2A" w:rsidRPr="00A57C2A" w:rsidTr="00A57C2A">
        <w:trPr>
          <w:trHeight w:val="20"/>
        </w:trPr>
        <w:tc>
          <w:tcPr>
            <w:tcW w:w="0" w:type="auto"/>
            <w:gridSpan w:val="10"/>
            <w:tcBorders>
              <w:top w:val="single" w:sz="4" w:space="0" w:color="auto"/>
              <w:left w:val="single" w:sz="4" w:space="0" w:color="auto"/>
              <w:bottom w:val="single" w:sz="4" w:space="0" w:color="auto"/>
              <w:right w:val="nil"/>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32"/>
                <w:szCs w:val="32"/>
                <w:lang w:eastAsia="ru-RU"/>
              </w:rPr>
            </w:pPr>
            <w:r w:rsidRPr="00A57C2A">
              <w:rPr>
                <w:rFonts w:ascii="Times New Roman" w:eastAsia="Times New Roman" w:hAnsi="Times New Roman" w:cs="Times New Roman"/>
                <w:b/>
                <w:bCs/>
                <w:color w:val="000000"/>
                <w:sz w:val="32"/>
                <w:szCs w:val="32"/>
                <w:lang w:eastAsia="ru-RU"/>
              </w:rPr>
              <w:t>Новые источники тепловой энергии</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Установленная мощность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174,5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176,0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174,5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176,0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45,9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169,3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170,7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105,5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107,5</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1345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9708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18615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22975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25446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31294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347882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352913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542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741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911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10132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10279</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1306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9425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18073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22306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24705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30382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337749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342634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1244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8976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17212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21244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23528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28936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321666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326318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b/>
                <w:bCs/>
                <w:color w:val="000000"/>
                <w:sz w:val="20"/>
                <w:szCs w:val="20"/>
                <w:lang w:eastAsia="ru-RU"/>
              </w:rPr>
              <w:t>т.ч</w:t>
            </w:r>
            <w:proofErr w:type="spellEnd"/>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449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861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1062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1176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1447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16083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16316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818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1009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1118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1374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15279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15500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804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816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тыс. м</w:t>
            </w:r>
            <w:r w:rsidRPr="00A57C2A">
              <w:rPr>
                <w:rFonts w:ascii="Times New Roman" w:eastAsia="Times New Roman" w:hAnsi="Times New Roman" w:cs="Times New Roman"/>
                <w:b/>
                <w:bCs/>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0,8</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12,9</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25,4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31,3</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44,6</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234,5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239,0</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39,4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54,1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49,4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44,5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52,0</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48,1%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86,0%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81,1%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76,7%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74,1%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31,2%</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39,4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54,1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51,1</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49,4</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44,5</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52,7</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BFBFBF"/>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gridSpan w:val="10"/>
            <w:tcBorders>
              <w:top w:val="single" w:sz="4" w:space="0" w:color="auto"/>
              <w:left w:val="single" w:sz="4" w:space="0" w:color="auto"/>
              <w:bottom w:val="single" w:sz="4" w:space="0" w:color="auto"/>
              <w:right w:val="nil"/>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32"/>
                <w:szCs w:val="32"/>
                <w:lang w:eastAsia="ru-RU"/>
              </w:rPr>
            </w:pPr>
            <w:r w:rsidRPr="00A57C2A">
              <w:rPr>
                <w:rFonts w:ascii="Times New Roman" w:eastAsia="Times New Roman" w:hAnsi="Times New Roman" w:cs="Times New Roman"/>
                <w:b/>
                <w:bCs/>
                <w:color w:val="000000"/>
                <w:sz w:val="32"/>
                <w:szCs w:val="32"/>
                <w:lang w:eastAsia="ru-RU"/>
              </w:rPr>
              <w:t>Системы централизованного теплоснабжения</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lastRenderedPageBreak/>
              <w:t>Установленная мощность</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569,6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616,0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637,5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637,5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637,5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637,5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743,3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744,8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Технические ограничения тепловой мощности</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Располагаемая мощность</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517,6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564,1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585,5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585,5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585,5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585,5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691,3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692,8</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Собственные и хозяйственные нужды теплоисточника</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13,3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1,27%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1,92%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мощность «нетто»</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511,0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555,8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576,5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576,4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576,3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576,2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678,3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679,5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Присоединенная нагрузка</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305,9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323,1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336,3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345,6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350,4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358,3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478,2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490,9</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в тепловых сетях</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27,4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28,6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29,5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43,3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44,7</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Выработка тепловой энергии</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659658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677698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692813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703587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713528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723291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1071784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1125072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Собственные и хозяйственные нужды</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9454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9894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10265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10456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10604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10795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20309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20994</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Отпуск в сеть</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650205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667804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682547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693131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702925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712496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1051475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1104078</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Полезный отпуск</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591674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607153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620493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629975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638520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647065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966412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1012947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Годовые потери в тепловых сетях, в </w:t>
            </w:r>
            <w:proofErr w:type="spellStart"/>
            <w:r w:rsidRPr="00A57C2A">
              <w:rPr>
                <w:rFonts w:ascii="Times New Roman" w:eastAsia="Times New Roman" w:hAnsi="Times New Roman" w:cs="Times New Roman"/>
                <w:b/>
                <w:bCs/>
                <w:color w:val="000000"/>
                <w:sz w:val="20"/>
                <w:szCs w:val="20"/>
                <w:lang w:eastAsia="ru-RU"/>
              </w:rPr>
              <w:t>т.ч</w:t>
            </w:r>
            <w:proofErr w:type="spellEnd"/>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58531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60651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62054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63155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64404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65430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85063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91131</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    - потери тепловой энергии в тепловых сетях через теплоизоляционные конструкции</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55604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57618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58951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59998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61184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62159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80810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86575</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 xml:space="preserve">    - потери тепловой энергии с утечками теплоносителя</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2927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3033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3103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3158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3272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4253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4557</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Потери теплоносителя</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тыс. м</w:t>
            </w:r>
            <w:r w:rsidRPr="00A57C2A">
              <w:rPr>
                <w:rFonts w:ascii="Times New Roman" w:eastAsia="Times New Roman" w:hAnsi="Times New Roman" w:cs="Times New Roman"/>
                <w:b/>
                <w:bCs/>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266,1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309,8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343,1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358,7</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368,9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381,9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682,0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721,1</w:t>
            </w:r>
          </w:p>
        </w:tc>
      </w:tr>
      <w:tr w:rsidR="00A57C2A" w:rsidRPr="00A57C2A" w:rsidTr="00A57C2A">
        <w:trPr>
          <w:trHeight w:val="20"/>
        </w:trPr>
        <w:tc>
          <w:tcPr>
            <w:tcW w:w="0" w:type="auto"/>
            <w:vMerge w:val="restart"/>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 дефицит («-») тепловой мощности «нетто»</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179,4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205,6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211,9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201,6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196,2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187,5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157,0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144,3</w:t>
            </w:r>
          </w:p>
        </w:tc>
      </w:tr>
      <w:tr w:rsidR="00A57C2A" w:rsidRPr="00A57C2A" w:rsidTr="00A57C2A">
        <w:trPr>
          <w:trHeight w:val="20"/>
        </w:trPr>
        <w:tc>
          <w:tcPr>
            <w:tcW w:w="0" w:type="auto"/>
            <w:vMerge/>
            <w:tcBorders>
              <w:top w:val="nil"/>
              <w:left w:val="single" w:sz="4" w:space="0" w:color="auto"/>
              <w:bottom w:val="single" w:sz="4" w:space="0" w:color="auto"/>
              <w:right w:val="single" w:sz="4" w:space="0" w:color="auto"/>
            </w:tcBorders>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37,0%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36,8%</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35,0%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34,1%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32,5%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23,1%</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21,2%</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Аварийный резерв</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179,4</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205,6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211,9</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201,6</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196,2</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187,5</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157,0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144,3</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Резерв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потребителей по договорам на поддержание резервной тепловой мощности</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 долгосрочным договорам теплоснабжения, в соответствии с которыми цена определяется по соглашению сторон</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r w:rsidR="00A57C2A" w:rsidRPr="00A57C2A" w:rsidTr="00A57C2A">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A57C2A" w:rsidRPr="00A57C2A" w:rsidRDefault="00A57C2A" w:rsidP="00A57C2A">
            <w:pPr>
              <w:jc w:val="left"/>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Тепловая нагрузка по долгосрочным договорам, в отношении которых установлен долгосрочный тариф</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Гкал/ч</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A57C2A" w:rsidRPr="00A57C2A" w:rsidRDefault="00A57C2A" w:rsidP="00A57C2A">
            <w:pPr>
              <w:rPr>
                <w:rFonts w:ascii="Times New Roman" w:eastAsia="Times New Roman" w:hAnsi="Times New Roman" w:cs="Times New Roman"/>
                <w:b/>
                <w:bCs/>
                <w:color w:val="000000"/>
                <w:sz w:val="20"/>
                <w:szCs w:val="20"/>
                <w:lang w:eastAsia="ru-RU"/>
              </w:rPr>
            </w:pPr>
            <w:r w:rsidRPr="00A57C2A">
              <w:rPr>
                <w:rFonts w:ascii="Times New Roman" w:eastAsia="Times New Roman" w:hAnsi="Times New Roman" w:cs="Times New Roman"/>
                <w:b/>
                <w:bCs/>
                <w:color w:val="000000"/>
                <w:sz w:val="20"/>
                <w:szCs w:val="20"/>
                <w:lang w:eastAsia="ru-RU"/>
              </w:rPr>
              <w:t>0,0</w:t>
            </w:r>
          </w:p>
        </w:tc>
      </w:tr>
    </w:tbl>
    <w:p w:rsidR="00915FD9" w:rsidRDefault="00915FD9" w:rsidP="00882F2A">
      <w:pPr>
        <w:pStyle w:val="a5"/>
        <w:spacing w:line="360" w:lineRule="auto"/>
        <w:ind w:left="0" w:firstLine="567"/>
        <w:jc w:val="both"/>
        <w:rPr>
          <w:rFonts w:ascii="Times New Roman" w:hAnsi="Times New Roman" w:cs="Times New Roman"/>
          <w:sz w:val="24"/>
          <w:szCs w:val="24"/>
        </w:rPr>
      </w:pPr>
    </w:p>
    <w:p w:rsidR="00EE6830" w:rsidRDefault="00EE6830" w:rsidP="00882F2A">
      <w:pPr>
        <w:pStyle w:val="a5"/>
        <w:spacing w:line="360" w:lineRule="auto"/>
        <w:ind w:left="0" w:firstLine="567"/>
        <w:jc w:val="both"/>
        <w:rPr>
          <w:rFonts w:ascii="Times New Roman" w:hAnsi="Times New Roman" w:cs="Times New Roman"/>
          <w:sz w:val="24"/>
          <w:szCs w:val="24"/>
        </w:rPr>
        <w:sectPr w:rsidR="00EE6830" w:rsidSect="00915FD9">
          <w:pgSz w:w="16838" w:h="11906" w:orient="landscape"/>
          <w:pgMar w:top="1701" w:right="1134" w:bottom="851" w:left="1134" w:header="709" w:footer="709" w:gutter="0"/>
          <w:cols w:space="708"/>
          <w:docGrid w:linePitch="360"/>
        </w:sectPr>
      </w:pPr>
    </w:p>
    <w:p w:rsidR="005F00F6" w:rsidRPr="005F00F6" w:rsidRDefault="005F00F6" w:rsidP="005F00F6">
      <w:pPr>
        <w:pStyle w:val="a5"/>
        <w:keepNext/>
        <w:keepLines/>
        <w:numPr>
          <w:ilvl w:val="0"/>
          <w:numId w:val="35"/>
        </w:numPr>
        <w:tabs>
          <w:tab w:val="left" w:pos="426"/>
        </w:tabs>
        <w:suppressAutoHyphens/>
        <w:spacing w:before="360" w:after="360" w:line="360" w:lineRule="auto"/>
        <w:ind w:left="0" w:firstLine="0"/>
        <w:contextualSpacing w:val="0"/>
        <w:outlineLvl w:val="0"/>
        <w:rPr>
          <w:rFonts w:ascii="Times New Roman" w:eastAsia="Calibri" w:hAnsi="Times New Roman" w:cs="Times New Roman"/>
          <w:b/>
          <w:bCs/>
          <w:sz w:val="32"/>
          <w:szCs w:val="32"/>
        </w:rPr>
      </w:pPr>
      <w:bookmarkStart w:id="38" w:name="_Toc373138829"/>
      <w:bookmarkStart w:id="39" w:name="_Toc478647516"/>
      <w:bookmarkEnd w:id="30"/>
      <w:bookmarkEnd w:id="31"/>
      <w:bookmarkEnd w:id="32"/>
      <w:bookmarkEnd w:id="33"/>
      <w:r w:rsidRPr="005F00F6">
        <w:rPr>
          <w:rFonts w:ascii="Times New Roman" w:eastAsia="Calibri" w:hAnsi="Times New Roman" w:cs="Times New Roman"/>
          <w:b/>
          <w:bCs/>
          <w:sz w:val="32"/>
          <w:szCs w:val="32"/>
        </w:rPr>
        <w:lastRenderedPageBreak/>
        <w:t>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bookmarkEnd w:id="39"/>
    </w:p>
    <w:p w:rsidR="005F00F6" w:rsidRPr="005F00F6" w:rsidRDefault="005F00F6" w:rsidP="005F00F6">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Данный раздел не рассматривается, так как магистральных выводов тепловых сетей в городе Ханты-Мансийске нет.</w:t>
      </w:r>
    </w:p>
    <w:p w:rsidR="001C414D" w:rsidRPr="005F00F6" w:rsidRDefault="00882F2A" w:rsidP="005F00F6">
      <w:pPr>
        <w:pStyle w:val="a5"/>
        <w:keepNext/>
        <w:keepLines/>
        <w:numPr>
          <w:ilvl w:val="0"/>
          <w:numId w:val="35"/>
        </w:numPr>
        <w:tabs>
          <w:tab w:val="left" w:pos="426"/>
        </w:tabs>
        <w:suppressAutoHyphens/>
        <w:spacing w:before="360" w:after="360" w:line="360" w:lineRule="auto"/>
        <w:ind w:left="0" w:firstLine="0"/>
        <w:contextualSpacing w:val="0"/>
        <w:outlineLvl w:val="0"/>
        <w:rPr>
          <w:rFonts w:ascii="Times New Roman" w:eastAsia="Calibri" w:hAnsi="Times New Roman" w:cs="Times New Roman"/>
          <w:b/>
          <w:bCs/>
          <w:sz w:val="32"/>
          <w:szCs w:val="32"/>
        </w:rPr>
      </w:pPr>
      <w:bookmarkStart w:id="40" w:name="_Toc478647517"/>
      <w:r w:rsidRPr="005F00F6">
        <w:rPr>
          <w:rFonts w:ascii="Times New Roman" w:eastAsia="Calibri" w:hAnsi="Times New Roman" w:cs="Times New Roman"/>
          <w:b/>
          <w:bCs/>
          <w:sz w:val="32"/>
          <w:szCs w:val="32"/>
        </w:rPr>
        <w:t>Гидравлический расчет передачи теплоносителя от каждого магистрального вывода с целью определения 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bookmarkEnd w:id="38"/>
      <w:bookmarkEnd w:id="40"/>
    </w:p>
    <w:p w:rsidR="005F00F6" w:rsidRPr="005F00F6" w:rsidRDefault="005F00F6" w:rsidP="005F00F6">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При проектировании новых и реконструкции действующих СЦТ, а также при разработке мероприятий по повышению эксплуатационной готовности и безотказности работы всех звеньев системы расчёт гидравлических режимов обязателен.</w:t>
      </w:r>
    </w:p>
    <w:p w:rsidR="005F00F6" w:rsidRPr="005F00F6" w:rsidRDefault="005F00F6" w:rsidP="005F00F6">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 xml:space="preserve">Для водяных тепловых сетей </w:t>
      </w:r>
      <w:r w:rsidR="00603AA6">
        <w:rPr>
          <w:rFonts w:ascii="Times New Roman" w:hAnsi="Times New Roman" w:cs="Times New Roman"/>
          <w:sz w:val="24"/>
          <w:szCs w:val="24"/>
        </w:rPr>
        <w:t>необходимо</w:t>
      </w:r>
      <w:r w:rsidRPr="005F00F6">
        <w:rPr>
          <w:rFonts w:ascii="Times New Roman" w:hAnsi="Times New Roman" w:cs="Times New Roman"/>
          <w:sz w:val="24"/>
          <w:szCs w:val="24"/>
        </w:rPr>
        <w:t xml:space="preserve"> предусматривать следующие гидравлические режимы:</w:t>
      </w:r>
    </w:p>
    <w:p w:rsidR="005F00F6" w:rsidRPr="005F00F6" w:rsidRDefault="005F00F6" w:rsidP="005F00F6">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 xml:space="preserve">- </w:t>
      </w:r>
      <w:r w:rsidRPr="0009545F">
        <w:rPr>
          <w:rFonts w:ascii="Times New Roman" w:hAnsi="Times New Roman" w:cs="Times New Roman"/>
          <w:b/>
          <w:sz w:val="24"/>
          <w:szCs w:val="24"/>
        </w:rPr>
        <w:t>расчётный</w:t>
      </w:r>
      <w:r w:rsidRPr="005F00F6">
        <w:rPr>
          <w:rFonts w:ascii="Times New Roman" w:hAnsi="Times New Roman" w:cs="Times New Roman"/>
          <w:sz w:val="24"/>
          <w:szCs w:val="24"/>
        </w:rPr>
        <w:t xml:space="preserve"> — по расчётным расходам сетевой воды;</w:t>
      </w:r>
    </w:p>
    <w:p w:rsidR="005F00F6" w:rsidRPr="005F00F6" w:rsidRDefault="005F00F6" w:rsidP="005F00F6">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 xml:space="preserve">- </w:t>
      </w:r>
      <w:r w:rsidRPr="0009545F">
        <w:rPr>
          <w:rFonts w:ascii="Times New Roman" w:hAnsi="Times New Roman" w:cs="Times New Roman"/>
          <w:b/>
          <w:sz w:val="24"/>
          <w:szCs w:val="24"/>
        </w:rPr>
        <w:t>зимний</w:t>
      </w:r>
      <w:r w:rsidRPr="005F00F6">
        <w:rPr>
          <w:rFonts w:ascii="Times New Roman" w:hAnsi="Times New Roman" w:cs="Times New Roman"/>
          <w:sz w:val="24"/>
          <w:szCs w:val="24"/>
        </w:rPr>
        <w:t xml:space="preserve"> — при максимальном отборе воды на горячее водоснабжение из обратного трубопровода;</w:t>
      </w:r>
    </w:p>
    <w:p w:rsidR="005F00F6" w:rsidRPr="005F00F6" w:rsidRDefault="005F00F6" w:rsidP="005F00F6">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 xml:space="preserve">- </w:t>
      </w:r>
      <w:r w:rsidRPr="0009545F">
        <w:rPr>
          <w:rFonts w:ascii="Times New Roman" w:hAnsi="Times New Roman" w:cs="Times New Roman"/>
          <w:b/>
          <w:sz w:val="24"/>
          <w:szCs w:val="24"/>
        </w:rPr>
        <w:t>переходный</w:t>
      </w:r>
      <w:r w:rsidRPr="005F00F6">
        <w:rPr>
          <w:rFonts w:ascii="Times New Roman" w:hAnsi="Times New Roman" w:cs="Times New Roman"/>
          <w:sz w:val="24"/>
          <w:szCs w:val="24"/>
        </w:rPr>
        <w:t xml:space="preserve"> — при максимальном отборе воды на горячее водоснабжение из подающего трубопровода;</w:t>
      </w:r>
    </w:p>
    <w:p w:rsidR="005F00F6" w:rsidRPr="005F00F6" w:rsidRDefault="005F00F6" w:rsidP="005F00F6">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 xml:space="preserve">- </w:t>
      </w:r>
      <w:r w:rsidRPr="0009545F">
        <w:rPr>
          <w:rFonts w:ascii="Times New Roman" w:hAnsi="Times New Roman" w:cs="Times New Roman"/>
          <w:b/>
          <w:sz w:val="24"/>
          <w:szCs w:val="24"/>
        </w:rPr>
        <w:t>летний</w:t>
      </w:r>
      <w:r w:rsidRPr="005F00F6">
        <w:rPr>
          <w:rFonts w:ascii="Times New Roman" w:hAnsi="Times New Roman" w:cs="Times New Roman"/>
          <w:sz w:val="24"/>
          <w:szCs w:val="24"/>
        </w:rPr>
        <w:t xml:space="preserve"> — при максимальной нагрузке горячего водоснабжения в неотопительный период;</w:t>
      </w:r>
    </w:p>
    <w:p w:rsidR="005F00F6" w:rsidRPr="005F00F6" w:rsidRDefault="005F00F6" w:rsidP="005F00F6">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 xml:space="preserve">- </w:t>
      </w:r>
      <w:r w:rsidRPr="0009545F">
        <w:rPr>
          <w:rFonts w:ascii="Times New Roman" w:hAnsi="Times New Roman" w:cs="Times New Roman"/>
          <w:b/>
          <w:sz w:val="24"/>
          <w:szCs w:val="24"/>
        </w:rPr>
        <w:t>статический</w:t>
      </w:r>
      <w:r w:rsidRPr="005F00F6">
        <w:rPr>
          <w:rFonts w:ascii="Times New Roman" w:hAnsi="Times New Roman" w:cs="Times New Roman"/>
          <w:sz w:val="24"/>
          <w:szCs w:val="24"/>
        </w:rPr>
        <w:t xml:space="preserve"> — при отсутствии циркуляции теплоносителя в тепловой сети;</w:t>
      </w:r>
    </w:p>
    <w:p w:rsidR="005F00F6" w:rsidRPr="005F00F6" w:rsidRDefault="005F00F6" w:rsidP="005F00F6">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 xml:space="preserve">- </w:t>
      </w:r>
      <w:r w:rsidRPr="0009545F">
        <w:rPr>
          <w:rFonts w:ascii="Times New Roman" w:hAnsi="Times New Roman" w:cs="Times New Roman"/>
          <w:b/>
          <w:sz w:val="24"/>
          <w:szCs w:val="24"/>
        </w:rPr>
        <w:t>аварийный</w:t>
      </w:r>
      <w:r w:rsidRPr="005F00F6">
        <w:rPr>
          <w:rFonts w:ascii="Times New Roman" w:hAnsi="Times New Roman" w:cs="Times New Roman"/>
          <w:sz w:val="24"/>
          <w:szCs w:val="24"/>
        </w:rPr>
        <w:t>.</w:t>
      </w:r>
    </w:p>
    <w:p w:rsidR="005F00F6" w:rsidRPr="005F00F6" w:rsidRDefault="005F00F6" w:rsidP="005F00F6">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lastRenderedPageBreak/>
        <w:t>При выполнении гидравлических расчётов зимний и переходный режимы не выполнялись, так как в городе Ханты-Мансийске существует закрытая</w:t>
      </w:r>
      <w:r w:rsidR="0009545F">
        <w:rPr>
          <w:rFonts w:ascii="Times New Roman" w:hAnsi="Times New Roman" w:cs="Times New Roman"/>
          <w:sz w:val="24"/>
          <w:szCs w:val="24"/>
        </w:rPr>
        <w:t xml:space="preserve"> схема горячего водоснабжения.</w:t>
      </w:r>
    </w:p>
    <w:p w:rsidR="005F00F6" w:rsidRPr="005F00F6" w:rsidRDefault="005F00F6" w:rsidP="005F00F6">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Гидравлические расчёты выполнялись при эквивалентной шероховатости внутренней поверхности трубопроводов:</w:t>
      </w:r>
    </w:p>
    <w:p w:rsidR="005F00F6" w:rsidRPr="005F00F6" w:rsidRDefault="0009545F" w:rsidP="005F00F6">
      <w:pPr>
        <w:pStyle w:val="a5"/>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для водяных тепловых сетей </w:t>
      </w:r>
      <w:r>
        <w:rPr>
          <w:rFonts w:ascii="Times New Roman" w:hAnsi="Times New Roman" w:cs="Times New Roman"/>
          <w:sz w:val="24"/>
          <w:szCs w:val="24"/>
          <w:lang w:val="en-US"/>
        </w:rPr>
        <w:t>k</w:t>
      </w:r>
      <w:r w:rsidR="005F00F6" w:rsidRPr="0009545F">
        <w:rPr>
          <w:rFonts w:ascii="Times New Roman" w:hAnsi="Times New Roman" w:cs="Times New Roman"/>
          <w:sz w:val="24"/>
          <w:szCs w:val="24"/>
          <w:vertAlign w:val="subscript"/>
        </w:rPr>
        <w:t>э</w:t>
      </w:r>
      <w:r w:rsidR="005F00F6" w:rsidRPr="005F00F6">
        <w:rPr>
          <w:rFonts w:ascii="Times New Roman" w:hAnsi="Times New Roman" w:cs="Times New Roman"/>
          <w:sz w:val="24"/>
          <w:szCs w:val="24"/>
        </w:rPr>
        <w:t xml:space="preserve"> = 0,0005 м;</w:t>
      </w:r>
    </w:p>
    <w:p w:rsidR="005F00F6" w:rsidRPr="005F00F6" w:rsidRDefault="005F00F6" w:rsidP="005F00F6">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 xml:space="preserve">- для сетей горячего водоснабжения </w:t>
      </w:r>
      <w:proofErr w:type="spellStart"/>
      <w:r w:rsidRPr="005F00F6">
        <w:rPr>
          <w:rFonts w:ascii="Times New Roman" w:hAnsi="Times New Roman" w:cs="Times New Roman"/>
          <w:sz w:val="24"/>
          <w:szCs w:val="24"/>
        </w:rPr>
        <w:t>k</w:t>
      </w:r>
      <w:r w:rsidRPr="0009545F">
        <w:rPr>
          <w:rFonts w:ascii="Times New Roman" w:hAnsi="Times New Roman" w:cs="Times New Roman"/>
          <w:sz w:val="24"/>
          <w:szCs w:val="24"/>
          <w:vertAlign w:val="subscript"/>
        </w:rPr>
        <w:t>э</w:t>
      </w:r>
      <w:proofErr w:type="spellEnd"/>
      <w:r w:rsidRPr="005F00F6">
        <w:rPr>
          <w:rFonts w:ascii="Times New Roman" w:hAnsi="Times New Roman" w:cs="Times New Roman"/>
          <w:sz w:val="24"/>
          <w:szCs w:val="24"/>
        </w:rPr>
        <w:t xml:space="preserve"> = 0,001 м.</w:t>
      </w:r>
    </w:p>
    <w:p w:rsidR="005F00F6" w:rsidRPr="005F00F6" w:rsidRDefault="005F00F6" w:rsidP="005F00F6">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Диаметры подающего и обратного трубопроводов двухтрубных водяных тепловых сетей при совместной подаче теплоты на отопление, вентиляцию и горячее водоснабжение принимались одинаковыми.</w:t>
      </w:r>
    </w:p>
    <w:p w:rsidR="005F00F6" w:rsidRPr="005F00F6" w:rsidRDefault="005F00F6" w:rsidP="005F00F6">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Наименьший внутренний диаметр труб принимался в тепловых сетях не менее 32 мм, а для циркуляционных трубопроводов горячего водоснабжения — не менее 25 мм.</w:t>
      </w:r>
    </w:p>
    <w:p w:rsidR="005F00F6" w:rsidRPr="005F00F6" w:rsidRDefault="005F00F6" w:rsidP="005F00F6">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Давление воды в подающих трубопроводах водяных тепловых сетей принималось, исходя из условий не вскипания воды при ее максимальной температуре в любой точке подающего трубопровода, в оборудовании источника теплоты и в приборах систем потребителей, непосредственно присоединенных к тепловым сетям.</w:t>
      </w:r>
    </w:p>
    <w:p w:rsidR="005F00F6" w:rsidRPr="005F00F6" w:rsidRDefault="005F00F6" w:rsidP="005F00F6">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Давление воды в обратных трубопроводах водяных тепловых сетей принималось, исходя из услови</w:t>
      </w:r>
      <w:r w:rsidR="00603AA6">
        <w:rPr>
          <w:rFonts w:ascii="Times New Roman" w:hAnsi="Times New Roman" w:cs="Times New Roman"/>
          <w:sz w:val="24"/>
          <w:szCs w:val="24"/>
        </w:rPr>
        <w:t>я избыточности. Давление должно быть избыточным, не менее 0,05 МПа</w:t>
      </w:r>
      <w:r w:rsidRPr="005F00F6">
        <w:rPr>
          <w:rFonts w:ascii="Times New Roman" w:hAnsi="Times New Roman" w:cs="Times New Roman"/>
          <w:sz w:val="24"/>
          <w:szCs w:val="24"/>
        </w:rPr>
        <w:t xml:space="preserve"> и на 0,1 МПа ниже допустимого давления в системах теплоиспользования потребителей.</w:t>
      </w:r>
    </w:p>
    <w:p w:rsidR="005F00F6" w:rsidRPr="005F00F6" w:rsidRDefault="005F00F6" w:rsidP="005F00F6">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 xml:space="preserve">При определении напора сетевых насосов перепад давлений на вводе двухтрубных водяных тепловых сетей в здания (при элеваторном присоединении систем отопления) принималось равным расчётным потерям давления на вводе и в местной системе с коэффициентом </w:t>
      </w:r>
      <w:r w:rsidR="00603AA6">
        <w:rPr>
          <w:rFonts w:ascii="Times New Roman" w:hAnsi="Times New Roman" w:cs="Times New Roman"/>
          <w:sz w:val="24"/>
          <w:szCs w:val="24"/>
        </w:rPr>
        <w:t>1,5, но не менее 0,15 МПа.</w:t>
      </w:r>
    </w:p>
    <w:p w:rsidR="005F00F6" w:rsidRPr="005F00F6" w:rsidRDefault="005F00F6" w:rsidP="005F00F6">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 xml:space="preserve">На основании данных о величине договорных тепловых нагрузок потребителей тепловой энергии системы теплоснабжения г. Ханты-Мансийска, схем и характеристик участков тепловых сетей </w:t>
      </w:r>
      <w:r w:rsidR="007E57A9">
        <w:rPr>
          <w:rFonts w:ascii="Times New Roman" w:hAnsi="Times New Roman" w:cs="Times New Roman"/>
          <w:sz w:val="24"/>
          <w:szCs w:val="24"/>
        </w:rPr>
        <w:t>АО «Управление теплоснабжения и инженерных сетей»</w:t>
      </w:r>
      <w:r w:rsidRPr="005F00F6">
        <w:rPr>
          <w:rFonts w:ascii="Times New Roman" w:hAnsi="Times New Roman" w:cs="Times New Roman"/>
          <w:sz w:val="24"/>
          <w:szCs w:val="24"/>
        </w:rPr>
        <w:t xml:space="preserve">, ООО </w:t>
      </w:r>
      <w:r w:rsidR="00603AA6">
        <w:rPr>
          <w:rFonts w:ascii="Times New Roman" w:hAnsi="Times New Roman" w:cs="Times New Roman"/>
          <w:sz w:val="24"/>
          <w:szCs w:val="24"/>
        </w:rPr>
        <w:t>«</w:t>
      </w:r>
      <w:r w:rsidRPr="005F00F6">
        <w:rPr>
          <w:rFonts w:ascii="Times New Roman" w:hAnsi="Times New Roman" w:cs="Times New Roman"/>
          <w:sz w:val="24"/>
          <w:szCs w:val="24"/>
        </w:rPr>
        <w:t xml:space="preserve">ЮграТеплоГазСтрой», </w:t>
      </w:r>
      <w:r w:rsidR="006C74D4">
        <w:rPr>
          <w:rFonts w:ascii="Times New Roman" w:hAnsi="Times New Roman" w:cs="Times New Roman"/>
          <w:sz w:val="24"/>
          <w:szCs w:val="24"/>
        </w:rPr>
        <w:t>ОАО «Обьгаз»</w:t>
      </w:r>
      <w:r w:rsidRPr="005F00F6">
        <w:rPr>
          <w:rFonts w:ascii="Times New Roman" w:hAnsi="Times New Roman" w:cs="Times New Roman"/>
          <w:sz w:val="24"/>
          <w:szCs w:val="24"/>
        </w:rPr>
        <w:t xml:space="preserve">, МП </w:t>
      </w:r>
      <w:r w:rsidR="00603AA6">
        <w:rPr>
          <w:rFonts w:ascii="Times New Roman" w:hAnsi="Times New Roman" w:cs="Times New Roman"/>
          <w:sz w:val="24"/>
          <w:szCs w:val="24"/>
        </w:rPr>
        <w:t>«</w:t>
      </w:r>
      <w:r w:rsidRPr="005F00F6">
        <w:rPr>
          <w:rFonts w:ascii="Times New Roman" w:hAnsi="Times New Roman" w:cs="Times New Roman"/>
          <w:sz w:val="24"/>
          <w:szCs w:val="24"/>
        </w:rPr>
        <w:t>Ханты-Мансийскгаз</w:t>
      </w:r>
      <w:r w:rsidR="00603AA6">
        <w:rPr>
          <w:rFonts w:ascii="Times New Roman" w:hAnsi="Times New Roman" w:cs="Times New Roman"/>
          <w:sz w:val="24"/>
          <w:szCs w:val="24"/>
        </w:rPr>
        <w:t xml:space="preserve">», </w:t>
      </w:r>
      <w:r w:rsidR="00603AA6" w:rsidRPr="00603AA6">
        <w:rPr>
          <w:rFonts w:ascii="Times New Roman" w:hAnsi="Times New Roman" w:cs="Times New Roman"/>
          <w:sz w:val="24"/>
          <w:szCs w:val="24"/>
        </w:rPr>
        <w:t>БУ ХМАО-Югры «ДЭСЗ»</w:t>
      </w:r>
      <w:r w:rsidR="000F16BB">
        <w:rPr>
          <w:rFonts w:ascii="Times New Roman" w:hAnsi="Times New Roman" w:cs="Times New Roman"/>
          <w:sz w:val="24"/>
          <w:szCs w:val="24"/>
        </w:rPr>
        <w:t xml:space="preserve"> и </w:t>
      </w:r>
      <w:r w:rsidR="000F16BB" w:rsidRPr="000F16BB">
        <w:rPr>
          <w:rFonts w:ascii="Times New Roman" w:hAnsi="Times New Roman" w:cs="Times New Roman"/>
          <w:sz w:val="24"/>
          <w:szCs w:val="24"/>
        </w:rPr>
        <w:t>АО «ГК «Северавтодор» филиал №5</w:t>
      </w:r>
      <w:r w:rsidR="00543F56" w:rsidRPr="00543F56">
        <w:rPr>
          <w:rFonts w:ascii="Times New Roman" w:hAnsi="Times New Roman" w:cs="Times New Roman"/>
          <w:sz w:val="24"/>
          <w:szCs w:val="24"/>
        </w:rPr>
        <w:t xml:space="preserve"> </w:t>
      </w:r>
      <w:r w:rsidR="00603AA6">
        <w:rPr>
          <w:rFonts w:ascii="Times New Roman" w:hAnsi="Times New Roman" w:cs="Times New Roman"/>
          <w:sz w:val="24"/>
          <w:szCs w:val="24"/>
        </w:rPr>
        <w:t>актуализирована</w:t>
      </w:r>
      <w:r w:rsidRPr="005F00F6">
        <w:rPr>
          <w:rFonts w:ascii="Times New Roman" w:hAnsi="Times New Roman" w:cs="Times New Roman"/>
          <w:sz w:val="24"/>
          <w:szCs w:val="24"/>
        </w:rPr>
        <w:t xml:space="preserve"> электронная модель тепловых сетей и элементов схемы теплоснабжения и выполнены расчёты гидравлических режимов системы теплоснабжения г. Ханты-Мансийска.</w:t>
      </w:r>
    </w:p>
    <w:p w:rsidR="005F00F6" w:rsidRPr="005F00F6" w:rsidRDefault="005F00F6" w:rsidP="005F00F6">
      <w:pPr>
        <w:pStyle w:val="a5"/>
        <w:spacing w:line="360" w:lineRule="auto"/>
        <w:ind w:left="0" w:firstLine="567"/>
        <w:jc w:val="both"/>
        <w:rPr>
          <w:rFonts w:ascii="Times New Roman" w:hAnsi="Times New Roman" w:cs="Times New Roman"/>
          <w:sz w:val="24"/>
          <w:szCs w:val="24"/>
        </w:rPr>
      </w:pPr>
      <w:r w:rsidRPr="005F00F6">
        <w:rPr>
          <w:rFonts w:ascii="Times New Roman" w:hAnsi="Times New Roman" w:cs="Times New Roman"/>
          <w:sz w:val="24"/>
          <w:szCs w:val="24"/>
        </w:rPr>
        <w:t xml:space="preserve">Гидравлический расчёт тепловых сетей системы теплоснабжения г. Ханты-Мансийска выполнен с использованием </w:t>
      </w:r>
      <w:r w:rsidR="00603AA6">
        <w:rPr>
          <w:rFonts w:ascii="Times New Roman" w:hAnsi="Times New Roman" w:cs="Times New Roman"/>
          <w:sz w:val="24"/>
          <w:szCs w:val="24"/>
        </w:rPr>
        <w:t xml:space="preserve">программно-расчетного комплекса </w:t>
      </w:r>
      <w:proofErr w:type="spellStart"/>
      <w:r w:rsidR="00603AA6">
        <w:rPr>
          <w:rFonts w:ascii="Times New Roman" w:hAnsi="Times New Roman" w:cs="Times New Roman"/>
          <w:sz w:val="24"/>
          <w:szCs w:val="24"/>
        </w:rPr>
        <w:t>ZuluThermo</w:t>
      </w:r>
      <w:proofErr w:type="spellEnd"/>
      <w:r w:rsidR="00603AA6">
        <w:rPr>
          <w:rFonts w:ascii="Times New Roman" w:hAnsi="Times New Roman" w:cs="Times New Roman"/>
          <w:sz w:val="24"/>
          <w:szCs w:val="24"/>
        </w:rPr>
        <w:t xml:space="preserve"> 7.0</w:t>
      </w:r>
      <w:r w:rsidRPr="005F00F6">
        <w:rPr>
          <w:rFonts w:ascii="Times New Roman" w:hAnsi="Times New Roman" w:cs="Times New Roman"/>
          <w:sz w:val="24"/>
          <w:szCs w:val="24"/>
        </w:rPr>
        <w:t>.</w:t>
      </w:r>
    </w:p>
    <w:p w:rsidR="00603AA6" w:rsidRDefault="00603AA6" w:rsidP="00603AA6">
      <w:pPr>
        <w:pStyle w:val="a5"/>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При проведении гидравлических расчетов учтены мероприятия по вводу в эксплуатацию новых источников тепловой энергии, а также мероприятия по модернизации существующих источников теплоснабжения и тепловых сетей.</w:t>
      </w:r>
    </w:p>
    <w:p w:rsidR="0009545F" w:rsidRDefault="005F00F6" w:rsidP="0009545F">
      <w:pPr>
        <w:pStyle w:val="a5"/>
        <w:spacing w:line="360" w:lineRule="auto"/>
        <w:ind w:left="0" w:firstLine="567"/>
        <w:jc w:val="both"/>
        <w:rPr>
          <w:rFonts w:ascii="Times New Roman" w:hAnsi="Times New Roman" w:cs="Times New Roman"/>
          <w:sz w:val="24"/>
          <w:szCs w:val="24"/>
        </w:rPr>
      </w:pPr>
      <w:r w:rsidRPr="0009545F">
        <w:rPr>
          <w:rFonts w:ascii="Times New Roman" w:hAnsi="Times New Roman" w:cs="Times New Roman"/>
          <w:sz w:val="24"/>
          <w:szCs w:val="24"/>
        </w:rPr>
        <w:t xml:space="preserve">Рекомендуемые параметры располагаемых напоров и давления сетевой воды на выходе из теплоисточников приведены в таблице </w:t>
      </w:r>
      <w:r w:rsidR="0009545F">
        <w:rPr>
          <w:rFonts w:ascii="Times New Roman" w:hAnsi="Times New Roman" w:cs="Times New Roman"/>
          <w:sz w:val="24"/>
          <w:szCs w:val="24"/>
        </w:rPr>
        <w:t>2.</w:t>
      </w:r>
    </w:p>
    <w:p w:rsidR="00BB7383" w:rsidRDefault="00BB7383" w:rsidP="00BB7383">
      <w:pPr>
        <w:keepNext/>
        <w:keepLines/>
        <w:widowControl w:val="0"/>
        <w:numPr>
          <w:ilvl w:val="0"/>
          <w:numId w:val="30"/>
        </w:numPr>
        <w:spacing w:before="120" w:after="120"/>
        <w:ind w:left="0" w:firstLine="0"/>
        <w:jc w:val="both"/>
        <w:rPr>
          <w:rFonts w:ascii="Times New Roman" w:eastAsia="Times New Roman" w:hAnsi="Times New Roman" w:cs="Times New Roman"/>
          <w:b/>
          <w:sz w:val="24"/>
          <w:szCs w:val="24"/>
          <w:lang w:eastAsia="ru-RU"/>
        </w:rPr>
        <w:sectPr w:rsidR="00BB7383" w:rsidSect="009402ED">
          <w:pgSz w:w="11906" w:h="16838"/>
          <w:pgMar w:top="1134" w:right="850" w:bottom="1134" w:left="1701" w:header="708" w:footer="708" w:gutter="0"/>
          <w:cols w:space="708"/>
          <w:docGrid w:linePitch="360"/>
        </w:sectPr>
      </w:pPr>
    </w:p>
    <w:p w:rsidR="00BB7383" w:rsidRPr="0098049E" w:rsidRDefault="00BB7383" w:rsidP="00BB7383">
      <w:pPr>
        <w:keepNext/>
        <w:keepLines/>
        <w:widowControl w:val="0"/>
        <w:numPr>
          <w:ilvl w:val="0"/>
          <w:numId w:val="30"/>
        </w:numPr>
        <w:spacing w:before="120" w:after="120"/>
        <w:ind w:left="0" w:firstLine="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Рекомендуемые параметры располагаемых напоров и давления сетевой воды на выходе из теплоисточников</w:t>
      </w:r>
    </w:p>
    <w:tbl>
      <w:tblPr>
        <w:tblW w:w="5000" w:type="pct"/>
        <w:tblLook w:val="04A0" w:firstRow="1" w:lastRow="0" w:firstColumn="1" w:lastColumn="0" w:noHBand="0" w:noVBand="1"/>
      </w:tblPr>
      <w:tblGrid>
        <w:gridCol w:w="1820"/>
        <w:gridCol w:w="4561"/>
        <w:gridCol w:w="1314"/>
        <w:gridCol w:w="2065"/>
        <w:gridCol w:w="1957"/>
        <w:gridCol w:w="1569"/>
        <w:gridCol w:w="1500"/>
      </w:tblGrid>
      <w:tr w:rsidR="006C74D4" w:rsidRPr="006C74D4" w:rsidTr="006C74D4">
        <w:trPr>
          <w:trHeight w:val="20"/>
          <w:tblHeader/>
        </w:trPr>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74D4" w:rsidRPr="006C74D4" w:rsidRDefault="006C74D4" w:rsidP="006C74D4">
            <w:pPr>
              <w:rPr>
                <w:rFonts w:ascii="Times New Roman" w:eastAsia="Times New Roman" w:hAnsi="Times New Roman" w:cs="Times New Roman"/>
                <w:b/>
                <w:bCs/>
                <w:color w:val="000000"/>
                <w:sz w:val="20"/>
                <w:szCs w:val="20"/>
                <w:lang w:eastAsia="ru-RU"/>
              </w:rPr>
            </w:pPr>
            <w:r w:rsidRPr="006C74D4">
              <w:rPr>
                <w:rFonts w:ascii="Times New Roman" w:eastAsia="Times New Roman" w:hAnsi="Times New Roman" w:cs="Times New Roman"/>
                <w:b/>
                <w:bCs/>
                <w:color w:val="000000"/>
                <w:sz w:val="20"/>
                <w:szCs w:val="20"/>
                <w:lang w:eastAsia="ru-RU"/>
              </w:rPr>
              <w:t>Наименование предприятия</w:t>
            </w:r>
          </w:p>
        </w:tc>
        <w:tc>
          <w:tcPr>
            <w:tcW w:w="1544" w:type="pct"/>
            <w:tcBorders>
              <w:top w:val="single" w:sz="4" w:space="0" w:color="000000"/>
              <w:left w:val="nil"/>
              <w:bottom w:val="single" w:sz="4" w:space="0" w:color="000000"/>
              <w:right w:val="single" w:sz="4" w:space="0" w:color="000000"/>
            </w:tcBorders>
            <w:shd w:val="clear" w:color="auto" w:fill="auto"/>
            <w:vAlign w:val="center"/>
            <w:hideMark/>
          </w:tcPr>
          <w:p w:rsidR="006C74D4" w:rsidRPr="006C74D4" w:rsidRDefault="006C74D4" w:rsidP="006C74D4">
            <w:pPr>
              <w:rPr>
                <w:rFonts w:ascii="Times New Roman" w:eastAsia="Times New Roman" w:hAnsi="Times New Roman" w:cs="Times New Roman"/>
                <w:b/>
                <w:bCs/>
                <w:color w:val="000000"/>
                <w:sz w:val="20"/>
                <w:szCs w:val="20"/>
                <w:lang w:eastAsia="ru-RU"/>
              </w:rPr>
            </w:pPr>
            <w:r w:rsidRPr="006C74D4">
              <w:rPr>
                <w:rFonts w:ascii="Times New Roman" w:eastAsia="Times New Roman" w:hAnsi="Times New Roman" w:cs="Times New Roman"/>
                <w:b/>
                <w:bCs/>
                <w:color w:val="000000"/>
                <w:sz w:val="20"/>
                <w:szCs w:val="20"/>
                <w:lang w:eastAsia="ru-RU"/>
              </w:rPr>
              <w:t>Наименование источника</w:t>
            </w:r>
          </w:p>
        </w:tc>
        <w:tc>
          <w:tcPr>
            <w:tcW w:w="446" w:type="pct"/>
            <w:tcBorders>
              <w:top w:val="single" w:sz="4" w:space="0" w:color="000000"/>
              <w:left w:val="nil"/>
              <w:bottom w:val="single" w:sz="4" w:space="0" w:color="000000"/>
              <w:right w:val="single" w:sz="4" w:space="0" w:color="000000"/>
            </w:tcBorders>
            <w:shd w:val="clear" w:color="auto" w:fill="auto"/>
            <w:vAlign w:val="center"/>
            <w:hideMark/>
          </w:tcPr>
          <w:p w:rsidR="006C74D4" w:rsidRPr="006C74D4" w:rsidRDefault="006C74D4" w:rsidP="006C74D4">
            <w:pPr>
              <w:rPr>
                <w:rFonts w:ascii="Times New Roman" w:eastAsia="Times New Roman" w:hAnsi="Times New Roman" w:cs="Times New Roman"/>
                <w:b/>
                <w:bCs/>
                <w:color w:val="000000"/>
                <w:sz w:val="20"/>
                <w:szCs w:val="20"/>
                <w:lang w:eastAsia="ru-RU"/>
              </w:rPr>
            </w:pPr>
            <w:r w:rsidRPr="006C74D4">
              <w:rPr>
                <w:rFonts w:ascii="Times New Roman" w:eastAsia="Times New Roman" w:hAnsi="Times New Roman" w:cs="Times New Roman"/>
                <w:b/>
                <w:bCs/>
                <w:color w:val="000000"/>
                <w:sz w:val="20"/>
                <w:szCs w:val="20"/>
                <w:lang w:eastAsia="ru-RU"/>
              </w:rPr>
              <w:t>Номер источника</w:t>
            </w:r>
          </w:p>
        </w:tc>
        <w:tc>
          <w:tcPr>
            <w:tcW w:w="700" w:type="pct"/>
            <w:tcBorders>
              <w:top w:val="single" w:sz="4" w:space="0" w:color="000000"/>
              <w:left w:val="nil"/>
              <w:bottom w:val="single" w:sz="4" w:space="0" w:color="000000"/>
              <w:right w:val="single" w:sz="4" w:space="0" w:color="000000"/>
            </w:tcBorders>
            <w:shd w:val="clear" w:color="auto" w:fill="auto"/>
            <w:vAlign w:val="center"/>
            <w:hideMark/>
          </w:tcPr>
          <w:p w:rsidR="006C74D4" w:rsidRPr="006C74D4" w:rsidRDefault="006C74D4" w:rsidP="006C74D4">
            <w:pPr>
              <w:rPr>
                <w:rFonts w:ascii="Times New Roman" w:eastAsia="Times New Roman" w:hAnsi="Times New Roman" w:cs="Times New Roman"/>
                <w:b/>
                <w:bCs/>
                <w:color w:val="000000"/>
                <w:sz w:val="20"/>
                <w:szCs w:val="20"/>
                <w:lang w:eastAsia="ru-RU"/>
              </w:rPr>
            </w:pPr>
            <w:r w:rsidRPr="006C74D4">
              <w:rPr>
                <w:rFonts w:ascii="Times New Roman" w:eastAsia="Times New Roman" w:hAnsi="Times New Roman" w:cs="Times New Roman"/>
                <w:b/>
                <w:bCs/>
                <w:color w:val="000000"/>
                <w:sz w:val="20"/>
                <w:szCs w:val="20"/>
                <w:lang w:eastAsia="ru-RU"/>
              </w:rPr>
              <w:t xml:space="preserve">Расчетный </w:t>
            </w:r>
            <w:r>
              <w:rPr>
                <w:rFonts w:ascii="Times New Roman" w:eastAsia="Times New Roman" w:hAnsi="Times New Roman" w:cs="Times New Roman"/>
                <w:b/>
                <w:bCs/>
                <w:color w:val="000000"/>
                <w:sz w:val="20"/>
                <w:szCs w:val="20"/>
                <w:lang w:eastAsia="ru-RU"/>
              </w:rPr>
              <w:t>располагаемый напор</w:t>
            </w:r>
            <w:r w:rsidRPr="006C74D4">
              <w:rPr>
                <w:rFonts w:ascii="Times New Roman" w:eastAsia="Times New Roman" w:hAnsi="Times New Roman" w:cs="Times New Roman"/>
                <w:b/>
                <w:bCs/>
                <w:color w:val="000000"/>
                <w:sz w:val="20"/>
                <w:szCs w:val="20"/>
                <w:lang w:eastAsia="ru-RU"/>
              </w:rPr>
              <w:t xml:space="preserve"> на выходе из источника, м</w:t>
            </w:r>
          </w:p>
        </w:tc>
        <w:tc>
          <w:tcPr>
            <w:tcW w:w="663" w:type="pct"/>
            <w:tcBorders>
              <w:top w:val="single" w:sz="4" w:space="0" w:color="000000"/>
              <w:left w:val="nil"/>
              <w:bottom w:val="single" w:sz="4" w:space="0" w:color="000000"/>
              <w:right w:val="single" w:sz="4" w:space="0" w:color="000000"/>
            </w:tcBorders>
            <w:shd w:val="clear" w:color="auto" w:fill="auto"/>
            <w:vAlign w:val="center"/>
            <w:hideMark/>
          </w:tcPr>
          <w:p w:rsidR="006C74D4" w:rsidRPr="006C74D4" w:rsidRDefault="006C74D4" w:rsidP="006C74D4">
            <w:pPr>
              <w:rPr>
                <w:rFonts w:ascii="Times New Roman" w:eastAsia="Times New Roman" w:hAnsi="Times New Roman" w:cs="Times New Roman"/>
                <w:b/>
                <w:bCs/>
                <w:color w:val="000000"/>
                <w:sz w:val="20"/>
                <w:szCs w:val="20"/>
                <w:lang w:eastAsia="ru-RU"/>
              </w:rPr>
            </w:pPr>
            <w:r w:rsidRPr="006C74D4">
              <w:rPr>
                <w:rFonts w:ascii="Times New Roman" w:eastAsia="Times New Roman" w:hAnsi="Times New Roman" w:cs="Times New Roman"/>
                <w:b/>
                <w:bCs/>
                <w:color w:val="000000"/>
                <w:sz w:val="20"/>
                <w:szCs w:val="20"/>
                <w:lang w:eastAsia="ru-RU"/>
              </w:rPr>
              <w:t xml:space="preserve">Расчетный </w:t>
            </w:r>
            <w:r>
              <w:rPr>
                <w:rFonts w:ascii="Times New Roman" w:eastAsia="Times New Roman" w:hAnsi="Times New Roman" w:cs="Times New Roman"/>
                <w:b/>
                <w:bCs/>
                <w:color w:val="000000"/>
                <w:sz w:val="20"/>
                <w:szCs w:val="20"/>
                <w:lang w:eastAsia="ru-RU"/>
              </w:rPr>
              <w:t>напор в обратном трубопроводе</w:t>
            </w:r>
            <w:r w:rsidRPr="006C74D4">
              <w:rPr>
                <w:rFonts w:ascii="Times New Roman" w:eastAsia="Times New Roman" w:hAnsi="Times New Roman" w:cs="Times New Roman"/>
                <w:b/>
                <w:bCs/>
                <w:color w:val="000000"/>
                <w:sz w:val="20"/>
                <w:szCs w:val="20"/>
                <w:lang w:eastAsia="ru-RU"/>
              </w:rPr>
              <w:t xml:space="preserve"> на источнике, м</w:t>
            </w:r>
          </w:p>
        </w:tc>
        <w:tc>
          <w:tcPr>
            <w:tcW w:w="532" w:type="pct"/>
            <w:tcBorders>
              <w:top w:val="single" w:sz="4" w:space="0" w:color="000000"/>
              <w:left w:val="nil"/>
              <w:bottom w:val="single" w:sz="4" w:space="0" w:color="000000"/>
              <w:right w:val="single" w:sz="4" w:space="0" w:color="000000"/>
            </w:tcBorders>
            <w:shd w:val="clear" w:color="auto" w:fill="auto"/>
            <w:vAlign w:val="center"/>
            <w:hideMark/>
          </w:tcPr>
          <w:p w:rsidR="006C74D4" w:rsidRPr="006C74D4" w:rsidRDefault="006C74D4" w:rsidP="006C74D4">
            <w:pPr>
              <w:rPr>
                <w:rFonts w:ascii="Times New Roman" w:eastAsia="Times New Roman" w:hAnsi="Times New Roman" w:cs="Times New Roman"/>
                <w:b/>
                <w:bCs/>
                <w:color w:val="000000"/>
                <w:sz w:val="20"/>
                <w:szCs w:val="20"/>
                <w:lang w:eastAsia="ru-RU"/>
              </w:rPr>
            </w:pPr>
            <w:r w:rsidRPr="006C74D4">
              <w:rPr>
                <w:rFonts w:ascii="Times New Roman" w:eastAsia="Times New Roman" w:hAnsi="Times New Roman" w:cs="Times New Roman"/>
                <w:b/>
                <w:bCs/>
                <w:color w:val="000000"/>
                <w:sz w:val="20"/>
                <w:szCs w:val="20"/>
                <w:lang w:eastAsia="ru-RU"/>
              </w:rPr>
              <w:t xml:space="preserve">Давление в подающем </w:t>
            </w:r>
            <w:r>
              <w:rPr>
                <w:rFonts w:ascii="Times New Roman" w:eastAsia="Times New Roman" w:hAnsi="Times New Roman" w:cs="Times New Roman"/>
                <w:b/>
                <w:bCs/>
                <w:color w:val="000000"/>
                <w:sz w:val="20"/>
                <w:szCs w:val="20"/>
                <w:lang w:eastAsia="ru-RU"/>
              </w:rPr>
              <w:t>трубопроводе</w:t>
            </w:r>
            <w:r w:rsidRPr="006C74D4">
              <w:rPr>
                <w:rFonts w:ascii="Times New Roman" w:eastAsia="Times New Roman" w:hAnsi="Times New Roman" w:cs="Times New Roman"/>
                <w:b/>
                <w:bCs/>
                <w:color w:val="000000"/>
                <w:sz w:val="20"/>
                <w:szCs w:val="20"/>
                <w:lang w:eastAsia="ru-RU"/>
              </w:rPr>
              <w:t>, м</w:t>
            </w:r>
          </w:p>
        </w:tc>
        <w:tc>
          <w:tcPr>
            <w:tcW w:w="498" w:type="pct"/>
            <w:tcBorders>
              <w:top w:val="single" w:sz="4" w:space="0" w:color="000000"/>
              <w:left w:val="nil"/>
              <w:bottom w:val="single" w:sz="4" w:space="0" w:color="000000"/>
              <w:right w:val="single" w:sz="4" w:space="0" w:color="000000"/>
            </w:tcBorders>
            <w:shd w:val="clear" w:color="auto" w:fill="auto"/>
            <w:vAlign w:val="center"/>
            <w:hideMark/>
          </w:tcPr>
          <w:p w:rsidR="006C74D4" w:rsidRPr="006C74D4" w:rsidRDefault="006C74D4" w:rsidP="006C74D4">
            <w:pPr>
              <w:rPr>
                <w:rFonts w:ascii="Times New Roman" w:eastAsia="Times New Roman" w:hAnsi="Times New Roman" w:cs="Times New Roman"/>
                <w:b/>
                <w:bCs/>
                <w:color w:val="000000"/>
                <w:sz w:val="20"/>
                <w:szCs w:val="20"/>
                <w:lang w:eastAsia="ru-RU"/>
              </w:rPr>
            </w:pPr>
            <w:r w:rsidRPr="006C74D4">
              <w:rPr>
                <w:rFonts w:ascii="Times New Roman" w:eastAsia="Times New Roman" w:hAnsi="Times New Roman" w:cs="Times New Roman"/>
                <w:b/>
                <w:bCs/>
                <w:color w:val="000000"/>
                <w:sz w:val="20"/>
                <w:szCs w:val="20"/>
                <w:lang w:eastAsia="ru-RU"/>
              </w:rPr>
              <w:t xml:space="preserve">Давление в обратном </w:t>
            </w:r>
            <w:r>
              <w:rPr>
                <w:rFonts w:ascii="Times New Roman" w:eastAsia="Times New Roman" w:hAnsi="Times New Roman" w:cs="Times New Roman"/>
                <w:b/>
                <w:bCs/>
                <w:color w:val="000000"/>
                <w:sz w:val="20"/>
                <w:szCs w:val="20"/>
                <w:lang w:eastAsia="ru-RU"/>
              </w:rPr>
              <w:t>трубопроводе</w:t>
            </w:r>
            <w:r w:rsidRPr="006C74D4">
              <w:rPr>
                <w:rFonts w:ascii="Times New Roman" w:eastAsia="Times New Roman" w:hAnsi="Times New Roman" w:cs="Times New Roman"/>
                <w:b/>
                <w:bCs/>
                <w:color w:val="000000"/>
                <w:sz w:val="20"/>
                <w:szCs w:val="20"/>
                <w:lang w:eastAsia="ru-RU"/>
              </w:rPr>
              <w:t>, м</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01. - Котельная №1 </w:t>
            </w:r>
            <w:proofErr w:type="spellStart"/>
            <w:r w:rsidRPr="006C74D4">
              <w:rPr>
                <w:rFonts w:ascii="Times New Roman" w:eastAsia="Times New Roman" w:hAnsi="Times New Roman" w:cs="Times New Roman"/>
                <w:color w:val="000000"/>
                <w:sz w:val="20"/>
                <w:szCs w:val="20"/>
                <w:lang w:eastAsia="ru-RU"/>
              </w:rPr>
              <w:t>ул.Пионерская</w:t>
            </w:r>
            <w:proofErr w:type="spellEnd"/>
            <w:r w:rsidRPr="006C74D4">
              <w:rPr>
                <w:rFonts w:ascii="Times New Roman" w:eastAsia="Times New Roman" w:hAnsi="Times New Roman" w:cs="Times New Roman"/>
                <w:color w:val="000000"/>
                <w:sz w:val="20"/>
                <w:szCs w:val="20"/>
                <w:lang w:eastAsia="ru-RU"/>
              </w:rPr>
              <w:t>, 27a (110/70)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34</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63,25</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56</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22</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auto" w:fill="auto"/>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auto" w:fill="auto"/>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01. - Котельная №1 </w:t>
            </w:r>
            <w:proofErr w:type="spellStart"/>
            <w:r w:rsidRPr="006C74D4">
              <w:rPr>
                <w:rFonts w:ascii="Times New Roman" w:eastAsia="Times New Roman" w:hAnsi="Times New Roman" w:cs="Times New Roman"/>
                <w:color w:val="000000"/>
                <w:sz w:val="20"/>
                <w:szCs w:val="20"/>
                <w:lang w:eastAsia="ru-RU"/>
              </w:rPr>
              <w:t>ул.Пионерская</w:t>
            </w:r>
            <w:proofErr w:type="spellEnd"/>
            <w:r w:rsidRPr="006C74D4">
              <w:rPr>
                <w:rFonts w:ascii="Times New Roman" w:eastAsia="Times New Roman" w:hAnsi="Times New Roman" w:cs="Times New Roman"/>
                <w:color w:val="000000"/>
                <w:sz w:val="20"/>
                <w:szCs w:val="20"/>
                <w:lang w:eastAsia="ru-RU"/>
              </w:rPr>
              <w:t>, 27a (95/70)</w:t>
            </w:r>
          </w:p>
        </w:tc>
        <w:tc>
          <w:tcPr>
            <w:tcW w:w="446" w:type="pct"/>
            <w:tcBorders>
              <w:top w:val="nil"/>
              <w:left w:val="nil"/>
              <w:bottom w:val="single" w:sz="4" w:space="0" w:color="000000"/>
              <w:right w:val="single" w:sz="4" w:space="0" w:color="000000"/>
            </w:tcBorders>
            <w:shd w:val="clear" w:color="auto" w:fill="auto"/>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1002</w:t>
            </w:r>
          </w:p>
        </w:tc>
        <w:tc>
          <w:tcPr>
            <w:tcW w:w="700" w:type="pct"/>
            <w:tcBorders>
              <w:top w:val="nil"/>
              <w:left w:val="nil"/>
              <w:bottom w:val="single" w:sz="4" w:space="0" w:color="000000"/>
              <w:right w:val="single" w:sz="4" w:space="0" w:color="000000"/>
            </w:tcBorders>
            <w:shd w:val="clear" w:color="auto" w:fill="auto"/>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34</w:t>
            </w:r>
          </w:p>
        </w:tc>
        <w:tc>
          <w:tcPr>
            <w:tcW w:w="663" w:type="pct"/>
            <w:tcBorders>
              <w:top w:val="nil"/>
              <w:left w:val="nil"/>
              <w:bottom w:val="single" w:sz="4" w:space="0" w:color="000000"/>
              <w:right w:val="single" w:sz="4" w:space="0" w:color="000000"/>
            </w:tcBorders>
            <w:shd w:val="clear" w:color="auto" w:fill="auto"/>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63,8</w:t>
            </w:r>
          </w:p>
        </w:tc>
        <w:tc>
          <w:tcPr>
            <w:tcW w:w="532" w:type="pct"/>
            <w:tcBorders>
              <w:top w:val="nil"/>
              <w:left w:val="nil"/>
              <w:bottom w:val="single" w:sz="4" w:space="0" w:color="000000"/>
              <w:right w:val="single" w:sz="4" w:space="0" w:color="000000"/>
            </w:tcBorders>
            <w:shd w:val="clear" w:color="auto" w:fill="auto"/>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56</w:t>
            </w:r>
          </w:p>
        </w:tc>
        <w:tc>
          <w:tcPr>
            <w:tcW w:w="498" w:type="pct"/>
            <w:tcBorders>
              <w:top w:val="nil"/>
              <w:left w:val="nil"/>
              <w:bottom w:val="single" w:sz="4" w:space="0" w:color="000000"/>
              <w:right w:val="single" w:sz="4" w:space="0" w:color="000000"/>
            </w:tcBorders>
            <w:shd w:val="clear" w:color="auto" w:fill="auto"/>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22</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02. - Котельная №2 </w:t>
            </w:r>
            <w:proofErr w:type="spellStart"/>
            <w:r w:rsidRPr="006C74D4">
              <w:rPr>
                <w:rFonts w:ascii="Times New Roman" w:eastAsia="Times New Roman" w:hAnsi="Times New Roman" w:cs="Times New Roman"/>
                <w:color w:val="000000"/>
                <w:sz w:val="20"/>
                <w:szCs w:val="20"/>
                <w:lang w:eastAsia="ru-RU"/>
              </w:rPr>
              <w:t>ул.Дзержинского</w:t>
            </w:r>
            <w:proofErr w:type="spellEnd"/>
            <w:r w:rsidRPr="006C74D4">
              <w:rPr>
                <w:rFonts w:ascii="Times New Roman" w:eastAsia="Times New Roman" w:hAnsi="Times New Roman" w:cs="Times New Roman"/>
                <w:color w:val="000000"/>
                <w:sz w:val="20"/>
                <w:szCs w:val="20"/>
                <w:lang w:eastAsia="ru-RU"/>
              </w:rPr>
              <w:t>, 41а (110/70)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33</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46,45</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53</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02. - Котельная №2 </w:t>
            </w:r>
            <w:proofErr w:type="spellStart"/>
            <w:r w:rsidRPr="006C74D4">
              <w:rPr>
                <w:rFonts w:ascii="Times New Roman" w:eastAsia="Times New Roman" w:hAnsi="Times New Roman" w:cs="Times New Roman"/>
                <w:color w:val="000000"/>
                <w:sz w:val="20"/>
                <w:szCs w:val="20"/>
                <w:lang w:eastAsia="ru-RU"/>
              </w:rPr>
              <w:t>ул.Дзержинского</w:t>
            </w:r>
            <w:proofErr w:type="spellEnd"/>
            <w:r w:rsidRPr="006C74D4">
              <w:rPr>
                <w:rFonts w:ascii="Times New Roman" w:eastAsia="Times New Roman" w:hAnsi="Times New Roman" w:cs="Times New Roman"/>
                <w:color w:val="000000"/>
                <w:sz w:val="20"/>
                <w:szCs w:val="20"/>
                <w:lang w:eastAsia="ru-RU"/>
              </w:rPr>
              <w:t>, 41а (95/70)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33</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46,66</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53</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03. - Котельная №3 </w:t>
            </w:r>
            <w:proofErr w:type="spellStart"/>
            <w:r w:rsidRPr="006C74D4">
              <w:rPr>
                <w:rFonts w:ascii="Times New Roman" w:eastAsia="Times New Roman" w:hAnsi="Times New Roman" w:cs="Times New Roman"/>
                <w:color w:val="000000"/>
                <w:sz w:val="20"/>
                <w:szCs w:val="20"/>
                <w:lang w:eastAsia="ru-RU"/>
              </w:rPr>
              <w:t>ул.Гагарина</w:t>
            </w:r>
            <w:proofErr w:type="spellEnd"/>
            <w:r w:rsidRPr="006C74D4">
              <w:rPr>
                <w:rFonts w:ascii="Times New Roman" w:eastAsia="Times New Roman" w:hAnsi="Times New Roman" w:cs="Times New Roman"/>
                <w:color w:val="000000"/>
                <w:sz w:val="20"/>
                <w:szCs w:val="20"/>
                <w:lang w:eastAsia="ru-RU"/>
              </w:rPr>
              <w:t>, 58</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33,3</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136,44</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58,3</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25</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04. - Котельная №4 </w:t>
            </w:r>
            <w:proofErr w:type="spellStart"/>
            <w:r w:rsidRPr="006C74D4">
              <w:rPr>
                <w:rFonts w:ascii="Times New Roman" w:eastAsia="Times New Roman" w:hAnsi="Times New Roman" w:cs="Times New Roman"/>
                <w:color w:val="000000"/>
                <w:sz w:val="20"/>
                <w:szCs w:val="20"/>
                <w:lang w:eastAsia="ru-RU"/>
              </w:rPr>
              <w:t>ул.Шевченко</w:t>
            </w:r>
            <w:proofErr w:type="spellEnd"/>
            <w:r w:rsidRPr="006C74D4">
              <w:rPr>
                <w:rFonts w:ascii="Times New Roman" w:eastAsia="Times New Roman" w:hAnsi="Times New Roman" w:cs="Times New Roman"/>
                <w:color w:val="000000"/>
                <w:sz w:val="20"/>
                <w:szCs w:val="20"/>
                <w:lang w:eastAsia="ru-RU"/>
              </w:rPr>
              <w:t>, 29</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62</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50</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05. - Котельная №5 </w:t>
            </w:r>
            <w:proofErr w:type="spellStart"/>
            <w:r w:rsidRPr="006C74D4">
              <w:rPr>
                <w:rFonts w:ascii="Times New Roman" w:eastAsia="Times New Roman" w:hAnsi="Times New Roman" w:cs="Times New Roman"/>
                <w:color w:val="000000"/>
                <w:sz w:val="20"/>
                <w:szCs w:val="20"/>
                <w:lang w:eastAsia="ru-RU"/>
              </w:rPr>
              <w:t>ул.Спортивная</w:t>
            </w:r>
            <w:proofErr w:type="spellEnd"/>
            <w:r w:rsidRPr="006C74D4">
              <w:rPr>
                <w:rFonts w:ascii="Times New Roman" w:eastAsia="Times New Roman" w:hAnsi="Times New Roman" w:cs="Times New Roman"/>
                <w:color w:val="000000"/>
                <w:sz w:val="20"/>
                <w:szCs w:val="20"/>
                <w:lang w:eastAsia="ru-RU"/>
              </w:rPr>
              <w:t>, 7</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131,46</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55</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06. - Котельная комплекса ВУЗов </w:t>
            </w:r>
            <w:proofErr w:type="spellStart"/>
            <w:r w:rsidRPr="006C74D4">
              <w:rPr>
                <w:rFonts w:ascii="Times New Roman" w:eastAsia="Times New Roman" w:hAnsi="Times New Roman" w:cs="Times New Roman"/>
                <w:color w:val="000000"/>
                <w:sz w:val="20"/>
                <w:szCs w:val="20"/>
                <w:lang w:eastAsia="ru-RU"/>
              </w:rPr>
              <w:t>ул.Гагарина</w:t>
            </w:r>
            <w:proofErr w:type="spellEnd"/>
            <w:r w:rsidRPr="006C74D4">
              <w:rPr>
                <w:rFonts w:ascii="Times New Roman" w:eastAsia="Times New Roman" w:hAnsi="Times New Roman" w:cs="Times New Roman"/>
                <w:color w:val="000000"/>
                <w:sz w:val="20"/>
                <w:szCs w:val="20"/>
                <w:lang w:eastAsia="ru-RU"/>
              </w:rPr>
              <w:t>, 16 (110/70)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22</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69,17</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40,2</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18,2</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06. - Котельная комплекса ВУЗов </w:t>
            </w:r>
            <w:proofErr w:type="spellStart"/>
            <w:r w:rsidRPr="006C74D4">
              <w:rPr>
                <w:rFonts w:ascii="Times New Roman" w:eastAsia="Times New Roman" w:hAnsi="Times New Roman" w:cs="Times New Roman"/>
                <w:color w:val="000000"/>
                <w:sz w:val="20"/>
                <w:szCs w:val="20"/>
                <w:lang w:eastAsia="ru-RU"/>
              </w:rPr>
              <w:t>ул.Гагарина</w:t>
            </w:r>
            <w:proofErr w:type="spellEnd"/>
            <w:r w:rsidRPr="006C74D4">
              <w:rPr>
                <w:rFonts w:ascii="Times New Roman" w:eastAsia="Times New Roman" w:hAnsi="Times New Roman" w:cs="Times New Roman"/>
                <w:color w:val="000000"/>
                <w:sz w:val="20"/>
                <w:szCs w:val="20"/>
                <w:lang w:eastAsia="ru-RU"/>
              </w:rPr>
              <w:t>, 16 (95/70)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22</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82,23</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52</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07. - Котельная №7 </w:t>
            </w:r>
            <w:proofErr w:type="spellStart"/>
            <w:r w:rsidRPr="006C74D4">
              <w:rPr>
                <w:rFonts w:ascii="Times New Roman" w:eastAsia="Times New Roman" w:hAnsi="Times New Roman" w:cs="Times New Roman"/>
                <w:color w:val="000000"/>
                <w:sz w:val="20"/>
                <w:szCs w:val="20"/>
                <w:lang w:eastAsia="ru-RU"/>
              </w:rPr>
              <w:t>ул.Маяковского</w:t>
            </w:r>
            <w:proofErr w:type="spellEnd"/>
            <w:r w:rsidRPr="006C74D4">
              <w:rPr>
                <w:rFonts w:ascii="Times New Roman" w:eastAsia="Times New Roman" w:hAnsi="Times New Roman" w:cs="Times New Roman"/>
                <w:color w:val="000000"/>
                <w:sz w:val="20"/>
                <w:szCs w:val="20"/>
                <w:lang w:eastAsia="ru-RU"/>
              </w:rPr>
              <w:t>, 19</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76,48</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55</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25</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08. - Котельная №8 </w:t>
            </w:r>
            <w:proofErr w:type="spellStart"/>
            <w:r w:rsidRPr="006C74D4">
              <w:rPr>
                <w:rFonts w:ascii="Times New Roman" w:eastAsia="Times New Roman" w:hAnsi="Times New Roman" w:cs="Times New Roman"/>
                <w:color w:val="000000"/>
                <w:sz w:val="20"/>
                <w:szCs w:val="20"/>
                <w:lang w:eastAsia="ru-RU"/>
              </w:rPr>
              <w:t>ул.Комсомольская</w:t>
            </w:r>
            <w:proofErr w:type="spellEnd"/>
            <w:r w:rsidRPr="006C74D4">
              <w:rPr>
                <w:rFonts w:ascii="Times New Roman" w:eastAsia="Times New Roman" w:hAnsi="Times New Roman" w:cs="Times New Roman"/>
                <w:color w:val="000000"/>
                <w:sz w:val="20"/>
                <w:szCs w:val="20"/>
                <w:lang w:eastAsia="ru-RU"/>
              </w:rPr>
              <w:t>, 38-a (110/70)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32</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73,76</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65</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33</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08. - Котельная №8 </w:t>
            </w:r>
            <w:proofErr w:type="spellStart"/>
            <w:r w:rsidRPr="006C74D4">
              <w:rPr>
                <w:rFonts w:ascii="Times New Roman" w:eastAsia="Times New Roman" w:hAnsi="Times New Roman" w:cs="Times New Roman"/>
                <w:color w:val="000000"/>
                <w:sz w:val="20"/>
                <w:szCs w:val="20"/>
                <w:lang w:eastAsia="ru-RU"/>
              </w:rPr>
              <w:t>ул.Комсомольская</w:t>
            </w:r>
            <w:proofErr w:type="spellEnd"/>
            <w:r w:rsidRPr="006C74D4">
              <w:rPr>
                <w:rFonts w:ascii="Times New Roman" w:eastAsia="Times New Roman" w:hAnsi="Times New Roman" w:cs="Times New Roman"/>
                <w:color w:val="000000"/>
                <w:sz w:val="20"/>
                <w:szCs w:val="20"/>
                <w:lang w:eastAsia="ru-RU"/>
              </w:rPr>
              <w:t>, 38-a (95/70)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32</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57,64</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49</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17</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09. - Котельная № 9 </w:t>
            </w:r>
            <w:proofErr w:type="spellStart"/>
            <w:r w:rsidRPr="006C74D4">
              <w:rPr>
                <w:rFonts w:ascii="Times New Roman" w:eastAsia="Times New Roman" w:hAnsi="Times New Roman" w:cs="Times New Roman"/>
                <w:color w:val="000000"/>
                <w:sz w:val="20"/>
                <w:szCs w:val="20"/>
                <w:lang w:eastAsia="ru-RU"/>
              </w:rPr>
              <w:t>ул.Чехова</w:t>
            </w:r>
            <w:proofErr w:type="spellEnd"/>
            <w:r w:rsidRPr="006C74D4">
              <w:rPr>
                <w:rFonts w:ascii="Times New Roman" w:eastAsia="Times New Roman" w:hAnsi="Times New Roman" w:cs="Times New Roman"/>
                <w:color w:val="000000"/>
                <w:sz w:val="20"/>
                <w:szCs w:val="20"/>
                <w:lang w:eastAsia="ru-RU"/>
              </w:rPr>
              <w:t>, 74</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9002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71,6</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80,14</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30,14</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10. - Котельная №10 </w:t>
            </w:r>
            <w:proofErr w:type="spellStart"/>
            <w:r w:rsidRPr="006C74D4">
              <w:rPr>
                <w:rFonts w:ascii="Times New Roman" w:eastAsia="Times New Roman" w:hAnsi="Times New Roman" w:cs="Times New Roman"/>
                <w:color w:val="000000"/>
                <w:sz w:val="20"/>
                <w:szCs w:val="20"/>
                <w:lang w:eastAsia="ru-RU"/>
              </w:rPr>
              <w:t>ул.Заводская</w:t>
            </w:r>
            <w:proofErr w:type="spellEnd"/>
            <w:r w:rsidRPr="006C74D4">
              <w:rPr>
                <w:rFonts w:ascii="Times New Roman" w:eastAsia="Times New Roman" w:hAnsi="Times New Roman" w:cs="Times New Roman"/>
                <w:color w:val="000000"/>
                <w:sz w:val="20"/>
                <w:szCs w:val="20"/>
                <w:lang w:eastAsia="ru-RU"/>
              </w:rPr>
              <w:t>, 7</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10002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32</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56,35</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62</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auto" w:fill="auto"/>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ООО «ЮТГС»</w:t>
            </w:r>
          </w:p>
        </w:tc>
        <w:tc>
          <w:tcPr>
            <w:tcW w:w="1544" w:type="pct"/>
            <w:tcBorders>
              <w:top w:val="nil"/>
              <w:left w:val="nil"/>
              <w:bottom w:val="single" w:sz="4" w:space="0" w:color="000000"/>
              <w:right w:val="single" w:sz="4" w:space="0" w:color="000000"/>
            </w:tcBorders>
            <w:shd w:val="clear" w:color="auto" w:fill="auto"/>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101. - Крышная котельная "Доронина 6" </w:t>
            </w:r>
            <w:proofErr w:type="spellStart"/>
            <w:r w:rsidRPr="006C74D4">
              <w:rPr>
                <w:rFonts w:ascii="Times New Roman" w:eastAsia="Times New Roman" w:hAnsi="Times New Roman" w:cs="Times New Roman"/>
                <w:color w:val="000000"/>
                <w:sz w:val="20"/>
                <w:szCs w:val="20"/>
                <w:lang w:eastAsia="ru-RU"/>
              </w:rPr>
              <w:t>ул.Доронина</w:t>
            </w:r>
            <w:proofErr w:type="spellEnd"/>
            <w:r w:rsidRPr="006C74D4">
              <w:rPr>
                <w:rFonts w:ascii="Times New Roman" w:eastAsia="Times New Roman" w:hAnsi="Times New Roman" w:cs="Times New Roman"/>
                <w:color w:val="000000"/>
                <w:sz w:val="20"/>
                <w:szCs w:val="20"/>
                <w:lang w:eastAsia="ru-RU"/>
              </w:rPr>
              <w:t>, 6</w:t>
            </w:r>
          </w:p>
        </w:tc>
        <w:tc>
          <w:tcPr>
            <w:tcW w:w="446" w:type="pct"/>
            <w:tcBorders>
              <w:top w:val="nil"/>
              <w:left w:val="nil"/>
              <w:bottom w:val="single" w:sz="4" w:space="0" w:color="000000"/>
              <w:right w:val="single" w:sz="4" w:space="0" w:color="000000"/>
            </w:tcBorders>
            <w:shd w:val="clear" w:color="auto" w:fill="auto"/>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101</w:t>
            </w:r>
          </w:p>
        </w:tc>
        <w:tc>
          <w:tcPr>
            <w:tcW w:w="700" w:type="pct"/>
            <w:tcBorders>
              <w:top w:val="nil"/>
              <w:left w:val="nil"/>
              <w:bottom w:val="single" w:sz="4" w:space="0" w:color="000000"/>
              <w:right w:val="single" w:sz="4" w:space="0" w:color="000000"/>
            </w:tcBorders>
            <w:shd w:val="clear" w:color="auto" w:fill="auto"/>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auto" w:fill="auto"/>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52,26</w:t>
            </w:r>
          </w:p>
        </w:tc>
        <w:tc>
          <w:tcPr>
            <w:tcW w:w="532" w:type="pct"/>
            <w:tcBorders>
              <w:top w:val="nil"/>
              <w:left w:val="nil"/>
              <w:bottom w:val="single" w:sz="4" w:space="0" w:color="000000"/>
              <w:right w:val="single" w:sz="4" w:space="0" w:color="000000"/>
            </w:tcBorders>
            <w:shd w:val="clear" w:color="auto" w:fill="auto"/>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26,21</w:t>
            </w:r>
          </w:p>
        </w:tc>
        <w:tc>
          <w:tcPr>
            <w:tcW w:w="498" w:type="pct"/>
            <w:tcBorders>
              <w:top w:val="nil"/>
              <w:left w:val="nil"/>
              <w:bottom w:val="single" w:sz="4" w:space="0" w:color="000000"/>
              <w:right w:val="single" w:sz="4" w:space="0" w:color="000000"/>
            </w:tcBorders>
            <w:shd w:val="clear" w:color="auto" w:fill="auto"/>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11,21</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11. 1 контур - Котельная №11 </w:t>
            </w:r>
            <w:proofErr w:type="spellStart"/>
            <w:r w:rsidRPr="006C74D4">
              <w:rPr>
                <w:rFonts w:ascii="Times New Roman" w:eastAsia="Times New Roman" w:hAnsi="Times New Roman" w:cs="Times New Roman"/>
                <w:color w:val="000000"/>
                <w:sz w:val="20"/>
                <w:szCs w:val="20"/>
                <w:lang w:eastAsia="ru-RU"/>
              </w:rPr>
              <w:t>ул.Кирова</w:t>
            </w:r>
            <w:proofErr w:type="spellEnd"/>
            <w:r w:rsidRPr="006C74D4">
              <w:rPr>
                <w:rFonts w:ascii="Times New Roman" w:eastAsia="Times New Roman" w:hAnsi="Times New Roman" w:cs="Times New Roman"/>
                <w:color w:val="000000"/>
                <w:sz w:val="20"/>
                <w:szCs w:val="20"/>
                <w:lang w:eastAsia="ru-RU"/>
              </w:rPr>
              <w:t>, 3-a (110/70)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11001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62,25</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60</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11. 2 контур - Котельная №11 </w:t>
            </w:r>
            <w:proofErr w:type="spellStart"/>
            <w:r w:rsidRPr="006C74D4">
              <w:rPr>
                <w:rFonts w:ascii="Times New Roman" w:eastAsia="Times New Roman" w:hAnsi="Times New Roman" w:cs="Times New Roman"/>
                <w:color w:val="000000"/>
                <w:sz w:val="20"/>
                <w:szCs w:val="20"/>
                <w:lang w:eastAsia="ru-RU"/>
              </w:rPr>
              <w:t>ул.Кирова</w:t>
            </w:r>
            <w:proofErr w:type="spellEnd"/>
            <w:r w:rsidRPr="006C74D4">
              <w:rPr>
                <w:rFonts w:ascii="Times New Roman" w:eastAsia="Times New Roman" w:hAnsi="Times New Roman" w:cs="Times New Roman"/>
                <w:color w:val="000000"/>
                <w:sz w:val="20"/>
                <w:szCs w:val="20"/>
                <w:lang w:eastAsia="ru-RU"/>
              </w:rPr>
              <w:t>, 3-a (95/70)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11002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62,38</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60</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12. - Котельная №12 </w:t>
            </w:r>
            <w:proofErr w:type="spellStart"/>
            <w:r w:rsidRPr="006C74D4">
              <w:rPr>
                <w:rFonts w:ascii="Times New Roman" w:eastAsia="Times New Roman" w:hAnsi="Times New Roman" w:cs="Times New Roman"/>
                <w:color w:val="000000"/>
                <w:sz w:val="20"/>
                <w:szCs w:val="20"/>
                <w:lang w:eastAsia="ru-RU"/>
              </w:rPr>
              <w:t>пос.Ф.Горная</w:t>
            </w:r>
            <w:proofErr w:type="spellEnd"/>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34</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59,25</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56</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22</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13. - Котельная №13 </w:t>
            </w:r>
            <w:proofErr w:type="spellStart"/>
            <w:r w:rsidRPr="006C74D4">
              <w:rPr>
                <w:rFonts w:ascii="Times New Roman" w:eastAsia="Times New Roman" w:hAnsi="Times New Roman" w:cs="Times New Roman"/>
                <w:color w:val="000000"/>
                <w:sz w:val="20"/>
                <w:szCs w:val="20"/>
                <w:lang w:eastAsia="ru-RU"/>
              </w:rPr>
              <w:t>ул.Горького</w:t>
            </w:r>
            <w:proofErr w:type="spellEnd"/>
            <w:r w:rsidRPr="006C74D4">
              <w:rPr>
                <w:rFonts w:ascii="Times New Roman" w:eastAsia="Times New Roman" w:hAnsi="Times New Roman" w:cs="Times New Roman"/>
                <w:color w:val="000000"/>
                <w:sz w:val="20"/>
                <w:szCs w:val="20"/>
                <w:lang w:eastAsia="ru-RU"/>
              </w:rPr>
              <w:t>, 18</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13</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19</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69,92</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41</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22</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14. - Котельная №14 </w:t>
            </w:r>
            <w:proofErr w:type="spellStart"/>
            <w:r w:rsidRPr="006C74D4">
              <w:rPr>
                <w:rFonts w:ascii="Times New Roman" w:eastAsia="Times New Roman" w:hAnsi="Times New Roman" w:cs="Times New Roman"/>
                <w:color w:val="000000"/>
                <w:sz w:val="20"/>
                <w:szCs w:val="20"/>
                <w:lang w:eastAsia="ru-RU"/>
              </w:rPr>
              <w:t>ул.Набережная</w:t>
            </w:r>
            <w:proofErr w:type="spellEnd"/>
            <w:r w:rsidRPr="006C74D4">
              <w:rPr>
                <w:rFonts w:ascii="Times New Roman" w:eastAsia="Times New Roman" w:hAnsi="Times New Roman" w:cs="Times New Roman"/>
                <w:color w:val="000000"/>
                <w:sz w:val="20"/>
                <w:szCs w:val="20"/>
                <w:lang w:eastAsia="ru-RU"/>
              </w:rPr>
              <w:t>, 34</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14</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56,38</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60</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15. - Котельная №15 </w:t>
            </w:r>
            <w:proofErr w:type="spellStart"/>
            <w:r w:rsidRPr="006C74D4">
              <w:rPr>
                <w:rFonts w:ascii="Times New Roman" w:eastAsia="Times New Roman" w:hAnsi="Times New Roman" w:cs="Times New Roman"/>
                <w:color w:val="000000"/>
                <w:sz w:val="20"/>
                <w:szCs w:val="20"/>
                <w:lang w:eastAsia="ru-RU"/>
              </w:rPr>
              <w:t>ул.Сутормина</w:t>
            </w:r>
            <w:proofErr w:type="spellEnd"/>
            <w:r w:rsidRPr="006C74D4">
              <w:rPr>
                <w:rFonts w:ascii="Times New Roman" w:eastAsia="Times New Roman" w:hAnsi="Times New Roman" w:cs="Times New Roman"/>
                <w:color w:val="000000"/>
                <w:sz w:val="20"/>
                <w:szCs w:val="20"/>
                <w:lang w:eastAsia="ru-RU"/>
              </w:rPr>
              <w:t>, 20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134</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67,21</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22,21</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15. - Котельная №15 </w:t>
            </w:r>
            <w:proofErr w:type="spellStart"/>
            <w:r w:rsidRPr="006C74D4">
              <w:rPr>
                <w:rFonts w:ascii="Times New Roman" w:eastAsia="Times New Roman" w:hAnsi="Times New Roman" w:cs="Times New Roman"/>
                <w:color w:val="000000"/>
                <w:sz w:val="20"/>
                <w:szCs w:val="20"/>
                <w:lang w:eastAsia="ru-RU"/>
              </w:rPr>
              <w:t>ул.Сутормина</w:t>
            </w:r>
            <w:proofErr w:type="spellEnd"/>
            <w:r w:rsidRPr="006C74D4">
              <w:rPr>
                <w:rFonts w:ascii="Times New Roman" w:eastAsia="Times New Roman" w:hAnsi="Times New Roman" w:cs="Times New Roman"/>
                <w:color w:val="000000"/>
                <w:sz w:val="20"/>
                <w:szCs w:val="20"/>
                <w:lang w:eastAsia="ru-RU"/>
              </w:rPr>
              <w:t>, 20 (110-70)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28</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126,54</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42</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14</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16. - Котельная №16 </w:t>
            </w:r>
            <w:proofErr w:type="spellStart"/>
            <w:r w:rsidRPr="006C74D4">
              <w:rPr>
                <w:rFonts w:ascii="Times New Roman" w:eastAsia="Times New Roman" w:hAnsi="Times New Roman" w:cs="Times New Roman"/>
                <w:color w:val="000000"/>
                <w:sz w:val="20"/>
                <w:szCs w:val="20"/>
                <w:lang w:eastAsia="ru-RU"/>
              </w:rPr>
              <w:t>ул.Гагарина</w:t>
            </w:r>
            <w:proofErr w:type="spellEnd"/>
            <w:r w:rsidRPr="006C74D4">
              <w:rPr>
                <w:rFonts w:ascii="Times New Roman" w:eastAsia="Times New Roman" w:hAnsi="Times New Roman" w:cs="Times New Roman"/>
                <w:color w:val="000000"/>
                <w:sz w:val="20"/>
                <w:szCs w:val="20"/>
                <w:lang w:eastAsia="ru-RU"/>
              </w:rPr>
              <w:t>, 89-a</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16002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137</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58,27</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28,27</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17. - Котельная №17 </w:t>
            </w:r>
            <w:proofErr w:type="spellStart"/>
            <w:r w:rsidRPr="006C74D4">
              <w:rPr>
                <w:rFonts w:ascii="Times New Roman" w:eastAsia="Times New Roman" w:hAnsi="Times New Roman" w:cs="Times New Roman"/>
                <w:color w:val="000000"/>
                <w:sz w:val="20"/>
                <w:szCs w:val="20"/>
                <w:lang w:eastAsia="ru-RU"/>
              </w:rPr>
              <w:t>пер.Южный</w:t>
            </w:r>
            <w:proofErr w:type="spellEnd"/>
            <w:r w:rsidRPr="006C74D4">
              <w:rPr>
                <w:rFonts w:ascii="Times New Roman" w:eastAsia="Times New Roman" w:hAnsi="Times New Roman" w:cs="Times New Roman"/>
                <w:color w:val="000000"/>
                <w:sz w:val="20"/>
                <w:szCs w:val="20"/>
                <w:lang w:eastAsia="ru-RU"/>
              </w:rPr>
              <w:t>, 16-a</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17</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144,25</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60,85</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30,85</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18. - Котельная Рябиновая (7МВт) </w:t>
            </w:r>
            <w:proofErr w:type="spellStart"/>
            <w:r w:rsidRPr="006C74D4">
              <w:rPr>
                <w:rFonts w:ascii="Times New Roman" w:eastAsia="Times New Roman" w:hAnsi="Times New Roman" w:cs="Times New Roman"/>
                <w:color w:val="000000"/>
                <w:sz w:val="20"/>
                <w:szCs w:val="20"/>
                <w:lang w:eastAsia="ru-RU"/>
              </w:rPr>
              <w:t>ул.Рябиновая</w:t>
            </w:r>
            <w:proofErr w:type="spellEnd"/>
            <w:r w:rsidRPr="006C74D4">
              <w:rPr>
                <w:rFonts w:ascii="Times New Roman" w:eastAsia="Times New Roman" w:hAnsi="Times New Roman" w:cs="Times New Roman"/>
                <w:color w:val="000000"/>
                <w:sz w:val="20"/>
                <w:szCs w:val="20"/>
                <w:lang w:eastAsia="ru-RU"/>
              </w:rPr>
              <w:t xml:space="preserve"> (110/70)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18001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40,3</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148,94</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72,12</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31,82</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18. - Котельная Рябиновая (7МВт) </w:t>
            </w:r>
            <w:proofErr w:type="spellStart"/>
            <w:r w:rsidRPr="006C74D4">
              <w:rPr>
                <w:rFonts w:ascii="Times New Roman" w:eastAsia="Times New Roman" w:hAnsi="Times New Roman" w:cs="Times New Roman"/>
                <w:color w:val="000000"/>
                <w:sz w:val="20"/>
                <w:szCs w:val="20"/>
                <w:lang w:eastAsia="ru-RU"/>
              </w:rPr>
              <w:t>ул.Рябиновая</w:t>
            </w:r>
            <w:proofErr w:type="spellEnd"/>
            <w:r w:rsidRPr="006C74D4">
              <w:rPr>
                <w:rFonts w:ascii="Times New Roman" w:eastAsia="Times New Roman" w:hAnsi="Times New Roman" w:cs="Times New Roman"/>
                <w:color w:val="000000"/>
                <w:sz w:val="20"/>
                <w:szCs w:val="20"/>
                <w:lang w:eastAsia="ru-RU"/>
              </w:rPr>
              <w:t xml:space="preserve"> (95/70)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18002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40,3</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143,05</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65,3</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25</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19. - Котельная УВК по </w:t>
            </w:r>
            <w:proofErr w:type="spellStart"/>
            <w:r w:rsidRPr="006C74D4">
              <w:rPr>
                <w:rFonts w:ascii="Times New Roman" w:eastAsia="Times New Roman" w:hAnsi="Times New Roman" w:cs="Times New Roman"/>
                <w:color w:val="000000"/>
                <w:sz w:val="20"/>
                <w:szCs w:val="20"/>
                <w:lang w:eastAsia="ru-RU"/>
              </w:rPr>
              <w:t>ул.Островского</w:t>
            </w:r>
            <w:proofErr w:type="spellEnd"/>
            <w:r w:rsidRPr="006C74D4">
              <w:rPr>
                <w:rFonts w:ascii="Times New Roman" w:eastAsia="Times New Roman" w:hAnsi="Times New Roman" w:cs="Times New Roman"/>
                <w:color w:val="000000"/>
                <w:sz w:val="20"/>
                <w:szCs w:val="20"/>
                <w:lang w:eastAsia="ru-RU"/>
              </w:rPr>
              <w:t>, 37</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19</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32</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69,01</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53,9</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21,9</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20. - Котельная 10мВт (Учхоз) </w:t>
            </w:r>
            <w:proofErr w:type="spellStart"/>
            <w:r w:rsidRPr="006C74D4">
              <w:rPr>
                <w:rFonts w:ascii="Times New Roman" w:eastAsia="Times New Roman" w:hAnsi="Times New Roman" w:cs="Times New Roman"/>
                <w:color w:val="000000"/>
                <w:sz w:val="20"/>
                <w:szCs w:val="20"/>
                <w:lang w:eastAsia="ru-RU"/>
              </w:rPr>
              <w:t>ул.Осенняя</w:t>
            </w:r>
            <w:proofErr w:type="spellEnd"/>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47,1</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55,91</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67,1</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20. - Котельная 10мВт (Учхоз) </w:t>
            </w:r>
            <w:proofErr w:type="spellStart"/>
            <w:r w:rsidRPr="006C74D4">
              <w:rPr>
                <w:rFonts w:ascii="Times New Roman" w:eastAsia="Times New Roman" w:hAnsi="Times New Roman" w:cs="Times New Roman"/>
                <w:color w:val="000000"/>
                <w:sz w:val="20"/>
                <w:szCs w:val="20"/>
                <w:lang w:eastAsia="ru-RU"/>
              </w:rPr>
              <w:t>ул.Осенняя</w:t>
            </w:r>
            <w:proofErr w:type="spellEnd"/>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47,1</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55,95</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67,1</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21. - Котельная Менделеева №3 </w:t>
            </w:r>
            <w:proofErr w:type="spellStart"/>
            <w:r w:rsidRPr="006C74D4">
              <w:rPr>
                <w:rFonts w:ascii="Times New Roman" w:eastAsia="Times New Roman" w:hAnsi="Times New Roman" w:cs="Times New Roman"/>
                <w:color w:val="000000"/>
                <w:sz w:val="20"/>
                <w:szCs w:val="20"/>
                <w:lang w:eastAsia="ru-RU"/>
              </w:rPr>
              <w:t>ул.Менделеева</w:t>
            </w:r>
            <w:proofErr w:type="spellEnd"/>
            <w:r w:rsidRPr="006C74D4">
              <w:rPr>
                <w:rFonts w:ascii="Times New Roman" w:eastAsia="Times New Roman" w:hAnsi="Times New Roman" w:cs="Times New Roman"/>
                <w:color w:val="000000"/>
                <w:sz w:val="20"/>
                <w:szCs w:val="20"/>
                <w:lang w:eastAsia="ru-RU"/>
              </w:rPr>
              <w:t>, 3(110/70)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21001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36</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60,44</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56</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21. - Котельная Менделеева №3 </w:t>
            </w:r>
            <w:proofErr w:type="spellStart"/>
            <w:r w:rsidRPr="006C74D4">
              <w:rPr>
                <w:rFonts w:ascii="Times New Roman" w:eastAsia="Times New Roman" w:hAnsi="Times New Roman" w:cs="Times New Roman"/>
                <w:color w:val="000000"/>
                <w:sz w:val="20"/>
                <w:szCs w:val="20"/>
                <w:lang w:eastAsia="ru-RU"/>
              </w:rPr>
              <w:t>ул.Менделеева</w:t>
            </w:r>
            <w:proofErr w:type="spellEnd"/>
            <w:r w:rsidRPr="006C74D4">
              <w:rPr>
                <w:rFonts w:ascii="Times New Roman" w:eastAsia="Times New Roman" w:hAnsi="Times New Roman" w:cs="Times New Roman"/>
                <w:color w:val="000000"/>
                <w:sz w:val="20"/>
                <w:szCs w:val="20"/>
                <w:lang w:eastAsia="ru-RU"/>
              </w:rPr>
              <w:t>, 3(95/70)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21002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36</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61,02</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56</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22. - Котельная №22 </w:t>
            </w:r>
            <w:proofErr w:type="spellStart"/>
            <w:r w:rsidRPr="006C74D4">
              <w:rPr>
                <w:rFonts w:ascii="Times New Roman" w:eastAsia="Times New Roman" w:hAnsi="Times New Roman" w:cs="Times New Roman"/>
                <w:color w:val="000000"/>
                <w:sz w:val="20"/>
                <w:szCs w:val="20"/>
                <w:lang w:eastAsia="ru-RU"/>
              </w:rPr>
              <w:t>ул.Калинина</w:t>
            </w:r>
            <w:proofErr w:type="spellEnd"/>
            <w:r w:rsidRPr="006C74D4">
              <w:rPr>
                <w:rFonts w:ascii="Times New Roman" w:eastAsia="Times New Roman" w:hAnsi="Times New Roman" w:cs="Times New Roman"/>
                <w:color w:val="000000"/>
                <w:sz w:val="20"/>
                <w:szCs w:val="20"/>
                <w:lang w:eastAsia="ru-RU"/>
              </w:rPr>
              <w:t>, 77-а (110/70)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22001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59</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62</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79</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22. - Котельная №22 </w:t>
            </w:r>
            <w:proofErr w:type="spellStart"/>
            <w:r w:rsidRPr="006C74D4">
              <w:rPr>
                <w:rFonts w:ascii="Times New Roman" w:eastAsia="Times New Roman" w:hAnsi="Times New Roman" w:cs="Times New Roman"/>
                <w:color w:val="000000"/>
                <w:sz w:val="20"/>
                <w:szCs w:val="20"/>
                <w:lang w:eastAsia="ru-RU"/>
              </w:rPr>
              <w:t>ул.Калинина</w:t>
            </w:r>
            <w:proofErr w:type="spellEnd"/>
            <w:r w:rsidRPr="006C74D4">
              <w:rPr>
                <w:rFonts w:ascii="Times New Roman" w:eastAsia="Times New Roman" w:hAnsi="Times New Roman" w:cs="Times New Roman"/>
                <w:color w:val="000000"/>
                <w:sz w:val="20"/>
                <w:szCs w:val="20"/>
                <w:lang w:eastAsia="ru-RU"/>
              </w:rPr>
              <w:t>, 77-а (95/70)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22002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59</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61</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79</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23. - Котельная Школы №3 </w:t>
            </w:r>
            <w:proofErr w:type="spellStart"/>
            <w:r w:rsidRPr="006C74D4">
              <w:rPr>
                <w:rFonts w:ascii="Times New Roman" w:eastAsia="Times New Roman" w:hAnsi="Times New Roman" w:cs="Times New Roman"/>
                <w:color w:val="000000"/>
                <w:sz w:val="20"/>
                <w:szCs w:val="20"/>
                <w:lang w:eastAsia="ru-RU"/>
              </w:rPr>
              <w:t>ул.Маяковского</w:t>
            </w:r>
            <w:proofErr w:type="spellEnd"/>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23</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32</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70</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56,31</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24,31</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24. - Котельная  №24 - "Школа №6" </w:t>
            </w:r>
            <w:proofErr w:type="spellStart"/>
            <w:r w:rsidRPr="006C74D4">
              <w:rPr>
                <w:rFonts w:ascii="Times New Roman" w:eastAsia="Times New Roman" w:hAnsi="Times New Roman" w:cs="Times New Roman"/>
                <w:color w:val="000000"/>
                <w:sz w:val="20"/>
                <w:szCs w:val="20"/>
                <w:lang w:eastAsia="ru-RU"/>
              </w:rPr>
              <w:t>ул.Рознина</w:t>
            </w:r>
            <w:proofErr w:type="spellEnd"/>
            <w:r w:rsidRPr="006C74D4">
              <w:rPr>
                <w:rFonts w:ascii="Times New Roman" w:eastAsia="Times New Roman" w:hAnsi="Times New Roman" w:cs="Times New Roman"/>
                <w:color w:val="000000"/>
                <w:sz w:val="20"/>
                <w:szCs w:val="20"/>
                <w:lang w:eastAsia="ru-RU"/>
              </w:rPr>
              <w:t>, 36</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24</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55,83</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60</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25. - Котельная ДК "Октябрь" </w:t>
            </w:r>
            <w:proofErr w:type="spellStart"/>
            <w:r w:rsidRPr="006C74D4">
              <w:rPr>
                <w:rFonts w:ascii="Times New Roman" w:eastAsia="Times New Roman" w:hAnsi="Times New Roman" w:cs="Times New Roman"/>
                <w:color w:val="000000"/>
                <w:sz w:val="20"/>
                <w:szCs w:val="20"/>
                <w:lang w:eastAsia="ru-RU"/>
              </w:rPr>
              <w:t>ул.Дзержинского</w:t>
            </w:r>
            <w:proofErr w:type="spellEnd"/>
            <w:r w:rsidRPr="006C74D4">
              <w:rPr>
                <w:rFonts w:ascii="Times New Roman" w:eastAsia="Times New Roman" w:hAnsi="Times New Roman" w:cs="Times New Roman"/>
                <w:color w:val="000000"/>
                <w:sz w:val="20"/>
                <w:szCs w:val="20"/>
                <w:lang w:eastAsia="ru-RU"/>
              </w:rPr>
              <w:t>, 7 (110/70)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25001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74,44</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58</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28</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25. - Котельная ДК "Октябрь" </w:t>
            </w:r>
            <w:proofErr w:type="spellStart"/>
            <w:r w:rsidRPr="006C74D4">
              <w:rPr>
                <w:rFonts w:ascii="Times New Roman" w:eastAsia="Times New Roman" w:hAnsi="Times New Roman" w:cs="Times New Roman"/>
                <w:color w:val="000000"/>
                <w:sz w:val="20"/>
                <w:szCs w:val="20"/>
                <w:lang w:eastAsia="ru-RU"/>
              </w:rPr>
              <w:t>ул.Дзержинского</w:t>
            </w:r>
            <w:proofErr w:type="spellEnd"/>
            <w:r w:rsidRPr="006C74D4">
              <w:rPr>
                <w:rFonts w:ascii="Times New Roman" w:eastAsia="Times New Roman" w:hAnsi="Times New Roman" w:cs="Times New Roman"/>
                <w:color w:val="000000"/>
                <w:sz w:val="20"/>
                <w:szCs w:val="20"/>
                <w:lang w:eastAsia="ru-RU"/>
              </w:rPr>
              <w:t>, 7 (95/70)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25002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70,22</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59</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24</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26. - Котельная №26 ул. Рознина 70-б (110/70)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26001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26</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64,98</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56</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26. - Котельная №26 ул. Рознина 70-б (95/70)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26002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33</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64,88</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63</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27. - Котельная "Больничный комплекс" (районная) </w:t>
            </w:r>
            <w:proofErr w:type="spellStart"/>
            <w:r w:rsidRPr="006C74D4">
              <w:rPr>
                <w:rFonts w:ascii="Times New Roman" w:eastAsia="Times New Roman" w:hAnsi="Times New Roman" w:cs="Times New Roman"/>
                <w:color w:val="000000"/>
                <w:sz w:val="20"/>
                <w:szCs w:val="20"/>
                <w:lang w:eastAsia="ru-RU"/>
              </w:rPr>
              <w:t>ул.Пионерская</w:t>
            </w:r>
            <w:proofErr w:type="spellEnd"/>
            <w:r w:rsidRPr="006C74D4">
              <w:rPr>
                <w:rFonts w:ascii="Times New Roman" w:eastAsia="Times New Roman" w:hAnsi="Times New Roman" w:cs="Times New Roman"/>
                <w:color w:val="000000"/>
                <w:sz w:val="20"/>
                <w:szCs w:val="20"/>
                <w:lang w:eastAsia="ru-RU"/>
              </w:rPr>
              <w:t xml:space="preserve"> (район ж/д 115)</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27</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22</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67,67</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51,17</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29,17</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28. - Котельная ОПНД ул. Гагарина, 106</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28002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26</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133,25</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46</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28. - Котельная ОПНД ул. Гагарина, 106 (110-70)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28001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26</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133,34</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46</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29. - Котельная №29 </w:t>
            </w:r>
            <w:proofErr w:type="spellStart"/>
            <w:r w:rsidRPr="006C74D4">
              <w:rPr>
                <w:rFonts w:ascii="Times New Roman" w:eastAsia="Times New Roman" w:hAnsi="Times New Roman" w:cs="Times New Roman"/>
                <w:color w:val="000000"/>
                <w:sz w:val="20"/>
                <w:szCs w:val="20"/>
                <w:lang w:eastAsia="ru-RU"/>
              </w:rPr>
              <w:t>ул.Ленина</w:t>
            </w:r>
            <w:proofErr w:type="spellEnd"/>
            <w:r w:rsidRPr="006C74D4">
              <w:rPr>
                <w:rFonts w:ascii="Times New Roman" w:eastAsia="Times New Roman" w:hAnsi="Times New Roman" w:cs="Times New Roman"/>
                <w:color w:val="000000"/>
                <w:sz w:val="20"/>
                <w:szCs w:val="20"/>
                <w:lang w:eastAsia="ru-RU"/>
              </w:rPr>
              <w:t>, 49-a</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29002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74,71</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60</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30. - Котельная Микрорайон 6 ж/д 75 квартала </w:t>
            </w:r>
            <w:proofErr w:type="spellStart"/>
            <w:r w:rsidRPr="006C74D4">
              <w:rPr>
                <w:rFonts w:ascii="Times New Roman" w:eastAsia="Times New Roman" w:hAnsi="Times New Roman" w:cs="Times New Roman"/>
                <w:color w:val="000000"/>
                <w:sz w:val="20"/>
                <w:szCs w:val="20"/>
                <w:lang w:eastAsia="ru-RU"/>
              </w:rPr>
              <w:t>ул.Мира</w:t>
            </w:r>
            <w:proofErr w:type="spellEnd"/>
            <w:r w:rsidRPr="006C74D4">
              <w:rPr>
                <w:rFonts w:ascii="Times New Roman" w:eastAsia="Times New Roman" w:hAnsi="Times New Roman" w:cs="Times New Roman"/>
                <w:color w:val="000000"/>
                <w:sz w:val="20"/>
                <w:szCs w:val="20"/>
                <w:lang w:eastAsia="ru-RU"/>
              </w:rPr>
              <w:t>, 52a</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27</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61,96</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47</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31. - Котельная №31, </w:t>
            </w:r>
            <w:proofErr w:type="spellStart"/>
            <w:r w:rsidRPr="006C74D4">
              <w:rPr>
                <w:rFonts w:ascii="Times New Roman" w:eastAsia="Times New Roman" w:hAnsi="Times New Roman" w:cs="Times New Roman"/>
                <w:color w:val="000000"/>
                <w:sz w:val="20"/>
                <w:szCs w:val="20"/>
                <w:lang w:eastAsia="ru-RU"/>
              </w:rPr>
              <w:t>ул.Мира</w:t>
            </w:r>
            <w:proofErr w:type="spellEnd"/>
            <w:r w:rsidRPr="006C74D4">
              <w:rPr>
                <w:rFonts w:ascii="Times New Roman" w:eastAsia="Times New Roman" w:hAnsi="Times New Roman" w:cs="Times New Roman"/>
                <w:color w:val="000000"/>
                <w:sz w:val="20"/>
                <w:szCs w:val="20"/>
                <w:lang w:eastAsia="ru-RU"/>
              </w:rPr>
              <w:t>, 115-а</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68,45</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56,01</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26,01</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32. - Котельная №32 </w:t>
            </w:r>
            <w:proofErr w:type="spellStart"/>
            <w:r w:rsidRPr="006C74D4">
              <w:rPr>
                <w:rFonts w:ascii="Times New Roman" w:eastAsia="Times New Roman" w:hAnsi="Times New Roman" w:cs="Times New Roman"/>
                <w:color w:val="000000"/>
                <w:sz w:val="20"/>
                <w:szCs w:val="20"/>
                <w:lang w:eastAsia="ru-RU"/>
              </w:rPr>
              <w:t>ул.Пионерская</w:t>
            </w:r>
            <w:proofErr w:type="spellEnd"/>
            <w:r w:rsidRPr="006C74D4">
              <w:rPr>
                <w:rFonts w:ascii="Times New Roman" w:eastAsia="Times New Roman" w:hAnsi="Times New Roman" w:cs="Times New Roman"/>
                <w:color w:val="000000"/>
                <w:sz w:val="20"/>
                <w:szCs w:val="20"/>
                <w:lang w:eastAsia="ru-RU"/>
              </w:rPr>
              <w:t>, 13-б (110/70)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32001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47</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67,35</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72</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25</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32. - Котельная №32 </w:t>
            </w:r>
            <w:proofErr w:type="spellStart"/>
            <w:r w:rsidRPr="006C74D4">
              <w:rPr>
                <w:rFonts w:ascii="Times New Roman" w:eastAsia="Times New Roman" w:hAnsi="Times New Roman" w:cs="Times New Roman"/>
                <w:color w:val="000000"/>
                <w:sz w:val="20"/>
                <w:szCs w:val="20"/>
                <w:lang w:eastAsia="ru-RU"/>
              </w:rPr>
              <w:t>ул.Пионерская</w:t>
            </w:r>
            <w:proofErr w:type="spellEnd"/>
            <w:r w:rsidRPr="006C74D4">
              <w:rPr>
                <w:rFonts w:ascii="Times New Roman" w:eastAsia="Times New Roman" w:hAnsi="Times New Roman" w:cs="Times New Roman"/>
                <w:color w:val="000000"/>
                <w:sz w:val="20"/>
                <w:szCs w:val="20"/>
                <w:lang w:eastAsia="ru-RU"/>
              </w:rPr>
              <w:t>, 13-б (95/70)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32002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47</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62,46</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67</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33. - Котельная "Квартал многоэтажной застройки" (</w:t>
            </w:r>
            <w:proofErr w:type="spellStart"/>
            <w:r w:rsidRPr="006C74D4">
              <w:rPr>
                <w:rFonts w:ascii="Times New Roman" w:eastAsia="Times New Roman" w:hAnsi="Times New Roman" w:cs="Times New Roman"/>
                <w:color w:val="000000"/>
                <w:sz w:val="20"/>
                <w:szCs w:val="20"/>
                <w:lang w:eastAsia="ru-RU"/>
              </w:rPr>
              <w:t>ул.Чкалова</w:t>
            </w:r>
            <w:proofErr w:type="spellEnd"/>
            <w:r w:rsidRPr="006C74D4">
              <w:rPr>
                <w:rFonts w:ascii="Times New Roman" w:eastAsia="Times New Roman" w:hAnsi="Times New Roman" w:cs="Times New Roman"/>
                <w:color w:val="000000"/>
                <w:sz w:val="20"/>
                <w:szCs w:val="20"/>
                <w:lang w:eastAsia="ru-RU"/>
              </w:rPr>
              <w:t>-Доронина-Шевченко-Чехова) ул. Шевченко</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33002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32</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63,26</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53,8</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21,8</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33. - Котельная "Квартал многоэтажной застройки" (</w:t>
            </w:r>
            <w:proofErr w:type="spellStart"/>
            <w:r w:rsidRPr="006C74D4">
              <w:rPr>
                <w:rFonts w:ascii="Times New Roman" w:eastAsia="Times New Roman" w:hAnsi="Times New Roman" w:cs="Times New Roman"/>
                <w:color w:val="000000"/>
                <w:sz w:val="20"/>
                <w:szCs w:val="20"/>
                <w:lang w:eastAsia="ru-RU"/>
              </w:rPr>
              <w:t>ул.Чкалова</w:t>
            </w:r>
            <w:proofErr w:type="spellEnd"/>
            <w:r w:rsidRPr="006C74D4">
              <w:rPr>
                <w:rFonts w:ascii="Times New Roman" w:eastAsia="Times New Roman" w:hAnsi="Times New Roman" w:cs="Times New Roman"/>
                <w:color w:val="000000"/>
                <w:sz w:val="20"/>
                <w:szCs w:val="20"/>
                <w:lang w:eastAsia="ru-RU"/>
              </w:rPr>
              <w:t>-Доронина-Шевченко-Чехова) ул. Шевченко</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33001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32</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63,26</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53,26</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21,26</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34. - Котельная Православного храма </w:t>
            </w:r>
            <w:proofErr w:type="spellStart"/>
            <w:r w:rsidRPr="006C74D4">
              <w:rPr>
                <w:rFonts w:ascii="Times New Roman" w:eastAsia="Times New Roman" w:hAnsi="Times New Roman" w:cs="Times New Roman"/>
                <w:color w:val="000000"/>
                <w:sz w:val="20"/>
                <w:szCs w:val="20"/>
                <w:lang w:eastAsia="ru-RU"/>
              </w:rPr>
              <w:t>ул.Гагарина</w:t>
            </w:r>
            <w:proofErr w:type="spellEnd"/>
            <w:r w:rsidRPr="006C74D4">
              <w:rPr>
                <w:rFonts w:ascii="Times New Roman" w:eastAsia="Times New Roman" w:hAnsi="Times New Roman" w:cs="Times New Roman"/>
                <w:color w:val="000000"/>
                <w:sz w:val="20"/>
                <w:szCs w:val="20"/>
                <w:lang w:eastAsia="ru-RU"/>
              </w:rPr>
              <w:t>, 27</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34</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27</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121,31</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47,73</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20,73</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35. - Котельная №35 </w:t>
            </w:r>
            <w:proofErr w:type="spellStart"/>
            <w:r w:rsidRPr="006C74D4">
              <w:rPr>
                <w:rFonts w:ascii="Times New Roman" w:eastAsia="Times New Roman" w:hAnsi="Times New Roman" w:cs="Times New Roman"/>
                <w:color w:val="000000"/>
                <w:sz w:val="20"/>
                <w:szCs w:val="20"/>
                <w:lang w:eastAsia="ru-RU"/>
              </w:rPr>
              <w:t>ул.Рознина</w:t>
            </w:r>
            <w:proofErr w:type="spellEnd"/>
            <w:r w:rsidRPr="006C74D4">
              <w:rPr>
                <w:rFonts w:ascii="Times New Roman" w:eastAsia="Times New Roman" w:hAnsi="Times New Roman" w:cs="Times New Roman"/>
                <w:color w:val="000000"/>
                <w:sz w:val="20"/>
                <w:szCs w:val="20"/>
                <w:lang w:eastAsia="ru-RU"/>
              </w:rPr>
              <w:t>, 16</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35002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68,92</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60</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36. - Котельная Сирина, 68б (95 кв. ж/д) </w:t>
            </w:r>
            <w:proofErr w:type="spellStart"/>
            <w:r w:rsidRPr="006C74D4">
              <w:rPr>
                <w:rFonts w:ascii="Times New Roman" w:eastAsia="Times New Roman" w:hAnsi="Times New Roman" w:cs="Times New Roman"/>
                <w:color w:val="000000"/>
                <w:sz w:val="20"/>
                <w:szCs w:val="20"/>
                <w:lang w:eastAsia="ru-RU"/>
              </w:rPr>
              <w:t>ул.Сирина</w:t>
            </w:r>
            <w:proofErr w:type="spellEnd"/>
            <w:r w:rsidRPr="006C74D4">
              <w:rPr>
                <w:rFonts w:ascii="Times New Roman" w:eastAsia="Times New Roman" w:hAnsi="Times New Roman" w:cs="Times New Roman"/>
                <w:color w:val="000000"/>
                <w:sz w:val="20"/>
                <w:szCs w:val="20"/>
                <w:lang w:eastAsia="ru-RU"/>
              </w:rPr>
              <w:t>, 68б</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36002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16</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56,89</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46</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37. - Котельная Театрально-концертного комплекса </w:t>
            </w:r>
            <w:proofErr w:type="spellStart"/>
            <w:r w:rsidRPr="006C74D4">
              <w:rPr>
                <w:rFonts w:ascii="Times New Roman" w:eastAsia="Times New Roman" w:hAnsi="Times New Roman" w:cs="Times New Roman"/>
                <w:color w:val="000000"/>
                <w:sz w:val="20"/>
                <w:szCs w:val="20"/>
                <w:lang w:eastAsia="ru-RU"/>
              </w:rPr>
              <w:t>ул.Комсомольская</w:t>
            </w:r>
            <w:proofErr w:type="spellEnd"/>
            <w:r w:rsidRPr="006C74D4">
              <w:rPr>
                <w:rFonts w:ascii="Times New Roman" w:eastAsia="Times New Roman" w:hAnsi="Times New Roman" w:cs="Times New Roman"/>
                <w:color w:val="000000"/>
                <w:sz w:val="20"/>
                <w:szCs w:val="20"/>
                <w:lang w:eastAsia="ru-RU"/>
              </w:rPr>
              <w:t>, 63 (110-70)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37001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72,03</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60</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37. - Котельная Театрально-концертного комплекса </w:t>
            </w:r>
            <w:proofErr w:type="spellStart"/>
            <w:r w:rsidRPr="006C74D4">
              <w:rPr>
                <w:rFonts w:ascii="Times New Roman" w:eastAsia="Times New Roman" w:hAnsi="Times New Roman" w:cs="Times New Roman"/>
                <w:color w:val="000000"/>
                <w:sz w:val="20"/>
                <w:szCs w:val="20"/>
                <w:lang w:eastAsia="ru-RU"/>
              </w:rPr>
              <w:t>ул.Комсомольская</w:t>
            </w:r>
            <w:proofErr w:type="spellEnd"/>
            <w:r w:rsidRPr="006C74D4">
              <w:rPr>
                <w:rFonts w:ascii="Times New Roman" w:eastAsia="Times New Roman" w:hAnsi="Times New Roman" w:cs="Times New Roman"/>
                <w:color w:val="000000"/>
                <w:sz w:val="20"/>
                <w:szCs w:val="20"/>
                <w:lang w:eastAsia="ru-RU"/>
              </w:rPr>
              <w:t>, 63 (95-70)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37002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72,09</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60</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38. - Котельная Музей геологии, нефти и газа </w:t>
            </w:r>
            <w:proofErr w:type="spellStart"/>
            <w:r w:rsidRPr="006C74D4">
              <w:rPr>
                <w:rFonts w:ascii="Times New Roman" w:eastAsia="Times New Roman" w:hAnsi="Times New Roman" w:cs="Times New Roman"/>
                <w:color w:val="000000"/>
                <w:sz w:val="20"/>
                <w:szCs w:val="20"/>
                <w:lang w:eastAsia="ru-RU"/>
              </w:rPr>
              <w:t>ул.Чехова</w:t>
            </w:r>
            <w:proofErr w:type="spellEnd"/>
            <w:r w:rsidRPr="006C74D4">
              <w:rPr>
                <w:rFonts w:ascii="Times New Roman" w:eastAsia="Times New Roman" w:hAnsi="Times New Roman" w:cs="Times New Roman"/>
                <w:color w:val="000000"/>
                <w:sz w:val="20"/>
                <w:szCs w:val="20"/>
                <w:lang w:eastAsia="ru-RU"/>
              </w:rPr>
              <w:t>, 11</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38</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34</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68</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53,94</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19,94</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39. - Котельная №39 ОМК</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39</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33</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63</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58</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25</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40. - Котельная Гидронамыв (микрорайон 11 ж/д) ул. Ямская</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40</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32</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54,45</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57,94</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25,94</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41. - Котельная СУ-967 </w:t>
            </w:r>
            <w:proofErr w:type="spellStart"/>
            <w:r w:rsidRPr="006C74D4">
              <w:rPr>
                <w:rFonts w:ascii="Times New Roman" w:eastAsia="Times New Roman" w:hAnsi="Times New Roman" w:cs="Times New Roman"/>
                <w:color w:val="000000"/>
                <w:sz w:val="20"/>
                <w:szCs w:val="20"/>
                <w:lang w:eastAsia="ru-RU"/>
              </w:rPr>
              <w:t>п.Горный</w:t>
            </w:r>
            <w:proofErr w:type="spellEnd"/>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27</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64,54</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47</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42. - Котельная Дзержинского, 30 (96кв ж/д) ул.Дзержинского,30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18</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59,63</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43,43</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25,43</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43. 1 контур - Котельная Кирова 35 </w:t>
            </w:r>
            <w:proofErr w:type="spellStart"/>
            <w:r w:rsidRPr="006C74D4">
              <w:rPr>
                <w:rFonts w:ascii="Times New Roman" w:eastAsia="Times New Roman" w:hAnsi="Times New Roman" w:cs="Times New Roman"/>
                <w:color w:val="000000"/>
                <w:sz w:val="20"/>
                <w:szCs w:val="20"/>
                <w:lang w:eastAsia="ru-RU"/>
              </w:rPr>
              <w:t>ул.Свободы</w:t>
            </w:r>
            <w:proofErr w:type="spellEnd"/>
            <w:r w:rsidRPr="006C74D4">
              <w:rPr>
                <w:rFonts w:ascii="Times New Roman" w:eastAsia="Times New Roman" w:hAnsi="Times New Roman" w:cs="Times New Roman"/>
                <w:color w:val="000000"/>
                <w:sz w:val="20"/>
                <w:szCs w:val="20"/>
                <w:lang w:eastAsia="ru-RU"/>
              </w:rPr>
              <w:t>, 36</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43001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28,8</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46,08</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48,51</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19,71</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43. 2 контур - Котельная Кирова 35 </w:t>
            </w:r>
            <w:proofErr w:type="spellStart"/>
            <w:r w:rsidRPr="006C74D4">
              <w:rPr>
                <w:rFonts w:ascii="Times New Roman" w:eastAsia="Times New Roman" w:hAnsi="Times New Roman" w:cs="Times New Roman"/>
                <w:color w:val="000000"/>
                <w:sz w:val="20"/>
                <w:szCs w:val="20"/>
                <w:lang w:eastAsia="ru-RU"/>
              </w:rPr>
              <w:t>ул.Свободы</w:t>
            </w:r>
            <w:proofErr w:type="spellEnd"/>
            <w:r w:rsidRPr="006C74D4">
              <w:rPr>
                <w:rFonts w:ascii="Times New Roman" w:eastAsia="Times New Roman" w:hAnsi="Times New Roman" w:cs="Times New Roman"/>
                <w:color w:val="000000"/>
                <w:sz w:val="20"/>
                <w:szCs w:val="20"/>
                <w:lang w:eastAsia="ru-RU"/>
              </w:rPr>
              <w:t>, 36</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43002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28,8</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46,08</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48,57</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19,77</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44. - Котельная Ленина 8 </w:t>
            </w:r>
            <w:proofErr w:type="spellStart"/>
            <w:r w:rsidRPr="006C74D4">
              <w:rPr>
                <w:rFonts w:ascii="Times New Roman" w:eastAsia="Times New Roman" w:hAnsi="Times New Roman" w:cs="Times New Roman"/>
                <w:color w:val="000000"/>
                <w:sz w:val="20"/>
                <w:szCs w:val="20"/>
                <w:lang w:eastAsia="ru-RU"/>
              </w:rPr>
              <w:t>ул.Ленина</w:t>
            </w:r>
            <w:proofErr w:type="spellEnd"/>
            <w:r w:rsidRPr="006C74D4">
              <w:rPr>
                <w:rFonts w:ascii="Times New Roman" w:eastAsia="Times New Roman" w:hAnsi="Times New Roman" w:cs="Times New Roman"/>
                <w:color w:val="000000"/>
                <w:sz w:val="20"/>
                <w:szCs w:val="20"/>
                <w:lang w:eastAsia="ru-RU"/>
              </w:rPr>
              <w:t xml:space="preserve"> 8</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44</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32</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69,5</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50</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18</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45. - Котельная 2-очередь жил. </w:t>
            </w:r>
            <w:proofErr w:type="spellStart"/>
            <w:r w:rsidRPr="006C74D4">
              <w:rPr>
                <w:rFonts w:ascii="Times New Roman" w:eastAsia="Times New Roman" w:hAnsi="Times New Roman" w:cs="Times New Roman"/>
                <w:color w:val="000000"/>
                <w:sz w:val="20"/>
                <w:szCs w:val="20"/>
                <w:lang w:eastAsia="ru-RU"/>
              </w:rPr>
              <w:t>микр</w:t>
            </w:r>
            <w:proofErr w:type="spellEnd"/>
            <w:r w:rsidRPr="006C74D4">
              <w:rPr>
                <w:rFonts w:ascii="Times New Roman" w:eastAsia="Times New Roman" w:hAnsi="Times New Roman" w:cs="Times New Roman"/>
                <w:color w:val="000000"/>
                <w:sz w:val="20"/>
                <w:szCs w:val="20"/>
                <w:lang w:eastAsia="ru-RU"/>
              </w:rPr>
              <w:t xml:space="preserve">-она </w:t>
            </w:r>
            <w:proofErr w:type="spellStart"/>
            <w:r w:rsidRPr="006C74D4">
              <w:rPr>
                <w:rFonts w:ascii="Times New Roman" w:eastAsia="Times New Roman" w:hAnsi="Times New Roman" w:cs="Times New Roman"/>
                <w:color w:val="000000"/>
                <w:sz w:val="20"/>
                <w:szCs w:val="20"/>
                <w:lang w:eastAsia="ru-RU"/>
              </w:rPr>
              <w:t>ул.Дунина-Горкавича</w:t>
            </w:r>
            <w:proofErr w:type="spellEnd"/>
            <w:r w:rsidRPr="006C74D4">
              <w:rPr>
                <w:rFonts w:ascii="Times New Roman" w:eastAsia="Times New Roman" w:hAnsi="Times New Roman" w:cs="Times New Roman"/>
                <w:color w:val="000000"/>
                <w:sz w:val="20"/>
                <w:szCs w:val="20"/>
                <w:lang w:eastAsia="ru-RU"/>
              </w:rPr>
              <w:t xml:space="preserve"> №1, 2 </w:t>
            </w:r>
            <w:proofErr w:type="spellStart"/>
            <w:r w:rsidRPr="006C74D4">
              <w:rPr>
                <w:rFonts w:ascii="Times New Roman" w:eastAsia="Times New Roman" w:hAnsi="Times New Roman" w:cs="Times New Roman"/>
                <w:color w:val="000000"/>
                <w:sz w:val="20"/>
                <w:szCs w:val="20"/>
                <w:lang w:eastAsia="ru-RU"/>
              </w:rPr>
              <w:t>ул.Дунина-Горкавича</w:t>
            </w:r>
            <w:proofErr w:type="spellEnd"/>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45</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68,98</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59,8</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29,8</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46. - Котельная Юридический институт для </w:t>
            </w:r>
            <w:r w:rsidRPr="006C74D4">
              <w:rPr>
                <w:rFonts w:ascii="Times New Roman" w:eastAsia="Times New Roman" w:hAnsi="Times New Roman" w:cs="Times New Roman"/>
                <w:color w:val="000000"/>
                <w:sz w:val="20"/>
                <w:szCs w:val="20"/>
                <w:lang w:eastAsia="ru-RU"/>
              </w:rPr>
              <w:lastRenderedPageBreak/>
              <w:t xml:space="preserve">подготовки специалистов системы МВД РФ </w:t>
            </w:r>
            <w:proofErr w:type="spellStart"/>
            <w:r w:rsidRPr="006C74D4">
              <w:rPr>
                <w:rFonts w:ascii="Times New Roman" w:eastAsia="Times New Roman" w:hAnsi="Times New Roman" w:cs="Times New Roman"/>
                <w:color w:val="000000"/>
                <w:sz w:val="20"/>
                <w:szCs w:val="20"/>
                <w:lang w:eastAsia="ru-RU"/>
              </w:rPr>
              <w:t>ул.Студенческая</w:t>
            </w:r>
            <w:proofErr w:type="spellEnd"/>
            <w:r w:rsidRPr="006C74D4">
              <w:rPr>
                <w:rFonts w:ascii="Times New Roman" w:eastAsia="Times New Roman" w:hAnsi="Times New Roman" w:cs="Times New Roman"/>
                <w:color w:val="000000"/>
                <w:sz w:val="20"/>
                <w:szCs w:val="20"/>
                <w:lang w:eastAsia="ru-RU"/>
              </w:rPr>
              <w:t>, 19</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lastRenderedPageBreak/>
              <w:t>46</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65,9</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45</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47. - Котельная Школа № 8 ул. Гагарина, 133-а</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47</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32</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135,4</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53</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21</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48.- Котельная </w:t>
            </w:r>
            <w:proofErr w:type="spellStart"/>
            <w:r w:rsidRPr="006C74D4">
              <w:rPr>
                <w:rFonts w:ascii="Times New Roman" w:eastAsia="Times New Roman" w:hAnsi="Times New Roman" w:cs="Times New Roman"/>
                <w:color w:val="000000"/>
                <w:sz w:val="20"/>
                <w:szCs w:val="20"/>
                <w:lang w:eastAsia="ru-RU"/>
              </w:rPr>
              <w:t>Пож.депо</w:t>
            </w:r>
            <w:proofErr w:type="spellEnd"/>
            <w:r w:rsidRPr="006C74D4">
              <w:rPr>
                <w:rFonts w:ascii="Times New Roman" w:eastAsia="Times New Roman" w:hAnsi="Times New Roman" w:cs="Times New Roman"/>
                <w:color w:val="000000"/>
                <w:sz w:val="20"/>
                <w:szCs w:val="20"/>
                <w:lang w:eastAsia="ru-RU"/>
              </w:rPr>
              <w:t xml:space="preserve"> на 8 </w:t>
            </w:r>
            <w:proofErr w:type="spellStart"/>
            <w:r w:rsidRPr="006C74D4">
              <w:rPr>
                <w:rFonts w:ascii="Times New Roman" w:eastAsia="Times New Roman" w:hAnsi="Times New Roman" w:cs="Times New Roman"/>
                <w:color w:val="000000"/>
                <w:sz w:val="20"/>
                <w:szCs w:val="20"/>
                <w:lang w:eastAsia="ru-RU"/>
              </w:rPr>
              <w:t>авт</w:t>
            </w:r>
            <w:proofErr w:type="spellEnd"/>
            <w:r w:rsidRPr="006C74D4">
              <w:rPr>
                <w:rFonts w:ascii="Times New Roman" w:eastAsia="Times New Roman" w:hAnsi="Times New Roman" w:cs="Times New Roman"/>
                <w:color w:val="000000"/>
                <w:sz w:val="20"/>
                <w:szCs w:val="20"/>
                <w:lang w:eastAsia="ru-RU"/>
              </w:rPr>
              <w:t xml:space="preserve"> 5,15 МВт </w:t>
            </w:r>
            <w:proofErr w:type="spellStart"/>
            <w:r w:rsidRPr="006C74D4">
              <w:rPr>
                <w:rFonts w:ascii="Times New Roman" w:eastAsia="Times New Roman" w:hAnsi="Times New Roman" w:cs="Times New Roman"/>
                <w:color w:val="000000"/>
                <w:sz w:val="20"/>
                <w:szCs w:val="20"/>
                <w:lang w:eastAsia="ru-RU"/>
              </w:rPr>
              <w:t>ул.Студенческая</w:t>
            </w:r>
            <w:proofErr w:type="spellEnd"/>
            <w:r w:rsidRPr="006C74D4">
              <w:rPr>
                <w:rFonts w:ascii="Times New Roman" w:eastAsia="Times New Roman" w:hAnsi="Times New Roman" w:cs="Times New Roman"/>
                <w:color w:val="000000"/>
                <w:sz w:val="20"/>
                <w:szCs w:val="20"/>
                <w:lang w:eastAsia="ru-RU"/>
              </w:rPr>
              <w:t>, 8 (110/70)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48</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23</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61,4</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43,09</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20,09</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49. - Котельная в микрорайоне Менделеева-Шевченко-Строителей ул. Строителей, 90a</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49</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29,5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64,93</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50</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20,5</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50. - Котельная Станция скорой медицинской помощи, ул. Привольная</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50001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32</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55,89</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62,77</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30,77</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ООО «ЮТГС»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51. - Котельная "Инженерный корпус" </w:t>
            </w:r>
            <w:proofErr w:type="spellStart"/>
            <w:r w:rsidRPr="006C74D4">
              <w:rPr>
                <w:rFonts w:ascii="Times New Roman" w:eastAsia="Times New Roman" w:hAnsi="Times New Roman" w:cs="Times New Roman"/>
                <w:color w:val="000000"/>
                <w:sz w:val="20"/>
                <w:szCs w:val="20"/>
                <w:lang w:eastAsia="ru-RU"/>
              </w:rPr>
              <w:t>ул.Б</w:t>
            </w:r>
            <w:proofErr w:type="spellEnd"/>
            <w:r w:rsidRPr="006C74D4">
              <w:rPr>
                <w:rFonts w:ascii="Times New Roman" w:eastAsia="Times New Roman" w:hAnsi="Times New Roman" w:cs="Times New Roman"/>
                <w:color w:val="000000"/>
                <w:sz w:val="20"/>
                <w:szCs w:val="20"/>
                <w:lang w:eastAsia="ru-RU"/>
              </w:rPr>
              <w:t>. Щербины,1</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53,2</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41,66</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26,66</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ООО «ЮТГС»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52. - Котельная "Автовокзал" ул.Б.Щербины,3</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54,71</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46,18</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31,18</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ООО «ЮТГС»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53. - Котельная "Администрация Ханты-Мансийского района" </w:t>
            </w:r>
            <w:proofErr w:type="spellStart"/>
            <w:r w:rsidRPr="006C74D4">
              <w:rPr>
                <w:rFonts w:ascii="Times New Roman" w:eastAsia="Times New Roman" w:hAnsi="Times New Roman" w:cs="Times New Roman"/>
                <w:color w:val="000000"/>
                <w:sz w:val="20"/>
                <w:szCs w:val="20"/>
                <w:lang w:eastAsia="ru-RU"/>
              </w:rPr>
              <w:t>ул.Гагарина</w:t>
            </w:r>
            <w:proofErr w:type="spellEnd"/>
            <w:r w:rsidRPr="006C74D4">
              <w:rPr>
                <w:rFonts w:ascii="Times New Roman" w:eastAsia="Times New Roman" w:hAnsi="Times New Roman" w:cs="Times New Roman"/>
                <w:color w:val="000000"/>
                <w:sz w:val="20"/>
                <w:szCs w:val="20"/>
                <w:lang w:eastAsia="ru-RU"/>
              </w:rPr>
              <w:t>, 214</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53</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136,57</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36,51</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21,51</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ООО «ЮТГС»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54. - Котельная "Посадская 16А" ул. Посадская,16A</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54</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137,27</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45,41</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30,41</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ООО «ЮТГС»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55. - Крышная котельная мощностью 0.63 МВт</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55</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63,14</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37,16</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22,16</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ООО «ЮТГС»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56. - Отдельно стоящая блок-</w:t>
            </w:r>
            <w:proofErr w:type="spellStart"/>
            <w:r w:rsidRPr="006C74D4">
              <w:rPr>
                <w:rFonts w:ascii="Times New Roman" w:eastAsia="Times New Roman" w:hAnsi="Times New Roman" w:cs="Times New Roman"/>
                <w:color w:val="000000"/>
                <w:sz w:val="20"/>
                <w:szCs w:val="20"/>
                <w:lang w:eastAsia="ru-RU"/>
              </w:rPr>
              <w:t>модульня</w:t>
            </w:r>
            <w:proofErr w:type="spellEnd"/>
            <w:r w:rsidRPr="006C74D4">
              <w:rPr>
                <w:rFonts w:ascii="Times New Roman" w:eastAsia="Times New Roman" w:hAnsi="Times New Roman" w:cs="Times New Roman"/>
                <w:color w:val="000000"/>
                <w:sz w:val="20"/>
                <w:szCs w:val="20"/>
                <w:lang w:eastAsia="ru-RU"/>
              </w:rPr>
              <w:t xml:space="preserve"> котельная мощностью 16.05 МВт </w:t>
            </w:r>
            <w:proofErr w:type="spellStart"/>
            <w:r w:rsidRPr="006C74D4">
              <w:rPr>
                <w:rFonts w:ascii="Times New Roman" w:eastAsia="Times New Roman" w:hAnsi="Times New Roman" w:cs="Times New Roman"/>
                <w:color w:val="000000"/>
                <w:sz w:val="20"/>
                <w:szCs w:val="20"/>
                <w:lang w:eastAsia="ru-RU"/>
              </w:rPr>
              <w:t>ул.Ледовая</w:t>
            </w:r>
            <w:proofErr w:type="spellEnd"/>
            <w:r w:rsidRPr="006C74D4">
              <w:rPr>
                <w:rFonts w:ascii="Times New Roman" w:eastAsia="Times New Roman" w:hAnsi="Times New Roman" w:cs="Times New Roman"/>
                <w:color w:val="000000"/>
                <w:sz w:val="20"/>
                <w:szCs w:val="20"/>
                <w:lang w:eastAsia="ru-RU"/>
              </w:rPr>
              <w:t>-Ямская</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56</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52,82</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44,75</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24,75</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ООО «ЮТГС»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57. - Отдельно стоящая блок-модульная котельная мощностью 12.6МВт</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57</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54,01</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49,82</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29,82</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ООО «ЮТГС»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581. - </w:t>
            </w:r>
            <w:proofErr w:type="spellStart"/>
            <w:r w:rsidRPr="006C74D4">
              <w:rPr>
                <w:rFonts w:ascii="Times New Roman" w:eastAsia="Times New Roman" w:hAnsi="Times New Roman" w:cs="Times New Roman"/>
                <w:color w:val="000000"/>
                <w:sz w:val="20"/>
                <w:szCs w:val="20"/>
                <w:lang w:eastAsia="ru-RU"/>
              </w:rPr>
              <w:t>Котельня</w:t>
            </w:r>
            <w:proofErr w:type="spellEnd"/>
            <w:r w:rsidRPr="006C74D4">
              <w:rPr>
                <w:rFonts w:ascii="Times New Roman" w:eastAsia="Times New Roman" w:hAnsi="Times New Roman" w:cs="Times New Roman"/>
                <w:color w:val="000000"/>
                <w:sz w:val="20"/>
                <w:szCs w:val="20"/>
                <w:lang w:eastAsia="ru-RU"/>
              </w:rPr>
              <w:t xml:space="preserve"> мощностью 7.4МВт "Рыборазводный завод" ул. Индустриальная район протоки </w:t>
            </w:r>
            <w:proofErr w:type="spellStart"/>
            <w:r w:rsidRPr="006C74D4">
              <w:rPr>
                <w:rFonts w:ascii="Times New Roman" w:eastAsia="Times New Roman" w:hAnsi="Times New Roman" w:cs="Times New Roman"/>
                <w:color w:val="000000"/>
                <w:sz w:val="20"/>
                <w:szCs w:val="20"/>
                <w:lang w:eastAsia="ru-RU"/>
              </w:rPr>
              <w:t>Ретечная</w:t>
            </w:r>
            <w:proofErr w:type="spellEnd"/>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58001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51,91</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43</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23</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ОАО «Обьгаз»</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59. - Котельная "База Обьгаз" </w:t>
            </w:r>
            <w:proofErr w:type="spellStart"/>
            <w:r w:rsidRPr="006C74D4">
              <w:rPr>
                <w:rFonts w:ascii="Times New Roman" w:eastAsia="Times New Roman" w:hAnsi="Times New Roman" w:cs="Times New Roman"/>
                <w:color w:val="000000"/>
                <w:sz w:val="20"/>
                <w:szCs w:val="20"/>
                <w:lang w:eastAsia="ru-RU"/>
              </w:rPr>
              <w:t>ул.Мира</w:t>
            </w:r>
            <w:proofErr w:type="spellEnd"/>
            <w:r w:rsidRPr="006C74D4">
              <w:rPr>
                <w:rFonts w:ascii="Times New Roman" w:eastAsia="Times New Roman" w:hAnsi="Times New Roman" w:cs="Times New Roman"/>
                <w:color w:val="000000"/>
                <w:sz w:val="20"/>
                <w:szCs w:val="20"/>
                <w:lang w:eastAsia="ru-RU"/>
              </w:rPr>
              <w:t>, 120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59</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62,23</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35</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ОАО «Обьгаз»</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60. - Крышная котельная "Мира 51" </w:t>
            </w:r>
            <w:proofErr w:type="spellStart"/>
            <w:r w:rsidRPr="006C74D4">
              <w:rPr>
                <w:rFonts w:ascii="Times New Roman" w:eastAsia="Times New Roman" w:hAnsi="Times New Roman" w:cs="Times New Roman"/>
                <w:color w:val="000000"/>
                <w:sz w:val="20"/>
                <w:szCs w:val="20"/>
                <w:lang w:eastAsia="ru-RU"/>
              </w:rPr>
              <w:t>ул.Мира</w:t>
            </w:r>
            <w:proofErr w:type="spellEnd"/>
            <w:r w:rsidRPr="006C74D4">
              <w:rPr>
                <w:rFonts w:ascii="Times New Roman" w:eastAsia="Times New Roman" w:hAnsi="Times New Roman" w:cs="Times New Roman"/>
                <w:color w:val="000000"/>
                <w:sz w:val="20"/>
                <w:szCs w:val="20"/>
                <w:lang w:eastAsia="ru-RU"/>
              </w:rPr>
              <w:t>, 51</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60</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52,26</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27,33</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12,33</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ОАО «Обьгаз»</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61. - Комплекс зданий Правительства ХМАО-Югры </w:t>
            </w:r>
            <w:proofErr w:type="spellStart"/>
            <w:r w:rsidRPr="006C74D4">
              <w:rPr>
                <w:rFonts w:ascii="Times New Roman" w:eastAsia="Times New Roman" w:hAnsi="Times New Roman" w:cs="Times New Roman"/>
                <w:color w:val="000000"/>
                <w:sz w:val="20"/>
                <w:szCs w:val="20"/>
                <w:lang w:eastAsia="ru-RU"/>
              </w:rPr>
              <w:t>ул.Мира</w:t>
            </w:r>
            <w:proofErr w:type="spellEnd"/>
            <w:r w:rsidRPr="006C74D4">
              <w:rPr>
                <w:rFonts w:ascii="Times New Roman" w:eastAsia="Times New Roman" w:hAnsi="Times New Roman" w:cs="Times New Roman"/>
                <w:color w:val="000000"/>
                <w:sz w:val="20"/>
                <w:szCs w:val="20"/>
                <w:lang w:eastAsia="ru-RU"/>
              </w:rPr>
              <w:t>, 5</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71,36</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34,94</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19,94</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ОАО «Обьгаз»</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62. - Котельная "Велпас" ул. Гагарина, 220a</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136,86</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39,38</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24,38</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ОАО «Обьгаз»</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63. - Котельная "Ледовый дворец" </w:t>
            </w:r>
            <w:proofErr w:type="spellStart"/>
            <w:r w:rsidRPr="006C74D4">
              <w:rPr>
                <w:rFonts w:ascii="Times New Roman" w:eastAsia="Times New Roman" w:hAnsi="Times New Roman" w:cs="Times New Roman"/>
                <w:color w:val="000000"/>
                <w:sz w:val="20"/>
                <w:szCs w:val="20"/>
                <w:lang w:eastAsia="ru-RU"/>
              </w:rPr>
              <w:t>ул.Ледовая</w:t>
            </w:r>
            <w:proofErr w:type="spellEnd"/>
            <w:r w:rsidRPr="006C74D4">
              <w:rPr>
                <w:rFonts w:ascii="Times New Roman" w:eastAsia="Times New Roman" w:hAnsi="Times New Roman" w:cs="Times New Roman"/>
                <w:color w:val="000000"/>
                <w:sz w:val="20"/>
                <w:szCs w:val="20"/>
                <w:lang w:eastAsia="ru-RU"/>
              </w:rPr>
              <w:t>, 1</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63</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14</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48,8</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34,32</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20,32</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ОАО «Обьгаз»</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64. - Котельная "Стадион" </w:t>
            </w:r>
            <w:proofErr w:type="spellStart"/>
            <w:r w:rsidRPr="006C74D4">
              <w:rPr>
                <w:rFonts w:ascii="Times New Roman" w:eastAsia="Times New Roman" w:hAnsi="Times New Roman" w:cs="Times New Roman"/>
                <w:color w:val="000000"/>
                <w:sz w:val="20"/>
                <w:szCs w:val="20"/>
                <w:lang w:eastAsia="ru-RU"/>
              </w:rPr>
              <w:t>ул.Отрадная</w:t>
            </w:r>
            <w:proofErr w:type="spellEnd"/>
            <w:r w:rsidRPr="006C74D4">
              <w:rPr>
                <w:rFonts w:ascii="Times New Roman" w:eastAsia="Times New Roman" w:hAnsi="Times New Roman" w:cs="Times New Roman"/>
                <w:color w:val="000000"/>
                <w:sz w:val="20"/>
                <w:szCs w:val="20"/>
                <w:lang w:eastAsia="ru-RU"/>
              </w:rPr>
              <w:t>, 9</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64</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14</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133,19</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35,45</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21,45</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ОАО «Обьгаз»</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65. - Крышная котельная Окружная </w:t>
            </w:r>
            <w:r w:rsidRPr="006C74D4">
              <w:rPr>
                <w:rFonts w:ascii="Times New Roman" w:eastAsia="Times New Roman" w:hAnsi="Times New Roman" w:cs="Times New Roman"/>
                <w:color w:val="000000"/>
                <w:sz w:val="20"/>
                <w:szCs w:val="20"/>
                <w:lang w:eastAsia="ru-RU"/>
              </w:rPr>
              <w:lastRenderedPageBreak/>
              <w:t>стоматологическая поликлиника ул. Рознина, 75</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lastRenderedPageBreak/>
              <w:t>65</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11</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50,93</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25,57</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14,57</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ОАО «Обьгаз»</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66. - Котельная СУР ул. Студенческая, 2</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66</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16</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73,48</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48,34</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32,34</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"ДЭСЗ"</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67. - Котельная "Центр искусств для одаренных детей Севера" ул. Пискунова, 3a</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67</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82,69</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41,32</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21,32</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ОАО «Обьгаз»</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68. Котельная квартала Энгельса-Коминтерна </w:t>
            </w:r>
            <w:proofErr w:type="spellStart"/>
            <w:r w:rsidRPr="006C74D4">
              <w:rPr>
                <w:rFonts w:ascii="Times New Roman" w:eastAsia="Times New Roman" w:hAnsi="Times New Roman" w:cs="Times New Roman"/>
                <w:color w:val="000000"/>
                <w:sz w:val="20"/>
                <w:szCs w:val="20"/>
                <w:lang w:eastAsia="ru-RU"/>
              </w:rPr>
              <w:t>ул.Комсомольская</w:t>
            </w:r>
            <w:proofErr w:type="spellEnd"/>
            <w:r w:rsidRPr="006C74D4">
              <w:rPr>
                <w:rFonts w:ascii="Times New Roman" w:eastAsia="Times New Roman" w:hAnsi="Times New Roman" w:cs="Times New Roman"/>
                <w:color w:val="000000"/>
                <w:sz w:val="20"/>
                <w:szCs w:val="20"/>
                <w:lang w:eastAsia="ru-RU"/>
              </w:rPr>
              <w:t>, 21</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68</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67,24</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35,64</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20,64</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ОАО «Обьгаз»</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69. - Котельная "Картинная галерея" </w:t>
            </w:r>
            <w:proofErr w:type="spellStart"/>
            <w:r w:rsidRPr="006C74D4">
              <w:rPr>
                <w:rFonts w:ascii="Times New Roman" w:eastAsia="Times New Roman" w:hAnsi="Times New Roman" w:cs="Times New Roman"/>
                <w:color w:val="000000"/>
                <w:sz w:val="20"/>
                <w:szCs w:val="20"/>
                <w:lang w:eastAsia="ru-RU"/>
              </w:rPr>
              <w:t>ул.Мира</w:t>
            </w:r>
            <w:proofErr w:type="spellEnd"/>
            <w:r w:rsidRPr="006C74D4">
              <w:rPr>
                <w:rFonts w:ascii="Times New Roman" w:eastAsia="Times New Roman" w:hAnsi="Times New Roman" w:cs="Times New Roman"/>
                <w:color w:val="000000"/>
                <w:sz w:val="20"/>
                <w:szCs w:val="20"/>
                <w:lang w:eastAsia="ru-RU"/>
              </w:rPr>
              <w:t>, 2a</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69</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16</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65,4</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29,2</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13,2</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"ДЭСЗ"</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70. - Крышная котельная ОАО "</w:t>
            </w:r>
            <w:proofErr w:type="spellStart"/>
            <w:r w:rsidRPr="006C74D4">
              <w:rPr>
                <w:rFonts w:ascii="Times New Roman" w:eastAsia="Times New Roman" w:hAnsi="Times New Roman" w:cs="Times New Roman"/>
                <w:color w:val="000000"/>
                <w:sz w:val="20"/>
                <w:szCs w:val="20"/>
                <w:lang w:eastAsia="ru-RU"/>
              </w:rPr>
              <w:t>Северавтотранс</w:t>
            </w:r>
            <w:proofErr w:type="spellEnd"/>
            <w:r w:rsidRPr="006C74D4">
              <w:rPr>
                <w:rFonts w:ascii="Times New Roman" w:eastAsia="Times New Roman" w:hAnsi="Times New Roman" w:cs="Times New Roman"/>
                <w:color w:val="000000"/>
                <w:sz w:val="20"/>
                <w:szCs w:val="20"/>
                <w:lang w:eastAsia="ru-RU"/>
              </w:rPr>
              <w:t xml:space="preserve">" </w:t>
            </w:r>
            <w:proofErr w:type="spellStart"/>
            <w:r w:rsidRPr="006C74D4">
              <w:rPr>
                <w:rFonts w:ascii="Times New Roman" w:eastAsia="Times New Roman" w:hAnsi="Times New Roman" w:cs="Times New Roman"/>
                <w:color w:val="000000"/>
                <w:sz w:val="20"/>
                <w:szCs w:val="20"/>
                <w:lang w:eastAsia="ru-RU"/>
              </w:rPr>
              <w:t>ул.Мира</w:t>
            </w:r>
            <w:proofErr w:type="spellEnd"/>
            <w:r w:rsidRPr="006C74D4">
              <w:rPr>
                <w:rFonts w:ascii="Times New Roman" w:eastAsia="Times New Roman" w:hAnsi="Times New Roman" w:cs="Times New Roman"/>
                <w:color w:val="000000"/>
                <w:sz w:val="20"/>
                <w:szCs w:val="20"/>
                <w:lang w:eastAsia="ru-RU"/>
              </w:rPr>
              <w:t>, 104</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70</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13</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64,96</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34,56</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21,56</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ОАО «Обьгаз»</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71. - Котельная к объекту ПУ-10, Уральская, 11</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50,57</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30,38</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15,38</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ОАО «Обьгаз»</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72. - Котельная "Ледовый дворец (2-я очередь)" </w:t>
            </w:r>
            <w:proofErr w:type="spellStart"/>
            <w:r w:rsidRPr="006C74D4">
              <w:rPr>
                <w:rFonts w:ascii="Times New Roman" w:eastAsia="Times New Roman" w:hAnsi="Times New Roman" w:cs="Times New Roman"/>
                <w:color w:val="000000"/>
                <w:sz w:val="20"/>
                <w:szCs w:val="20"/>
                <w:lang w:eastAsia="ru-RU"/>
              </w:rPr>
              <w:t>ул.Ледовая</w:t>
            </w:r>
            <w:proofErr w:type="spellEnd"/>
            <w:r w:rsidRPr="006C74D4">
              <w:rPr>
                <w:rFonts w:ascii="Times New Roman" w:eastAsia="Times New Roman" w:hAnsi="Times New Roman" w:cs="Times New Roman"/>
                <w:color w:val="000000"/>
                <w:sz w:val="20"/>
                <w:szCs w:val="20"/>
                <w:lang w:eastAsia="ru-RU"/>
              </w:rPr>
              <w:t>, 1</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16</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48,87</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37,78</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21,78</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"ДЭСЗ"</w:t>
            </w:r>
          </w:p>
        </w:tc>
        <w:tc>
          <w:tcPr>
            <w:tcW w:w="1544" w:type="pct"/>
            <w:tcBorders>
              <w:top w:val="nil"/>
              <w:left w:val="nil"/>
              <w:bottom w:val="single" w:sz="4" w:space="0" w:color="000000"/>
              <w:right w:val="single" w:sz="4" w:space="0" w:color="000000"/>
            </w:tcBorders>
            <w:shd w:val="clear" w:color="auto" w:fill="auto"/>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73. - Котельная "Дом Дружбы народов" </w:t>
            </w:r>
            <w:proofErr w:type="spellStart"/>
            <w:r w:rsidRPr="006C74D4">
              <w:rPr>
                <w:rFonts w:ascii="Times New Roman" w:eastAsia="Times New Roman" w:hAnsi="Times New Roman" w:cs="Times New Roman"/>
                <w:color w:val="000000"/>
                <w:sz w:val="20"/>
                <w:szCs w:val="20"/>
                <w:lang w:eastAsia="ru-RU"/>
              </w:rPr>
              <w:t>ул.Мира</w:t>
            </w:r>
            <w:proofErr w:type="spellEnd"/>
            <w:r w:rsidRPr="006C74D4">
              <w:rPr>
                <w:rFonts w:ascii="Times New Roman" w:eastAsia="Times New Roman" w:hAnsi="Times New Roman" w:cs="Times New Roman"/>
                <w:color w:val="000000"/>
                <w:sz w:val="20"/>
                <w:szCs w:val="20"/>
                <w:lang w:eastAsia="ru-RU"/>
              </w:rPr>
              <w:t>, 14a</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73</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67,54</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35,7</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20,7</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75. - Котельная "Цех </w:t>
            </w:r>
            <w:proofErr w:type="spellStart"/>
            <w:r w:rsidRPr="006C74D4">
              <w:rPr>
                <w:rFonts w:ascii="Times New Roman" w:eastAsia="Times New Roman" w:hAnsi="Times New Roman" w:cs="Times New Roman"/>
                <w:color w:val="000000"/>
                <w:sz w:val="20"/>
                <w:szCs w:val="20"/>
                <w:lang w:eastAsia="ru-RU"/>
              </w:rPr>
              <w:t>гранильно</w:t>
            </w:r>
            <w:proofErr w:type="spellEnd"/>
            <w:r w:rsidRPr="006C74D4">
              <w:rPr>
                <w:rFonts w:ascii="Times New Roman" w:eastAsia="Times New Roman" w:hAnsi="Times New Roman" w:cs="Times New Roman"/>
                <w:color w:val="000000"/>
                <w:sz w:val="20"/>
                <w:szCs w:val="20"/>
                <w:lang w:eastAsia="ru-RU"/>
              </w:rPr>
              <w:t>-ювелирного производства" ул. Свободы, 2</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75</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17</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42,04</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29,04</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12,04</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"ДЭСЗ"</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76. - Котельная "Гаражи администрации ХМАО" ул. Шевченко, 49</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76</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10,1</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56,61</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23,29</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13,19</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«ХГ»</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77. - Газовая котельная "Городское кладбище 5 км а/д Ханты-Мансийск-Тюмень" Тобольский тракт, 15</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77</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11,2</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58,99</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70,19</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58,99</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МП «ХГ»</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78. - Автоматическая блочно-модульная котельная "Наблюдательный комплекс и метеорологическая площадка с пожарным постом" Тобольский тракт, 3</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78</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57,32</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34,57</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14,57</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«ХГ»</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79. - Автоматическая газовая котельная "Общежитие ОТРК "Югра" </w:t>
            </w:r>
            <w:proofErr w:type="spellStart"/>
            <w:r w:rsidRPr="006C74D4">
              <w:rPr>
                <w:rFonts w:ascii="Times New Roman" w:eastAsia="Times New Roman" w:hAnsi="Times New Roman" w:cs="Times New Roman"/>
                <w:color w:val="000000"/>
                <w:sz w:val="20"/>
                <w:szCs w:val="20"/>
                <w:lang w:eastAsia="ru-RU"/>
              </w:rPr>
              <w:t>ул.Ленина</w:t>
            </w:r>
            <w:proofErr w:type="spellEnd"/>
            <w:r w:rsidRPr="006C74D4">
              <w:rPr>
                <w:rFonts w:ascii="Times New Roman" w:eastAsia="Times New Roman" w:hAnsi="Times New Roman" w:cs="Times New Roman"/>
                <w:color w:val="000000"/>
                <w:sz w:val="20"/>
                <w:szCs w:val="20"/>
                <w:lang w:eastAsia="ru-RU"/>
              </w:rPr>
              <w:t>, 64</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79</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62,89</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39,87</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19,87</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«ХГ»</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80. - Автоматическая блочно-модульная котельная "</w:t>
            </w:r>
            <w:proofErr w:type="spellStart"/>
            <w:r w:rsidRPr="006C74D4">
              <w:rPr>
                <w:rFonts w:ascii="Times New Roman" w:eastAsia="Times New Roman" w:hAnsi="Times New Roman" w:cs="Times New Roman"/>
                <w:color w:val="000000"/>
                <w:sz w:val="20"/>
                <w:szCs w:val="20"/>
                <w:lang w:eastAsia="ru-RU"/>
              </w:rPr>
              <w:t>Ляминская</w:t>
            </w:r>
            <w:proofErr w:type="spellEnd"/>
            <w:r w:rsidRPr="006C74D4">
              <w:rPr>
                <w:rFonts w:ascii="Times New Roman" w:eastAsia="Times New Roman" w:hAnsi="Times New Roman" w:cs="Times New Roman"/>
                <w:color w:val="000000"/>
                <w:sz w:val="20"/>
                <w:szCs w:val="20"/>
                <w:lang w:eastAsia="ru-RU"/>
              </w:rPr>
              <w:t xml:space="preserve"> РЭБ" ул. Сутормина, 1</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80</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60,17</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27,58</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12,58</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«ХГ»</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81- Автоматическая газовая котельная "Временные общежития ПУ-10", Студенческая, 1</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63,82</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47,34</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22,34</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«ХГ»</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82. - Автоматическая газовая котельная "База </w:t>
            </w:r>
            <w:proofErr w:type="spellStart"/>
            <w:r w:rsidRPr="006C74D4">
              <w:rPr>
                <w:rFonts w:ascii="Times New Roman" w:eastAsia="Times New Roman" w:hAnsi="Times New Roman" w:cs="Times New Roman"/>
                <w:color w:val="000000"/>
                <w:sz w:val="20"/>
                <w:szCs w:val="20"/>
                <w:lang w:eastAsia="ru-RU"/>
              </w:rPr>
              <w:lastRenderedPageBreak/>
              <w:t>Энрергонадзора</w:t>
            </w:r>
            <w:proofErr w:type="spellEnd"/>
            <w:r w:rsidRPr="006C74D4">
              <w:rPr>
                <w:rFonts w:ascii="Times New Roman" w:eastAsia="Times New Roman" w:hAnsi="Times New Roman" w:cs="Times New Roman"/>
                <w:color w:val="000000"/>
                <w:sz w:val="20"/>
                <w:szCs w:val="20"/>
                <w:lang w:eastAsia="ru-RU"/>
              </w:rPr>
              <w:t>" ул. Мира, 118А</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lastRenderedPageBreak/>
              <w:t>82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18</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64,5</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39,04</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21,04</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МП «ХГ»</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83. - Крышная газовая котельная Жилой дом ул. Посадская, 6</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83</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16</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128,65</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32,37</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16,37</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«ХГ»</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84. - Крышная газовая котельная Жилой дом ул. Дунина-</w:t>
            </w:r>
            <w:proofErr w:type="spellStart"/>
            <w:r w:rsidRPr="006C74D4">
              <w:rPr>
                <w:rFonts w:ascii="Times New Roman" w:eastAsia="Times New Roman" w:hAnsi="Times New Roman" w:cs="Times New Roman"/>
                <w:color w:val="000000"/>
                <w:sz w:val="20"/>
                <w:szCs w:val="20"/>
                <w:lang w:eastAsia="ru-RU"/>
              </w:rPr>
              <w:t>Горкавича</w:t>
            </w:r>
            <w:proofErr w:type="spellEnd"/>
            <w:r w:rsidRPr="006C74D4">
              <w:rPr>
                <w:rFonts w:ascii="Times New Roman" w:eastAsia="Times New Roman" w:hAnsi="Times New Roman" w:cs="Times New Roman"/>
                <w:color w:val="000000"/>
                <w:sz w:val="20"/>
                <w:szCs w:val="20"/>
                <w:lang w:eastAsia="ru-RU"/>
              </w:rPr>
              <w:t>, 5</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84</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59,36</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40,87</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20,87</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«ХГ»</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85. - Крышная газовая котельная Жилой дом ул. Дунина-</w:t>
            </w:r>
            <w:proofErr w:type="spellStart"/>
            <w:r w:rsidRPr="006C74D4">
              <w:rPr>
                <w:rFonts w:ascii="Times New Roman" w:eastAsia="Times New Roman" w:hAnsi="Times New Roman" w:cs="Times New Roman"/>
                <w:color w:val="000000"/>
                <w:sz w:val="20"/>
                <w:szCs w:val="20"/>
                <w:lang w:eastAsia="ru-RU"/>
              </w:rPr>
              <w:t>Горкавича</w:t>
            </w:r>
            <w:proofErr w:type="spellEnd"/>
            <w:r w:rsidRPr="006C74D4">
              <w:rPr>
                <w:rFonts w:ascii="Times New Roman" w:eastAsia="Times New Roman" w:hAnsi="Times New Roman" w:cs="Times New Roman"/>
                <w:color w:val="000000"/>
                <w:sz w:val="20"/>
                <w:szCs w:val="20"/>
                <w:lang w:eastAsia="ru-RU"/>
              </w:rPr>
              <w:t>, 7</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85</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59,04</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39,86</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19,86</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«ХГ»</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86. - Газовая блочно-модульная котельная "Студгородок" </w:t>
            </w:r>
            <w:proofErr w:type="spellStart"/>
            <w:r w:rsidRPr="006C74D4">
              <w:rPr>
                <w:rFonts w:ascii="Times New Roman" w:eastAsia="Times New Roman" w:hAnsi="Times New Roman" w:cs="Times New Roman"/>
                <w:color w:val="000000"/>
                <w:sz w:val="20"/>
                <w:szCs w:val="20"/>
                <w:lang w:eastAsia="ru-RU"/>
              </w:rPr>
              <w:t>ул.Студенческая</w:t>
            </w:r>
            <w:proofErr w:type="spellEnd"/>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86001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62,65</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41,18</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21,18</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«ХГ»</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87- Газовая автоматическая </w:t>
            </w:r>
            <w:proofErr w:type="spellStart"/>
            <w:r w:rsidRPr="006C74D4">
              <w:rPr>
                <w:rFonts w:ascii="Times New Roman" w:eastAsia="Times New Roman" w:hAnsi="Times New Roman" w:cs="Times New Roman"/>
                <w:color w:val="000000"/>
                <w:sz w:val="20"/>
                <w:szCs w:val="20"/>
                <w:lang w:eastAsia="ru-RU"/>
              </w:rPr>
              <w:t>котельная"Общежитие</w:t>
            </w:r>
            <w:proofErr w:type="spellEnd"/>
            <w:r w:rsidRPr="006C74D4">
              <w:rPr>
                <w:rFonts w:ascii="Times New Roman" w:eastAsia="Times New Roman" w:hAnsi="Times New Roman" w:cs="Times New Roman"/>
                <w:color w:val="000000"/>
                <w:sz w:val="20"/>
                <w:szCs w:val="20"/>
                <w:lang w:eastAsia="ru-RU"/>
              </w:rPr>
              <w:t xml:space="preserve"> на 162 места"(ЮФМШ)</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87</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60,76</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39,29</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19,29</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«ХГ»</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88. - Крышная газовая котельная Жилой дом ул. Ленина, 40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88</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64,65</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34,92</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19,92</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«ХГ»</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89. - Крышная газовая котельная Жилой дом ул. Ленина, 42</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89</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16</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64,87</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36,32</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20,32</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«ХГ»</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90. - Крышная газовая котельная Жилой дом </w:t>
            </w:r>
            <w:proofErr w:type="spellStart"/>
            <w:r w:rsidRPr="006C74D4">
              <w:rPr>
                <w:rFonts w:ascii="Times New Roman" w:eastAsia="Times New Roman" w:hAnsi="Times New Roman" w:cs="Times New Roman"/>
                <w:color w:val="000000"/>
                <w:sz w:val="20"/>
                <w:szCs w:val="20"/>
                <w:lang w:eastAsia="ru-RU"/>
              </w:rPr>
              <w:t>ул.Студенческая</w:t>
            </w:r>
            <w:proofErr w:type="spellEnd"/>
            <w:r w:rsidRPr="006C74D4">
              <w:rPr>
                <w:rFonts w:ascii="Times New Roman" w:eastAsia="Times New Roman" w:hAnsi="Times New Roman" w:cs="Times New Roman"/>
                <w:color w:val="000000"/>
                <w:sz w:val="20"/>
                <w:szCs w:val="20"/>
                <w:lang w:eastAsia="ru-RU"/>
              </w:rPr>
              <w:t>, 14</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90</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78,3</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57,35</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42,35</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«ХГ»</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91. - Крышная газовая котельная Жилой дом </w:t>
            </w:r>
            <w:proofErr w:type="spellStart"/>
            <w:r w:rsidRPr="006C74D4">
              <w:rPr>
                <w:rFonts w:ascii="Times New Roman" w:eastAsia="Times New Roman" w:hAnsi="Times New Roman" w:cs="Times New Roman"/>
                <w:color w:val="000000"/>
                <w:sz w:val="20"/>
                <w:szCs w:val="20"/>
                <w:lang w:eastAsia="ru-RU"/>
              </w:rPr>
              <w:t>ул.Студенческая</w:t>
            </w:r>
            <w:proofErr w:type="spellEnd"/>
            <w:r w:rsidRPr="006C74D4">
              <w:rPr>
                <w:rFonts w:ascii="Times New Roman" w:eastAsia="Times New Roman" w:hAnsi="Times New Roman" w:cs="Times New Roman"/>
                <w:color w:val="000000"/>
                <w:sz w:val="20"/>
                <w:szCs w:val="20"/>
                <w:lang w:eastAsia="ru-RU"/>
              </w:rPr>
              <w:t>, 16</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91</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78,38</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58,28</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43,28</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«ХГ»</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92. - Крышная газовая котельная Жилой дом </w:t>
            </w:r>
            <w:proofErr w:type="spellStart"/>
            <w:r w:rsidRPr="006C74D4">
              <w:rPr>
                <w:rFonts w:ascii="Times New Roman" w:eastAsia="Times New Roman" w:hAnsi="Times New Roman" w:cs="Times New Roman"/>
                <w:color w:val="000000"/>
                <w:sz w:val="20"/>
                <w:szCs w:val="20"/>
                <w:lang w:eastAsia="ru-RU"/>
              </w:rPr>
              <w:t>ул.Студенческая</w:t>
            </w:r>
            <w:proofErr w:type="spellEnd"/>
            <w:r w:rsidRPr="006C74D4">
              <w:rPr>
                <w:rFonts w:ascii="Times New Roman" w:eastAsia="Times New Roman" w:hAnsi="Times New Roman" w:cs="Times New Roman"/>
                <w:color w:val="000000"/>
                <w:sz w:val="20"/>
                <w:szCs w:val="20"/>
                <w:lang w:eastAsia="ru-RU"/>
              </w:rPr>
              <w:t>, 18</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92</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78,6</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56,7</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41,7</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«ХГ»</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93. - Крышная газовая котельная Жилой дом </w:t>
            </w:r>
            <w:proofErr w:type="spellStart"/>
            <w:r w:rsidRPr="006C74D4">
              <w:rPr>
                <w:rFonts w:ascii="Times New Roman" w:eastAsia="Times New Roman" w:hAnsi="Times New Roman" w:cs="Times New Roman"/>
                <w:color w:val="000000"/>
                <w:sz w:val="20"/>
                <w:szCs w:val="20"/>
                <w:lang w:eastAsia="ru-RU"/>
              </w:rPr>
              <w:t>ул.Студенческая</w:t>
            </w:r>
            <w:proofErr w:type="spellEnd"/>
            <w:r w:rsidRPr="006C74D4">
              <w:rPr>
                <w:rFonts w:ascii="Times New Roman" w:eastAsia="Times New Roman" w:hAnsi="Times New Roman" w:cs="Times New Roman"/>
                <w:color w:val="000000"/>
                <w:sz w:val="20"/>
                <w:szCs w:val="20"/>
                <w:lang w:eastAsia="ru-RU"/>
              </w:rPr>
              <w:t>, 20</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93</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79,16</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57,16</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42,16</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«ХГ»</w:t>
            </w:r>
          </w:p>
        </w:tc>
        <w:tc>
          <w:tcPr>
            <w:tcW w:w="1544" w:type="pct"/>
            <w:tcBorders>
              <w:top w:val="nil"/>
              <w:left w:val="nil"/>
              <w:bottom w:val="single" w:sz="4" w:space="0" w:color="000000"/>
              <w:right w:val="single" w:sz="4" w:space="0" w:color="000000"/>
            </w:tcBorders>
            <w:shd w:val="clear" w:color="auto" w:fill="auto"/>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94. - Автоматическая газовая котельная в районе автовокзала "Набережная"</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94</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48,03</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37,75</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22,75</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Котельная - Памятный знак первооткрывателей Сибири, пр. Первооткрывателей, 1</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95</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27</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121,69</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45,6</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18,6</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ЗАО "</w:t>
            </w:r>
            <w:proofErr w:type="spellStart"/>
            <w:r w:rsidRPr="006C74D4">
              <w:rPr>
                <w:rFonts w:ascii="Times New Roman" w:eastAsia="Times New Roman" w:hAnsi="Times New Roman" w:cs="Times New Roman"/>
                <w:color w:val="000000"/>
                <w:sz w:val="20"/>
                <w:szCs w:val="20"/>
                <w:lang w:eastAsia="ru-RU"/>
              </w:rPr>
              <w:t>Назымская</w:t>
            </w:r>
            <w:proofErr w:type="spellEnd"/>
            <w:r w:rsidRPr="006C74D4">
              <w:rPr>
                <w:rFonts w:ascii="Times New Roman" w:eastAsia="Times New Roman" w:hAnsi="Times New Roman" w:cs="Times New Roman"/>
                <w:color w:val="000000"/>
                <w:sz w:val="20"/>
                <w:szCs w:val="20"/>
                <w:lang w:eastAsia="ru-RU"/>
              </w:rPr>
              <w:t xml:space="preserve"> </w:t>
            </w:r>
            <w:proofErr w:type="spellStart"/>
            <w:r w:rsidRPr="006C74D4">
              <w:rPr>
                <w:rFonts w:ascii="Times New Roman" w:eastAsia="Times New Roman" w:hAnsi="Times New Roman" w:cs="Times New Roman"/>
                <w:color w:val="000000"/>
                <w:sz w:val="20"/>
                <w:szCs w:val="20"/>
                <w:lang w:eastAsia="ru-RU"/>
              </w:rPr>
              <w:t>нефтегазоразведочная</w:t>
            </w:r>
            <w:proofErr w:type="spellEnd"/>
            <w:r w:rsidRPr="006C74D4">
              <w:rPr>
                <w:rFonts w:ascii="Times New Roman" w:eastAsia="Times New Roman" w:hAnsi="Times New Roman" w:cs="Times New Roman"/>
                <w:color w:val="000000"/>
                <w:sz w:val="20"/>
                <w:szCs w:val="20"/>
                <w:lang w:eastAsia="ru-RU"/>
              </w:rPr>
              <w:t>"</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96</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67,41</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44,6</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19,6</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97. Котельная "Иртыш"</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97</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41,91</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41</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16</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Крышная котельная №140, ул. Гагарина, 39</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99</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15</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130</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44,57</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29,57</w:t>
            </w:r>
          </w:p>
        </w:tc>
      </w:tr>
      <w:tr w:rsidR="006C74D4" w:rsidRPr="006C74D4" w:rsidTr="006C74D4">
        <w:trPr>
          <w:trHeight w:val="20"/>
        </w:trPr>
        <w:tc>
          <w:tcPr>
            <w:tcW w:w="617" w:type="pct"/>
            <w:tcBorders>
              <w:top w:val="nil"/>
              <w:left w:val="single" w:sz="4" w:space="0" w:color="000000"/>
              <w:bottom w:val="single" w:sz="4" w:space="0" w:color="000000"/>
              <w:right w:val="single" w:sz="4" w:space="0" w:color="000000"/>
            </w:tcBorders>
            <w:shd w:val="clear" w:color="000000" w:fill="FFFFFF"/>
            <w:vAlign w:val="center"/>
            <w:hideMark/>
          </w:tcPr>
          <w:p w:rsidR="006C74D4" w:rsidRPr="006C74D4" w:rsidRDefault="000F16BB" w:rsidP="006C74D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«УТС»</w:t>
            </w:r>
          </w:p>
        </w:tc>
        <w:tc>
          <w:tcPr>
            <w:tcW w:w="1544"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A57C2A">
            <w:pPr>
              <w:jc w:val="left"/>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 xml:space="preserve">Котельная "Грибная", </w:t>
            </w:r>
            <w:proofErr w:type="spellStart"/>
            <w:r w:rsidRPr="006C74D4">
              <w:rPr>
                <w:rFonts w:ascii="Times New Roman" w:eastAsia="Times New Roman" w:hAnsi="Times New Roman" w:cs="Times New Roman"/>
                <w:color w:val="000000"/>
                <w:sz w:val="20"/>
                <w:szCs w:val="20"/>
                <w:lang w:eastAsia="ru-RU"/>
              </w:rPr>
              <w:t>ул.Грибная</w:t>
            </w:r>
            <w:proofErr w:type="spellEnd"/>
            <w:r w:rsidRPr="006C74D4">
              <w:rPr>
                <w:rFonts w:ascii="Times New Roman" w:eastAsia="Times New Roman" w:hAnsi="Times New Roman" w:cs="Times New Roman"/>
                <w:color w:val="000000"/>
                <w:sz w:val="20"/>
                <w:szCs w:val="20"/>
                <w:lang w:eastAsia="ru-RU"/>
              </w:rPr>
              <w:t>, 8</w:t>
            </w:r>
          </w:p>
        </w:tc>
        <w:tc>
          <w:tcPr>
            <w:tcW w:w="446"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100</w:t>
            </w:r>
          </w:p>
        </w:tc>
        <w:tc>
          <w:tcPr>
            <w:tcW w:w="700"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w:t>
            </w:r>
          </w:p>
        </w:tc>
        <w:tc>
          <w:tcPr>
            <w:tcW w:w="663"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66,82</w:t>
            </w:r>
          </w:p>
        </w:tc>
        <w:tc>
          <w:tcPr>
            <w:tcW w:w="532"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29</w:t>
            </w:r>
          </w:p>
        </w:tc>
        <w:tc>
          <w:tcPr>
            <w:tcW w:w="498" w:type="pct"/>
            <w:tcBorders>
              <w:top w:val="nil"/>
              <w:left w:val="nil"/>
              <w:bottom w:val="single" w:sz="4" w:space="0" w:color="000000"/>
              <w:right w:val="single" w:sz="4" w:space="0" w:color="000000"/>
            </w:tcBorders>
            <w:shd w:val="clear" w:color="000000" w:fill="FFFFFF"/>
            <w:vAlign w:val="center"/>
            <w:hideMark/>
          </w:tcPr>
          <w:p w:rsidR="006C74D4" w:rsidRPr="006C74D4" w:rsidRDefault="006C74D4" w:rsidP="006C74D4">
            <w:pPr>
              <w:rPr>
                <w:rFonts w:ascii="Times New Roman" w:eastAsia="Times New Roman" w:hAnsi="Times New Roman" w:cs="Times New Roman"/>
                <w:color w:val="000000"/>
                <w:sz w:val="20"/>
                <w:szCs w:val="20"/>
                <w:lang w:eastAsia="ru-RU"/>
              </w:rPr>
            </w:pPr>
            <w:r w:rsidRPr="006C74D4">
              <w:rPr>
                <w:rFonts w:ascii="Times New Roman" w:eastAsia="Times New Roman" w:hAnsi="Times New Roman" w:cs="Times New Roman"/>
                <w:color w:val="000000"/>
                <w:sz w:val="20"/>
                <w:szCs w:val="20"/>
                <w:lang w:eastAsia="ru-RU"/>
              </w:rPr>
              <w:t>23</w:t>
            </w:r>
          </w:p>
        </w:tc>
      </w:tr>
    </w:tbl>
    <w:p w:rsidR="00BB7383" w:rsidRDefault="00BB7383" w:rsidP="0009545F">
      <w:pPr>
        <w:pStyle w:val="a5"/>
        <w:keepNext/>
        <w:keepLines/>
        <w:numPr>
          <w:ilvl w:val="0"/>
          <w:numId w:val="35"/>
        </w:numPr>
        <w:tabs>
          <w:tab w:val="left" w:pos="426"/>
        </w:tabs>
        <w:suppressAutoHyphens/>
        <w:spacing w:before="360" w:after="360" w:line="360" w:lineRule="auto"/>
        <w:ind w:left="0" w:firstLine="0"/>
        <w:contextualSpacing w:val="0"/>
        <w:outlineLvl w:val="0"/>
        <w:rPr>
          <w:rFonts w:ascii="Times New Roman" w:eastAsia="Calibri" w:hAnsi="Times New Roman" w:cs="Times New Roman"/>
          <w:b/>
          <w:bCs/>
          <w:sz w:val="32"/>
          <w:szCs w:val="32"/>
        </w:rPr>
        <w:sectPr w:rsidR="00BB7383" w:rsidSect="00BB7383">
          <w:pgSz w:w="16838" w:h="11906" w:orient="landscape"/>
          <w:pgMar w:top="1701" w:right="1134" w:bottom="851" w:left="1134" w:header="709" w:footer="709" w:gutter="0"/>
          <w:cols w:space="708"/>
          <w:docGrid w:linePitch="360"/>
        </w:sectPr>
      </w:pPr>
    </w:p>
    <w:p w:rsidR="001C414D" w:rsidRPr="005F00F6" w:rsidRDefault="005F00F6" w:rsidP="0009545F">
      <w:pPr>
        <w:pStyle w:val="a5"/>
        <w:keepNext/>
        <w:keepLines/>
        <w:numPr>
          <w:ilvl w:val="0"/>
          <w:numId w:val="35"/>
        </w:numPr>
        <w:tabs>
          <w:tab w:val="left" w:pos="426"/>
        </w:tabs>
        <w:suppressAutoHyphens/>
        <w:spacing w:before="360" w:after="360" w:line="360" w:lineRule="auto"/>
        <w:ind w:left="0" w:firstLine="0"/>
        <w:contextualSpacing w:val="0"/>
        <w:outlineLvl w:val="0"/>
        <w:rPr>
          <w:rFonts w:ascii="Times New Roman" w:eastAsia="Calibri" w:hAnsi="Times New Roman" w:cs="Times New Roman"/>
          <w:b/>
          <w:bCs/>
          <w:sz w:val="32"/>
          <w:szCs w:val="32"/>
        </w:rPr>
      </w:pPr>
      <w:bookmarkStart w:id="41" w:name="_Toc478647518"/>
      <w:r w:rsidRPr="005F00F6">
        <w:rPr>
          <w:rFonts w:ascii="Times New Roman" w:eastAsia="Calibri" w:hAnsi="Times New Roman" w:cs="Times New Roman"/>
          <w:b/>
          <w:bCs/>
          <w:sz w:val="32"/>
          <w:szCs w:val="32"/>
        </w:rPr>
        <w:lastRenderedPageBreak/>
        <w:t>Выводы о резервах (дефицитах) существующей системы теплоснабжения при обеспечении перспективной тепловой нагрузки потребителей</w:t>
      </w:r>
      <w:bookmarkEnd w:id="41"/>
    </w:p>
    <w:p w:rsidR="00BB7383" w:rsidRDefault="00BB7383" w:rsidP="00DA3F81">
      <w:pPr>
        <w:pStyle w:val="a5"/>
        <w:widowControl w:val="0"/>
        <w:spacing w:line="360" w:lineRule="auto"/>
        <w:ind w:left="0" w:firstLine="567"/>
        <w:jc w:val="both"/>
        <w:rPr>
          <w:rFonts w:ascii="Times New Roman" w:hAnsi="Times New Roman" w:cs="Times New Roman"/>
          <w:sz w:val="24"/>
          <w:szCs w:val="24"/>
        </w:rPr>
      </w:pPr>
      <w:r w:rsidRPr="00BB7383">
        <w:rPr>
          <w:rFonts w:ascii="Times New Roman" w:hAnsi="Times New Roman" w:cs="Times New Roman"/>
          <w:sz w:val="24"/>
          <w:szCs w:val="24"/>
        </w:rPr>
        <w:t xml:space="preserve">Информация о резервах (дефицитах) тепловой мощности на действующих котельных существующей системы теплоснабжения </w:t>
      </w:r>
      <w:r>
        <w:rPr>
          <w:rFonts w:ascii="Times New Roman" w:hAnsi="Times New Roman" w:cs="Times New Roman"/>
          <w:sz w:val="24"/>
          <w:szCs w:val="24"/>
        </w:rPr>
        <w:t xml:space="preserve">и перспективных источников тепловой энергии на территории </w:t>
      </w:r>
      <w:r w:rsidRPr="00BB7383">
        <w:rPr>
          <w:rFonts w:ascii="Times New Roman" w:hAnsi="Times New Roman" w:cs="Times New Roman"/>
          <w:sz w:val="24"/>
          <w:szCs w:val="24"/>
        </w:rPr>
        <w:t>г.</w:t>
      </w:r>
      <w:r w:rsidR="00D22FBE" w:rsidRPr="00D22FBE">
        <w:rPr>
          <w:rFonts w:ascii="Times New Roman" w:hAnsi="Times New Roman" w:cs="Times New Roman"/>
          <w:sz w:val="24"/>
          <w:szCs w:val="24"/>
        </w:rPr>
        <w:t xml:space="preserve"> </w:t>
      </w:r>
      <w:r w:rsidRPr="00BB7383">
        <w:rPr>
          <w:rFonts w:ascii="Times New Roman" w:hAnsi="Times New Roman" w:cs="Times New Roman"/>
          <w:sz w:val="24"/>
          <w:szCs w:val="24"/>
        </w:rPr>
        <w:t>Ханты-Мансийска при обеспечении перспективной тепловой нагрузки потребителей представлена в таблиц</w:t>
      </w:r>
      <w:r>
        <w:rPr>
          <w:rFonts w:ascii="Times New Roman" w:hAnsi="Times New Roman" w:cs="Times New Roman"/>
          <w:sz w:val="24"/>
          <w:szCs w:val="24"/>
        </w:rPr>
        <w:t>е 1.</w:t>
      </w:r>
    </w:p>
    <w:p w:rsidR="00882F2A" w:rsidRDefault="00BB7383" w:rsidP="00DA3F81">
      <w:pPr>
        <w:pStyle w:val="a5"/>
        <w:widowControl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составления перспективных балансов тепловой энергии выявлены дефициты тепловой мощности, которые будут иметь место в течение расчетного периода </w:t>
      </w:r>
      <w:r w:rsidR="00543F56">
        <w:rPr>
          <w:rFonts w:ascii="Times New Roman" w:hAnsi="Times New Roman" w:cs="Times New Roman"/>
          <w:sz w:val="24"/>
          <w:szCs w:val="24"/>
        </w:rPr>
        <w:t>актуализации</w:t>
      </w:r>
      <w:r>
        <w:rPr>
          <w:rFonts w:ascii="Times New Roman" w:hAnsi="Times New Roman" w:cs="Times New Roman"/>
          <w:sz w:val="24"/>
          <w:szCs w:val="24"/>
        </w:rPr>
        <w:t xml:space="preserve"> Схемы теплоснабжения г. Ханты-Мансийска. Следует остановиться подробнее на дефицитах тепловой мощности и причинах их возникновения.</w:t>
      </w:r>
    </w:p>
    <w:p w:rsidR="00F7330C" w:rsidRDefault="00F7330C" w:rsidP="00DA3F81">
      <w:pPr>
        <w:pStyle w:val="a5"/>
        <w:widowControl w:val="0"/>
        <w:spacing w:line="360" w:lineRule="auto"/>
        <w:ind w:left="0" w:firstLine="567"/>
        <w:jc w:val="both"/>
        <w:rPr>
          <w:rFonts w:ascii="Times New Roman" w:hAnsi="Times New Roman" w:cs="Times New Roman"/>
          <w:sz w:val="24"/>
          <w:szCs w:val="24"/>
        </w:rPr>
      </w:pPr>
    </w:p>
    <w:p w:rsidR="003D4BC7" w:rsidRPr="00F7330C" w:rsidRDefault="003D4BC7" w:rsidP="003D4BC7">
      <w:pPr>
        <w:pStyle w:val="a5"/>
        <w:keepNext/>
        <w:keepLines/>
        <w:pageBreakBefore/>
        <w:numPr>
          <w:ilvl w:val="1"/>
          <w:numId w:val="35"/>
        </w:numPr>
        <w:spacing w:before="360" w:after="240" w:line="360" w:lineRule="auto"/>
        <w:ind w:left="0" w:firstLine="0"/>
        <w:contextualSpacing w:val="0"/>
        <w:jc w:val="both"/>
        <w:outlineLvl w:val="1"/>
        <w:rPr>
          <w:rFonts w:ascii="Times New Roman" w:hAnsi="Times New Roman" w:cs="Times New Roman"/>
          <w:b/>
          <w:sz w:val="28"/>
          <w:szCs w:val="28"/>
        </w:rPr>
      </w:pPr>
      <w:bookmarkStart w:id="42" w:name="_Toc478647519"/>
      <w:r>
        <w:rPr>
          <w:rFonts w:ascii="Times New Roman" w:hAnsi="Times New Roman" w:cs="Times New Roman"/>
          <w:b/>
          <w:sz w:val="28"/>
          <w:szCs w:val="28"/>
        </w:rPr>
        <w:lastRenderedPageBreak/>
        <w:t xml:space="preserve">Котельная №9 </w:t>
      </w:r>
      <w:r w:rsidR="000F16BB">
        <w:rPr>
          <w:rFonts w:ascii="Times New Roman" w:hAnsi="Times New Roman" w:cs="Times New Roman"/>
          <w:b/>
          <w:sz w:val="28"/>
          <w:szCs w:val="28"/>
        </w:rPr>
        <w:t>АО «Управление теплоснабжения и инженерных сетей»</w:t>
      </w:r>
      <w:bookmarkEnd w:id="42"/>
    </w:p>
    <w:p w:rsidR="003D4BC7" w:rsidRPr="00824BF4" w:rsidRDefault="003D4BC7" w:rsidP="003D4BC7">
      <w:pPr>
        <w:pStyle w:val="a5"/>
        <w:widowControl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рисунке </w:t>
      </w:r>
      <w:r w:rsidR="00CE538C">
        <w:rPr>
          <w:rFonts w:ascii="Times New Roman" w:hAnsi="Times New Roman" w:cs="Times New Roman"/>
          <w:sz w:val="24"/>
          <w:szCs w:val="24"/>
        </w:rPr>
        <w:t>1</w:t>
      </w:r>
      <w:r>
        <w:rPr>
          <w:rFonts w:ascii="Times New Roman" w:hAnsi="Times New Roman" w:cs="Times New Roman"/>
          <w:sz w:val="24"/>
          <w:szCs w:val="24"/>
        </w:rPr>
        <w:t xml:space="preserve"> представлен перспективный баланс тепловой энергии в СЦТ, образованной на базе котельной №9 </w:t>
      </w:r>
      <w:r w:rsidR="000F16BB">
        <w:rPr>
          <w:rFonts w:ascii="Times New Roman" w:hAnsi="Times New Roman" w:cs="Times New Roman"/>
          <w:sz w:val="24"/>
          <w:szCs w:val="24"/>
        </w:rPr>
        <w:t>АО «Управление теплоснабжения и инженерных сетей»</w:t>
      </w:r>
      <w:r>
        <w:rPr>
          <w:rFonts w:ascii="Times New Roman" w:hAnsi="Times New Roman" w:cs="Times New Roman"/>
          <w:sz w:val="24"/>
          <w:szCs w:val="24"/>
        </w:rPr>
        <w:t>. Дефицит тепловой мощности может возникнуть к 20</w:t>
      </w:r>
      <w:r w:rsidR="00AC1101" w:rsidRPr="00AC1101">
        <w:rPr>
          <w:rFonts w:ascii="Times New Roman" w:hAnsi="Times New Roman" w:cs="Times New Roman"/>
          <w:sz w:val="24"/>
          <w:szCs w:val="24"/>
        </w:rPr>
        <w:t>19</w:t>
      </w:r>
      <w:r>
        <w:rPr>
          <w:rFonts w:ascii="Times New Roman" w:hAnsi="Times New Roman" w:cs="Times New Roman"/>
          <w:sz w:val="24"/>
          <w:szCs w:val="24"/>
        </w:rPr>
        <w:t xml:space="preserve"> г. Причина дефицита – подключение к системе теплоснабжения дополнительной тепловой нагрузки (жилые и общественные здания в Центральном районе – уплотнительная застройка).</w:t>
      </w:r>
    </w:p>
    <w:p w:rsidR="003D4BC7" w:rsidRDefault="00A57C2A" w:rsidP="003D4BC7">
      <w:pPr>
        <w:keepNext/>
        <w:widowControl w:val="0"/>
        <w:autoSpaceDE w:val="0"/>
        <w:autoSpaceDN w:val="0"/>
        <w:adjustRightInd w:val="0"/>
        <w:spacing w:line="360" w:lineRule="auto"/>
        <w:rPr>
          <w:noProof/>
          <w:lang w:eastAsia="ru-RU"/>
        </w:rPr>
      </w:pPr>
      <w:r>
        <w:rPr>
          <w:noProof/>
          <w:lang w:eastAsia="ru-RU"/>
        </w:rPr>
        <w:drawing>
          <wp:inline distT="0" distB="0" distL="0" distR="0" wp14:anchorId="4D4F2D7C" wp14:editId="59570C63">
            <wp:extent cx="5936776" cy="577300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4BC7" w:rsidRDefault="003D4BC7" w:rsidP="003D4BC7">
      <w:pPr>
        <w:pStyle w:val="a5"/>
        <w:keepLines/>
        <w:numPr>
          <w:ilvl w:val="0"/>
          <w:numId w:val="38"/>
        </w:numPr>
        <w:ind w:left="0" w:firstLine="0"/>
        <w:rPr>
          <w:rFonts w:ascii="Times New Roman" w:hAnsi="Times New Roman" w:cs="Times New Roman"/>
          <w:b/>
          <w:sz w:val="24"/>
          <w:szCs w:val="24"/>
        </w:rPr>
      </w:pPr>
      <w:r>
        <w:rPr>
          <w:rFonts w:ascii="Times New Roman" w:hAnsi="Times New Roman" w:cs="Times New Roman"/>
          <w:b/>
          <w:sz w:val="24"/>
          <w:szCs w:val="24"/>
        </w:rPr>
        <w:t xml:space="preserve">Перспективный баланс тепловой мощности в системе теплоснабжения на базе котельной №9 </w:t>
      </w:r>
      <w:r w:rsidR="000F16BB">
        <w:rPr>
          <w:rFonts w:ascii="Times New Roman" w:hAnsi="Times New Roman" w:cs="Times New Roman"/>
          <w:b/>
          <w:sz w:val="24"/>
          <w:szCs w:val="24"/>
        </w:rPr>
        <w:t>АО «Управление теплоснабжения и инженерных сетей»</w:t>
      </w:r>
    </w:p>
    <w:p w:rsidR="003D4BC7" w:rsidRPr="00F7330C" w:rsidRDefault="003D4BC7" w:rsidP="003D4BC7">
      <w:pPr>
        <w:pStyle w:val="a5"/>
        <w:keepNext/>
        <w:keepLines/>
        <w:pageBreakBefore/>
        <w:numPr>
          <w:ilvl w:val="1"/>
          <w:numId w:val="35"/>
        </w:numPr>
        <w:spacing w:before="360" w:after="240" w:line="360" w:lineRule="auto"/>
        <w:ind w:left="0" w:firstLine="0"/>
        <w:contextualSpacing w:val="0"/>
        <w:jc w:val="both"/>
        <w:outlineLvl w:val="1"/>
        <w:rPr>
          <w:rFonts w:ascii="Times New Roman" w:hAnsi="Times New Roman" w:cs="Times New Roman"/>
          <w:b/>
          <w:sz w:val="28"/>
          <w:szCs w:val="28"/>
        </w:rPr>
      </w:pPr>
      <w:bookmarkStart w:id="43" w:name="_Toc478647520"/>
      <w:r>
        <w:rPr>
          <w:rFonts w:ascii="Times New Roman" w:hAnsi="Times New Roman" w:cs="Times New Roman"/>
          <w:b/>
          <w:sz w:val="28"/>
          <w:szCs w:val="28"/>
        </w:rPr>
        <w:lastRenderedPageBreak/>
        <w:t xml:space="preserve">Котельная №10 </w:t>
      </w:r>
      <w:r w:rsidR="000F16BB">
        <w:rPr>
          <w:rFonts w:ascii="Times New Roman" w:hAnsi="Times New Roman" w:cs="Times New Roman"/>
          <w:b/>
          <w:sz w:val="28"/>
          <w:szCs w:val="28"/>
        </w:rPr>
        <w:t>АО «Управление теплоснабжения и инженерных сетей»</w:t>
      </w:r>
      <w:bookmarkEnd w:id="43"/>
    </w:p>
    <w:p w:rsidR="003D4BC7" w:rsidRDefault="003D4BC7" w:rsidP="003D4BC7">
      <w:pPr>
        <w:pStyle w:val="a5"/>
        <w:widowControl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рисунке </w:t>
      </w:r>
      <w:r w:rsidR="00CE538C">
        <w:rPr>
          <w:rFonts w:ascii="Times New Roman" w:hAnsi="Times New Roman" w:cs="Times New Roman"/>
          <w:sz w:val="24"/>
          <w:szCs w:val="24"/>
        </w:rPr>
        <w:t>2</w:t>
      </w:r>
      <w:r>
        <w:rPr>
          <w:rFonts w:ascii="Times New Roman" w:hAnsi="Times New Roman" w:cs="Times New Roman"/>
          <w:sz w:val="24"/>
          <w:szCs w:val="24"/>
        </w:rPr>
        <w:t xml:space="preserve"> представлен перспективный баланс тепловой энергии в СЦТ, образованной на базе котельной №10 </w:t>
      </w:r>
      <w:r w:rsidR="000F16BB">
        <w:rPr>
          <w:rFonts w:ascii="Times New Roman" w:hAnsi="Times New Roman" w:cs="Times New Roman"/>
          <w:sz w:val="24"/>
          <w:szCs w:val="24"/>
        </w:rPr>
        <w:t>АО «Управление теплоснабжения и инженерных сетей»</w:t>
      </w:r>
      <w:r>
        <w:rPr>
          <w:rFonts w:ascii="Times New Roman" w:hAnsi="Times New Roman" w:cs="Times New Roman"/>
          <w:sz w:val="24"/>
          <w:szCs w:val="24"/>
        </w:rPr>
        <w:t xml:space="preserve">. Дефицит тепловой мощности «нетто» источника теплоснабжения имеется уже в базовом периоде актуализации Схемы теплоснабжения, причина дефицита – нехватка установленной мощности и наличие технических ограничений использования установленной мощности. В зоне действия и в непосредственной близости от зоны действия </w:t>
      </w:r>
      <w:r w:rsidR="004847CD">
        <w:rPr>
          <w:rFonts w:ascii="Times New Roman" w:hAnsi="Times New Roman" w:cs="Times New Roman"/>
          <w:sz w:val="24"/>
          <w:szCs w:val="24"/>
        </w:rPr>
        <w:t xml:space="preserve">котельной </w:t>
      </w:r>
      <w:r>
        <w:rPr>
          <w:rFonts w:ascii="Times New Roman" w:hAnsi="Times New Roman" w:cs="Times New Roman"/>
          <w:sz w:val="24"/>
          <w:szCs w:val="24"/>
        </w:rPr>
        <w:t xml:space="preserve">находятся территории, на которых планируется ввод в эксплуатацию строительного фонда. Присоединение к существующей котельной </w:t>
      </w:r>
      <w:r w:rsidR="00580D5F">
        <w:rPr>
          <w:rFonts w:ascii="Times New Roman" w:hAnsi="Times New Roman" w:cs="Times New Roman"/>
          <w:sz w:val="24"/>
          <w:szCs w:val="24"/>
        </w:rPr>
        <w:t>без учета увеличения тепловой мощности «нетто»</w:t>
      </w:r>
      <w:r>
        <w:rPr>
          <w:rFonts w:ascii="Times New Roman" w:hAnsi="Times New Roman" w:cs="Times New Roman"/>
          <w:sz w:val="24"/>
          <w:szCs w:val="24"/>
        </w:rPr>
        <w:t xml:space="preserve"> приведет к увеличению дефицита тепловой мощности.</w:t>
      </w:r>
    </w:p>
    <w:p w:rsidR="003D4BC7" w:rsidRDefault="00A57C2A" w:rsidP="003D4BC7">
      <w:pPr>
        <w:keepNext/>
        <w:widowControl w:val="0"/>
        <w:autoSpaceDE w:val="0"/>
        <w:autoSpaceDN w:val="0"/>
        <w:adjustRightInd w:val="0"/>
        <w:spacing w:line="360" w:lineRule="auto"/>
        <w:rPr>
          <w:noProof/>
          <w:lang w:eastAsia="ru-RU"/>
        </w:rPr>
      </w:pPr>
      <w:r>
        <w:rPr>
          <w:noProof/>
          <w:lang w:eastAsia="ru-RU"/>
        </w:rPr>
        <w:drawing>
          <wp:inline distT="0" distB="0" distL="0" distR="0" wp14:anchorId="677A807B" wp14:editId="4A8BE676">
            <wp:extent cx="5936776" cy="4585648"/>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D4BC7" w:rsidRDefault="003D4BC7" w:rsidP="003D4BC7">
      <w:pPr>
        <w:pStyle w:val="a5"/>
        <w:keepLines/>
        <w:numPr>
          <w:ilvl w:val="0"/>
          <w:numId w:val="38"/>
        </w:numPr>
        <w:ind w:left="0" w:firstLine="0"/>
        <w:rPr>
          <w:rFonts w:ascii="Times New Roman" w:hAnsi="Times New Roman" w:cs="Times New Roman"/>
          <w:b/>
          <w:sz w:val="24"/>
          <w:szCs w:val="24"/>
        </w:rPr>
      </w:pPr>
      <w:r>
        <w:rPr>
          <w:rFonts w:ascii="Times New Roman" w:hAnsi="Times New Roman" w:cs="Times New Roman"/>
          <w:b/>
          <w:sz w:val="24"/>
          <w:szCs w:val="24"/>
        </w:rPr>
        <w:t xml:space="preserve">Перспективный баланс тепловой мощности в системе теплоснабжения на базе котельной №10 </w:t>
      </w:r>
      <w:r w:rsidR="000F16BB">
        <w:rPr>
          <w:rFonts w:ascii="Times New Roman" w:hAnsi="Times New Roman" w:cs="Times New Roman"/>
          <w:b/>
          <w:sz w:val="24"/>
          <w:szCs w:val="24"/>
        </w:rPr>
        <w:t>АО «Управление теплоснабжения и инженерных сетей»</w:t>
      </w:r>
    </w:p>
    <w:p w:rsidR="00A57C2A" w:rsidRPr="00F7330C" w:rsidRDefault="00A57C2A" w:rsidP="00A57C2A">
      <w:pPr>
        <w:pStyle w:val="a5"/>
        <w:keepNext/>
        <w:keepLines/>
        <w:pageBreakBefore/>
        <w:numPr>
          <w:ilvl w:val="1"/>
          <w:numId w:val="35"/>
        </w:numPr>
        <w:spacing w:before="360" w:after="240" w:line="360" w:lineRule="auto"/>
        <w:ind w:left="0" w:firstLine="0"/>
        <w:contextualSpacing w:val="0"/>
        <w:jc w:val="both"/>
        <w:outlineLvl w:val="1"/>
        <w:rPr>
          <w:rFonts w:ascii="Times New Roman" w:hAnsi="Times New Roman" w:cs="Times New Roman"/>
          <w:b/>
          <w:sz w:val="28"/>
          <w:szCs w:val="28"/>
        </w:rPr>
      </w:pPr>
      <w:bookmarkStart w:id="44" w:name="_Toc478647521"/>
      <w:r>
        <w:rPr>
          <w:rFonts w:ascii="Times New Roman" w:hAnsi="Times New Roman" w:cs="Times New Roman"/>
          <w:b/>
          <w:sz w:val="28"/>
          <w:szCs w:val="28"/>
        </w:rPr>
        <w:lastRenderedPageBreak/>
        <w:t>Котельная №1</w:t>
      </w:r>
      <w:r w:rsidRPr="00A57C2A">
        <w:rPr>
          <w:rFonts w:ascii="Times New Roman" w:hAnsi="Times New Roman" w:cs="Times New Roman"/>
          <w:b/>
          <w:sz w:val="28"/>
          <w:szCs w:val="28"/>
        </w:rPr>
        <w:t>1</w:t>
      </w:r>
      <w:r>
        <w:rPr>
          <w:rFonts w:ascii="Times New Roman" w:hAnsi="Times New Roman" w:cs="Times New Roman"/>
          <w:b/>
          <w:sz w:val="28"/>
          <w:szCs w:val="28"/>
        </w:rPr>
        <w:t xml:space="preserve"> АО «Управление теплоснабжения и инженерных сетей»</w:t>
      </w:r>
      <w:bookmarkEnd w:id="44"/>
    </w:p>
    <w:p w:rsidR="00A57C2A" w:rsidRDefault="00A57C2A" w:rsidP="00A57C2A">
      <w:pPr>
        <w:pStyle w:val="a5"/>
        <w:widowControl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рисунке </w:t>
      </w:r>
      <w:r w:rsidRPr="00A57C2A">
        <w:rPr>
          <w:rFonts w:ascii="Times New Roman" w:hAnsi="Times New Roman" w:cs="Times New Roman"/>
          <w:sz w:val="24"/>
          <w:szCs w:val="24"/>
        </w:rPr>
        <w:t>3</w:t>
      </w:r>
      <w:r>
        <w:rPr>
          <w:rFonts w:ascii="Times New Roman" w:hAnsi="Times New Roman" w:cs="Times New Roman"/>
          <w:sz w:val="24"/>
          <w:szCs w:val="24"/>
        </w:rPr>
        <w:t xml:space="preserve"> представлен перспективный баланс тепловой энергии в СЦТ, образованной на базе котельной №1</w:t>
      </w:r>
      <w:r w:rsidRPr="00A57C2A">
        <w:rPr>
          <w:rFonts w:ascii="Times New Roman" w:hAnsi="Times New Roman" w:cs="Times New Roman"/>
          <w:sz w:val="24"/>
          <w:szCs w:val="24"/>
        </w:rPr>
        <w:t>1</w:t>
      </w:r>
      <w:r>
        <w:rPr>
          <w:rFonts w:ascii="Times New Roman" w:hAnsi="Times New Roman" w:cs="Times New Roman"/>
          <w:sz w:val="24"/>
          <w:szCs w:val="24"/>
        </w:rPr>
        <w:t xml:space="preserve"> АО «Управление теплоснабжения и инженерных сетей». Дефицит тепловой мощности «нетто» источника теплоснабжения имеется уже в базовом периоде актуализации Схемы теплоснабжения, причина дефицита – нехватка установленной мощности и наличие технических ограничений использования установленной мощности. В зоне действия и в непосредственной близости от зоны действия котельной находятся территории, на которых планируется ввод в эксплуатацию строительного фонда. Присоединение к существующей котельной без учета увеличения тепловой мощности «нетто» приведет к увеличению дефицита тепловой мощности.</w:t>
      </w:r>
    </w:p>
    <w:p w:rsidR="00A57C2A" w:rsidRDefault="00A57C2A" w:rsidP="00A57C2A">
      <w:pPr>
        <w:keepNext/>
        <w:widowControl w:val="0"/>
        <w:autoSpaceDE w:val="0"/>
        <w:autoSpaceDN w:val="0"/>
        <w:adjustRightInd w:val="0"/>
        <w:spacing w:line="360" w:lineRule="auto"/>
        <w:rPr>
          <w:noProof/>
          <w:lang w:eastAsia="ru-RU"/>
        </w:rPr>
      </w:pPr>
      <w:r>
        <w:rPr>
          <w:noProof/>
          <w:lang w:eastAsia="ru-RU"/>
        </w:rPr>
        <w:drawing>
          <wp:inline distT="0" distB="0" distL="0" distR="0" wp14:anchorId="41E30D83" wp14:editId="5674B85B">
            <wp:extent cx="5936776" cy="4708477"/>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7C2A" w:rsidRDefault="00A57C2A" w:rsidP="00A57C2A">
      <w:pPr>
        <w:pStyle w:val="a5"/>
        <w:keepLines/>
        <w:numPr>
          <w:ilvl w:val="0"/>
          <w:numId w:val="38"/>
        </w:numPr>
        <w:ind w:left="0" w:firstLine="0"/>
        <w:rPr>
          <w:rFonts w:ascii="Times New Roman" w:hAnsi="Times New Roman" w:cs="Times New Roman"/>
          <w:b/>
          <w:sz w:val="24"/>
          <w:szCs w:val="24"/>
        </w:rPr>
      </w:pPr>
      <w:r>
        <w:rPr>
          <w:rFonts w:ascii="Times New Roman" w:hAnsi="Times New Roman" w:cs="Times New Roman"/>
          <w:b/>
          <w:sz w:val="24"/>
          <w:szCs w:val="24"/>
        </w:rPr>
        <w:t>Перспективный баланс тепловой мощности в системе теплоснабжения на базе котельной №10 АО «Управление теплоснабжения и инженерных сетей»</w:t>
      </w:r>
    </w:p>
    <w:p w:rsidR="004847CD" w:rsidRPr="00F7330C" w:rsidRDefault="004847CD" w:rsidP="004847CD">
      <w:pPr>
        <w:pStyle w:val="a5"/>
        <w:keepNext/>
        <w:keepLines/>
        <w:pageBreakBefore/>
        <w:numPr>
          <w:ilvl w:val="1"/>
          <w:numId w:val="35"/>
        </w:numPr>
        <w:spacing w:before="360" w:after="240" w:line="360" w:lineRule="auto"/>
        <w:ind w:left="0" w:firstLine="0"/>
        <w:contextualSpacing w:val="0"/>
        <w:jc w:val="both"/>
        <w:outlineLvl w:val="1"/>
        <w:rPr>
          <w:rFonts w:ascii="Times New Roman" w:hAnsi="Times New Roman" w:cs="Times New Roman"/>
          <w:b/>
          <w:sz w:val="28"/>
          <w:szCs w:val="28"/>
        </w:rPr>
      </w:pPr>
      <w:bookmarkStart w:id="45" w:name="_Toc478647522"/>
      <w:r>
        <w:rPr>
          <w:rFonts w:ascii="Times New Roman" w:hAnsi="Times New Roman" w:cs="Times New Roman"/>
          <w:b/>
          <w:sz w:val="28"/>
          <w:szCs w:val="28"/>
        </w:rPr>
        <w:lastRenderedPageBreak/>
        <w:t>Котельная №</w:t>
      </w:r>
      <w:r w:rsidR="00C870D3">
        <w:rPr>
          <w:rFonts w:ascii="Times New Roman" w:hAnsi="Times New Roman" w:cs="Times New Roman"/>
          <w:b/>
          <w:sz w:val="28"/>
          <w:szCs w:val="28"/>
        </w:rPr>
        <w:t>15</w:t>
      </w:r>
      <w:r w:rsidR="00543F56">
        <w:rPr>
          <w:rFonts w:ascii="Times New Roman" w:hAnsi="Times New Roman" w:cs="Times New Roman"/>
          <w:b/>
          <w:sz w:val="28"/>
          <w:szCs w:val="28"/>
        </w:rPr>
        <w:t xml:space="preserve"> </w:t>
      </w:r>
      <w:r w:rsidR="000F16BB">
        <w:rPr>
          <w:rFonts w:ascii="Times New Roman" w:hAnsi="Times New Roman" w:cs="Times New Roman"/>
          <w:b/>
          <w:sz w:val="28"/>
          <w:szCs w:val="28"/>
        </w:rPr>
        <w:t>АО «Управление теплоснабжения и инженерных сетей»</w:t>
      </w:r>
      <w:bookmarkEnd w:id="45"/>
    </w:p>
    <w:p w:rsidR="004847CD" w:rsidRPr="00824BF4" w:rsidRDefault="004847CD" w:rsidP="004847CD">
      <w:pPr>
        <w:pStyle w:val="a5"/>
        <w:widowControl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рисунке </w:t>
      </w:r>
      <w:r w:rsidR="00A57C2A" w:rsidRPr="00A57C2A">
        <w:rPr>
          <w:rFonts w:ascii="Times New Roman" w:hAnsi="Times New Roman" w:cs="Times New Roman"/>
          <w:sz w:val="24"/>
          <w:szCs w:val="24"/>
        </w:rPr>
        <w:t>4</w:t>
      </w:r>
      <w:r>
        <w:rPr>
          <w:rFonts w:ascii="Times New Roman" w:hAnsi="Times New Roman" w:cs="Times New Roman"/>
          <w:sz w:val="24"/>
          <w:szCs w:val="24"/>
        </w:rPr>
        <w:t xml:space="preserve"> представлен перспективный баланс тепловой энергии в СЦТ, образованной на базе котельной №</w:t>
      </w:r>
      <w:r w:rsidR="00C870D3">
        <w:rPr>
          <w:rFonts w:ascii="Times New Roman" w:hAnsi="Times New Roman" w:cs="Times New Roman"/>
          <w:sz w:val="24"/>
          <w:szCs w:val="24"/>
        </w:rPr>
        <w:t>15</w:t>
      </w:r>
      <w:r w:rsidR="00032DA1" w:rsidRPr="00032DA1">
        <w:rPr>
          <w:rFonts w:ascii="Times New Roman" w:hAnsi="Times New Roman" w:cs="Times New Roman"/>
          <w:sz w:val="24"/>
          <w:szCs w:val="24"/>
        </w:rPr>
        <w:t xml:space="preserve"> </w:t>
      </w:r>
      <w:r w:rsidR="000F16BB">
        <w:rPr>
          <w:rFonts w:ascii="Times New Roman" w:hAnsi="Times New Roman" w:cs="Times New Roman"/>
          <w:sz w:val="24"/>
          <w:szCs w:val="24"/>
        </w:rPr>
        <w:t>АО «Управление теплоснабжения и инженерных сетей»</w:t>
      </w:r>
      <w:r>
        <w:rPr>
          <w:rFonts w:ascii="Times New Roman" w:hAnsi="Times New Roman" w:cs="Times New Roman"/>
          <w:sz w:val="24"/>
          <w:szCs w:val="24"/>
        </w:rPr>
        <w:t xml:space="preserve">. Дефицит тепловой мощности может возникнуть </w:t>
      </w:r>
      <w:r w:rsidR="00C870D3">
        <w:rPr>
          <w:rFonts w:ascii="Times New Roman" w:hAnsi="Times New Roman" w:cs="Times New Roman"/>
          <w:sz w:val="24"/>
          <w:szCs w:val="24"/>
        </w:rPr>
        <w:t>на последнем этапе актуализации Схемы теплоснабжения</w:t>
      </w:r>
      <w:r>
        <w:rPr>
          <w:rFonts w:ascii="Times New Roman" w:hAnsi="Times New Roman" w:cs="Times New Roman"/>
          <w:sz w:val="24"/>
          <w:szCs w:val="24"/>
        </w:rPr>
        <w:t xml:space="preserve">. Причина дефицита – подключение к системе теплоснабжения дополнительной тепловой нагрузки (жилые и общественные здания в </w:t>
      </w:r>
      <w:r w:rsidR="00C870D3">
        <w:rPr>
          <w:rFonts w:ascii="Times New Roman" w:hAnsi="Times New Roman" w:cs="Times New Roman"/>
          <w:sz w:val="24"/>
          <w:szCs w:val="24"/>
        </w:rPr>
        <w:t>Нагорном</w:t>
      </w:r>
      <w:r>
        <w:rPr>
          <w:rFonts w:ascii="Times New Roman" w:hAnsi="Times New Roman" w:cs="Times New Roman"/>
          <w:sz w:val="24"/>
          <w:szCs w:val="24"/>
        </w:rPr>
        <w:t xml:space="preserve"> районе – уплотнительная застройка).</w:t>
      </w:r>
    </w:p>
    <w:p w:rsidR="004847CD" w:rsidRDefault="00A57C2A" w:rsidP="004847CD">
      <w:pPr>
        <w:keepNext/>
        <w:widowControl w:val="0"/>
        <w:autoSpaceDE w:val="0"/>
        <w:autoSpaceDN w:val="0"/>
        <w:adjustRightInd w:val="0"/>
        <w:spacing w:line="360" w:lineRule="auto"/>
        <w:rPr>
          <w:noProof/>
          <w:lang w:eastAsia="ru-RU"/>
        </w:rPr>
      </w:pPr>
      <w:r>
        <w:rPr>
          <w:noProof/>
          <w:lang w:eastAsia="ru-RU"/>
        </w:rPr>
        <w:drawing>
          <wp:inline distT="0" distB="0" distL="0" distR="0" wp14:anchorId="7FF921A1" wp14:editId="039DA6FB">
            <wp:extent cx="5936776" cy="5459104"/>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847CD" w:rsidRDefault="004847CD" w:rsidP="004847CD">
      <w:pPr>
        <w:pStyle w:val="a5"/>
        <w:keepLines/>
        <w:numPr>
          <w:ilvl w:val="0"/>
          <w:numId w:val="38"/>
        </w:numPr>
        <w:ind w:left="0" w:firstLine="0"/>
        <w:rPr>
          <w:rFonts w:ascii="Times New Roman" w:hAnsi="Times New Roman" w:cs="Times New Roman"/>
          <w:b/>
          <w:sz w:val="24"/>
          <w:szCs w:val="24"/>
        </w:rPr>
      </w:pPr>
      <w:r>
        <w:rPr>
          <w:rFonts w:ascii="Times New Roman" w:hAnsi="Times New Roman" w:cs="Times New Roman"/>
          <w:b/>
          <w:sz w:val="24"/>
          <w:szCs w:val="24"/>
        </w:rPr>
        <w:t>Перспективный баланс тепловой мощности в системе теплоснабжения на базе котельной №</w:t>
      </w:r>
      <w:r w:rsidR="00C870D3">
        <w:rPr>
          <w:rFonts w:ascii="Times New Roman" w:hAnsi="Times New Roman" w:cs="Times New Roman"/>
          <w:b/>
          <w:sz w:val="24"/>
          <w:szCs w:val="24"/>
        </w:rPr>
        <w:t>15</w:t>
      </w:r>
      <w:r w:rsidR="00543F56">
        <w:rPr>
          <w:rFonts w:ascii="Times New Roman" w:hAnsi="Times New Roman" w:cs="Times New Roman"/>
          <w:b/>
          <w:sz w:val="24"/>
          <w:szCs w:val="24"/>
        </w:rPr>
        <w:t xml:space="preserve"> </w:t>
      </w:r>
      <w:r w:rsidR="000F16BB">
        <w:rPr>
          <w:rFonts w:ascii="Times New Roman" w:hAnsi="Times New Roman" w:cs="Times New Roman"/>
          <w:b/>
          <w:sz w:val="24"/>
          <w:szCs w:val="24"/>
        </w:rPr>
        <w:t>АО «Управление теплоснабжения и инженерных сетей»</w:t>
      </w:r>
    </w:p>
    <w:p w:rsidR="00824B50" w:rsidRPr="00F7330C" w:rsidRDefault="00824B50" w:rsidP="00824B50">
      <w:pPr>
        <w:pStyle w:val="a5"/>
        <w:keepNext/>
        <w:keepLines/>
        <w:pageBreakBefore/>
        <w:numPr>
          <w:ilvl w:val="1"/>
          <w:numId w:val="35"/>
        </w:numPr>
        <w:spacing w:before="360" w:after="240" w:line="360" w:lineRule="auto"/>
        <w:ind w:left="0" w:firstLine="0"/>
        <w:contextualSpacing w:val="0"/>
        <w:jc w:val="both"/>
        <w:outlineLvl w:val="1"/>
        <w:rPr>
          <w:rFonts w:ascii="Times New Roman" w:hAnsi="Times New Roman" w:cs="Times New Roman"/>
          <w:b/>
          <w:sz w:val="28"/>
          <w:szCs w:val="28"/>
        </w:rPr>
      </w:pPr>
      <w:bookmarkStart w:id="46" w:name="_Toc478647523"/>
      <w:r>
        <w:rPr>
          <w:rFonts w:ascii="Times New Roman" w:hAnsi="Times New Roman" w:cs="Times New Roman"/>
          <w:b/>
          <w:sz w:val="28"/>
          <w:szCs w:val="28"/>
        </w:rPr>
        <w:lastRenderedPageBreak/>
        <w:t xml:space="preserve">Котельная №35 </w:t>
      </w:r>
      <w:r w:rsidR="000F16BB">
        <w:rPr>
          <w:rFonts w:ascii="Times New Roman" w:hAnsi="Times New Roman" w:cs="Times New Roman"/>
          <w:b/>
          <w:sz w:val="28"/>
          <w:szCs w:val="28"/>
        </w:rPr>
        <w:t>АО «Управление теплоснабжения и инженерных сетей»</w:t>
      </w:r>
      <w:bookmarkEnd w:id="46"/>
    </w:p>
    <w:p w:rsidR="00824B50" w:rsidRPr="00824BF4" w:rsidRDefault="00824B50" w:rsidP="00824B50">
      <w:pPr>
        <w:pStyle w:val="a5"/>
        <w:widowControl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рисунке </w:t>
      </w:r>
      <w:r w:rsidR="00A57C2A" w:rsidRPr="00A57C2A">
        <w:rPr>
          <w:rFonts w:ascii="Times New Roman" w:hAnsi="Times New Roman" w:cs="Times New Roman"/>
          <w:sz w:val="24"/>
          <w:szCs w:val="24"/>
        </w:rPr>
        <w:t>5</w:t>
      </w:r>
      <w:r>
        <w:rPr>
          <w:rFonts w:ascii="Times New Roman" w:hAnsi="Times New Roman" w:cs="Times New Roman"/>
          <w:sz w:val="24"/>
          <w:szCs w:val="24"/>
        </w:rPr>
        <w:t xml:space="preserve"> представлен перспективный баланс тепловой энергии в СЦТ, образованной на базе котельной №35</w:t>
      </w:r>
      <w:r w:rsidRPr="00032DA1">
        <w:rPr>
          <w:rFonts w:ascii="Times New Roman" w:hAnsi="Times New Roman" w:cs="Times New Roman"/>
          <w:sz w:val="24"/>
          <w:szCs w:val="24"/>
        </w:rPr>
        <w:t xml:space="preserve"> </w:t>
      </w:r>
      <w:r w:rsidR="000F16BB">
        <w:rPr>
          <w:rFonts w:ascii="Times New Roman" w:hAnsi="Times New Roman" w:cs="Times New Roman"/>
          <w:sz w:val="24"/>
          <w:szCs w:val="24"/>
        </w:rPr>
        <w:t>АО «Управление теплоснабжения и инженерных сетей»</w:t>
      </w:r>
      <w:r>
        <w:rPr>
          <w:rFonts w:ascii="Times New Roman" w:hAnsi="Times New Roman" w:cs="Times New Roman"/>
          <w:sz w:val="24"/>
          <w:szCs w:val="24"/>
        </w:rPr>
        <w:t>. Дефицит тепловой мощности может возникнуть в ближайшей перспективе. Причина дефицита – подключение к системе теплоснабжения дополнительной тепловой нагрузки (жилые и общественные здания в Центральном районе – уплотнительная застройка).</w:t>
      </w:r>
    </w:p>
    <w:p w:rsidR="00824B50" w:rsidRDefault="00A57C2A" w:rsidP="00824B50">
      <w:pPr>
        <w:keepNext/>
        <w:widowControl w:val="0"/>
        <w:autoSpaceDE w:val="0"/>
        <w:autoSpaceDN w:val="0"/>
        <w:adjustRightInd w:val="0"/>
        <w:spacing w:line="360" w:lineRule="auto"/>
        <w:rPr>
          <w:noProof/>
          <w:lang w:eastAsia="ru-RU"/>
        </w:rPr>
      </w:pPr>
      <w:r>
        <w:rPr>
          <w:noProof/>
          <w:lang w:eastAsia="ru-RU"/>
        </w:rPr>
        <w:drawing>
          <wp:inline distT="0" distB="0" distL="0" distR="0" wp14:anchorId="50B35DAB" wp14:editId="5AA15D66">
            <wp:extent cx="5936776" cy="536357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24B50" w:rsidRDefault="00824B50" w:rsidP="00824B50">
      <w:pPr>
        <w:pStyle w:val="a5"/>
        <w:keepLines/>
        <w:numPr>
          <w:ilvl w:val="0"/>
          <w:numId w:val="38"/>
        </w:numPr>
        <w:ind w:left="0" w:firstLine="0"/>
        <w:rPr>
          <w:rFonts w:ascii="Times New Roman" w:hAnsi="Times New Roman" w:cs="Times New Roman"/>
          <w:b/>
          <w:sz w:val="24"/>
          <w:szCs w:val="24"/>
        </w:rPr>
      </w:pPr>
      <w:r>
        <w:rPr>
          <w:rFonts w:ascii="Times New Roman" w:hAnsi="Times New Roman" w:cs="Times New Roman"/>
          <w:b/>
          <w:sz w:val="24"/>
          <w:szCs w:val="24"/>
        </w:rPr>
        <w:t xml:space="preserve">Перспективный баланс тепловой мощности в системе теплоснабжения на базе котельной №35 </w:t>
      </w:r>
      <w:r w:rsidR="000F16BB">
        <w:rPr>
          <w:rFonts w:ascii="Times New Roman" w:hAnsi="Times New Roman" w:cs="Times New Roman"/>
          <w:b/>
          <w:sz w:val="24"/>
          <w:szCs w:val="24"/>
        </w:rPr>
        <w:t>АО «Управление теплоснабжения и инженерных сетей»</w:t>
      </w:r>
    </w:p>
    <w:p w:rsidR="00580D5F" w:rsidRPr="00F7330C" w:rsidRDefault="00580D5F" w:rsidP="00580D5F">
      <w:pPr>
        <w:pStyle w:val="a5"/>
        <w:keepNext/>
        <w:keepLines/>
        <w:pageBreakBefore/>
        <w:numPr>
          <w:ilvl w:val="1"/>
          <w:numId w:val="35"/>
        </w:numPr>
        <w:spacing w:before="360" w:after="240" w:line="360" w:lineRule="auto"/>
        <w:ind w:left="0" w:firstLine="0"/>
        <w:contextualSpacing w:val="0"/>
        <w:jc w:val="both"/>
        <w:outlineLvl w:val="1"/>
        <w:rPr>
          <w:rFonts w:ascii="Times New Roman" w:hAnsi="Times New Roman" w:cs="Times New Roman"/>
          <w:b/>
          <w:sz w:val="28"/>
          <w:szCs w:val="28"/>
        </w:rPr>
      </w:pPr>
      <w:bookmarkStart w:id="47" w:name="_Toc478647524"/>
      <w:r>
        <w:rPr>
          <w:rFonts w:ascii="Times New Roman" w:hAnsi="Times New Roman" w:cs="Times New Roman"/>
          <w:b/>
          <w:sz w:val="28"/>
          <w:szCs w:val="28"/>
        </w:rPr>
        <w:lastRenderedPageBreak/>
        <w:t xml:space="preserve">Котельная по ул. Кирова, 35 </w:t>
      </w:r>
      <w:r w:rsidR="000F16BB">
        <w:rPr>
          <w:rFonts w:ascii="Times New Roman" w:hAnsi="Times New Roman" w:cs="Times New Roman"/>
          <w:b/>
          <w:sz w:val="28"/>
          <w:szCs w:val="28"/>
        </w:rPr>
        <w:t>АО «Управление теплоснабжения и инженерных сетей»</w:t>
      </w:r>
      <w:bookmarkEnd w:id="47"/>
    </w:p>
    <w:p w:rsidR="00580D5F" w:rsidRDefault="00580D5F" w:rsidP="00580D5F">
      <w:pPr>
        <w:pStyle w:val="a5"/>
        <w:widowControl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рисунке </w:t>
      </w:r>
      <w:r w:rsidR="00A57C2A" w:rsidRPr="00A57C2A">
        <w:rPr>
          <w:rFonts w:ascii="Times New Roman" w:hAnsi="Times New Roman" w:cs="Times New Roman"/>
          <w:sz w:val="24"/>
          <w:szCs w:val="24"/>
        </w:rPr>
        <w:t>6</w:t>
      </w:r>
      <w:r>
        <w:rPr>
          <w:rFonts w:ascii="Times New Roman" w:hAnsi="Times New Roman" w:cs="Times New Roman"/>
          <w:sz w:val="24"/>
          <w:szCs w:val="24"/>
        </w:rPr>
        <w:t xml:space="preserve"> представлен перспективный баланс тепловой энергии в СЦТ, образованной на базе котельной по ул. Кирова, 35 </w:t>
      </w:r>
      <w:r w:rsidR="000F16BB">
        <w:rPr>
          <w:rFonts w:ascii="Times New Roman" w:hAnsi="Times New Roman" w:cs="Times New Roman"/>
          <w:sz w:val="24"/>
          <w:szCs w:val="24"/>
        </w:rPr>
        <w:t>АО «Управление теплоснабжения и инженерных сетей»</w:t>
      </w:r>
      <w:r>
        <w:rPr>
          <w:rFonts w:ascii="Times New Roman" w:hAnsi="Times New Roman" w:cs="Times New Roman"/>
          <w:sz w:val="24"/>
          <w:szCs w:val="24"/>
        </w:rPr>
        <w:t>. Дефицит тепловой мощности «нетто» источника теплоснабжения имеется уже в базовом периоде актуализации Схемы теплоснабжения, причина дефицита – нехватка установленной мощности и наличие технических ограничений использования установленной мощности. В зоне действия и в непосредственной близости от зоны действия котельной находятся территории, на которых планируется ввод в эксплуатацию строительного фонда на последнем этапе актуализации Схемы теплоснабжения. Присоединение к существующей котельной без учета увеличения тепловой мощности «нетто» приведет к увеличению дефицита тепловой мощности.</w:t>
      </w:r>
    </w:p>
    <w:p w:rsidR="00580D5F" w:rsidRDefault="00A57C2A" w:rsidP="00580D5F">
      <w:pPr>
        <w:keepNext/>
        <w:widowControl w:val="0"/>
        <w:autoSpaceDE w:val="0"/>
        <w:autoSpaceDN w:val="0"/>
        <w:adjustRightInd w:val="0"/>
        <w:spacing w:line="360" w:lineRule="auto"/>
        <w:rPr>
          <w:noProof/>
          <w:lang w:eastAsia="ru-RU"/>
        </w:rPr>
      </w:pPr>
      <w:r>
        <w:rPr>
          <w:noProof/>
          <w:lang w:eastAsia="ru-RU"/>
        </w:rPr>
        <w:drawing>
          <wp:inline distT="0" distB="0" distL="0" distR="0" wp14:anchorId="029CDE7F" wp14:editId="27F9B2AE">
            <wp:extent cx="5936776" cy="4203511"/>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80D5F" w:rsidRDefault="00580D5F" w:rsidP="00580D5F">
      <w:pPr>
        <w:pStyle w:val="a5"/>
        <w:keepLines/>
        <w:numPr>
          <w:ilvl w:val="0"/>
          <w:numId w:val="38"/>
        </w:numPr>
        <w:ind w:left="0" w:firstLine="0"/>
        <w:rPr>
          <w:rFonts w:ascii="Times New Roman" w:hAnsi="Times New Roman" w:cs="Times New Roman"/>
          <w:b/>
          <w:sz w:val="24"/>
          <w:szCs w:val="24"/>
        </w:rPr>
      </w:pPr>
      <w:r>
        <w:rPr>
          <w:rFonts w:ascii="Times New Roman" w:hAnsi="Times New Roman" w:cs="Times New Roman"/>
          <w:b/>
          <w:sz w:val="24"/>
          <w:szCs w:val="24"/>
        </w:rPr>
        <w:t>Перспективный баланс тепловой мощности в системе теплоснабжения на базе котельной по ул. Кирова, 35</w:t>
      </w:r>
      <w:r w:rsidRPr="00F7330C">
        <w:rPr>
          <w:rFonts w:ascii="Times New Roman" w:hAnsi="Times New Roman" w:cs="Times New Roman"/>
          <w:b/>
          <w:sz w:val="24"/>
          <w:szCs w:val="24"/>
        </w:rPr>
        <w:t xml:space="preserve"> «Управление теплоснабжения и инженерных сетей»</w:t>
      </w:r>
    </w:p>
    <w:sectPr w:rsidR="00580D5F" w:rsidSect="009402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FAD" w:rsidRDefault="00EA1FAD">
      <w:r>
        <w:separator/>
      </w:r>
    </w:p>
  </w:endnote>
  <w:endnote w:type="continuationSeparator" w:id="0">
    <w:p w:rsidR="00EA1FAD" w:rsidRDefault="00EA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UniversalMath1 BT">
    <w:panose1 w:val="05050102010205020602"/>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78" w:rsidRPr="00572C59" w:rsidRDefault="00803B78" w:rsidP="005F00F6">
    <w:pPr>
      <w:pStyle w:val="af1"/>
      <w:pBdr>
        <w:bottom w:val="single" w:sz="12" w:space="1" w:color="auto"/>
      </w:pBdr>
      <w:rPr>
        <w:sz w:val="24"/>
        <w:szCs w:val="24"/>
      </w:rPr>
    </w:pPr>
  </w:p>
  <w:p w:rsidR="00803B78" w:rsidRPr="0098049E" w:rsidRDefault="00803B78" w:rsidP="005F00F6">
    <w:pPr>
      <w:pStyle w:val="af1"/>
      <w:tabs>
        <w:tab w:val="center" w:pos="10773"/>
        <w:tab w:val="left" w:pos="14293"/>
      </w:tabs>
      <w:rPr>
        <w:iCs/>
        <w:sz w:val="24"/>
        <w:szCs w:val="24"/>
        <w:lang w:val="ru-RU"/>
      </w:rPr>
    </w:pPr>
    <w:r w:rsidRPr="0098049E">
      <w:rPr>
        <w:iCs/>
        <w:sz w:val="24"/>
        <w:szCs w:val="24"/>
        <w:lang w:val="ru-RU"/>
      </w:rPr>
      <w:t>Книга 1. Существующее положение в сфере производства, передачи и потребления тепловой энергии для целей теплоснабжения</w:t>
    </w:r>
  </w:p>
  <w:p w:rsidR="00803B78" w:rsidRPr="00010022" w:rsidRDefault="00803B78" w:rsidP="005F00F6">
    <w:pPr>
      <w:pStyle w:val="af1"/>
      <w:jc w:val="right"/>
      <w:rPr>
        <w:rFonts w:ascii="Arial" w:hAnsi="Arial" w:cs="Arial"/>
        <w:sz w:val="24"/>
        <w:szCs w:val="24"/>
      </w:rPr>
    </w:pPr>
    <w:r w:rsidRPr="00572C59">
      <w:rPr>
        <w:sz w:val="24"/>
        <w:szCs w:val="24"/>
      </w:rPr>
      <w:fldChar w:fldCharType="begin"/>
    </w:r>
    <w:r w:rsidRPr="00572C59">
      <w:rPr>
        <w:sz w:val="24"/>
        <w:szCs w:val="24"/>
      </w:rPr>
      <w:instrText>PAGE   \* MERGEFORMAT</w:instrText>
    </w:r>
    <w:r w:rsidRPr="00572C59">
      <w:rPr>
        <w:sz w:val="24"/>
        <w:szCs w:val="24"/>
      </w:rPr>
      <w:fldChar w:fldCharType="separate"/>
    </w:r>
    <w:r>
      <w:rPr>
        <w:noProof/>
        <w:sz w:val="24"/>
        <w:szCs w:val="24"/>
      </w:rPr>
      <w:t>3</w:t>
    </w:r>
    <w:r w:rsidRPr="00572C59">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78" w:rsidRPr="00704273" w:rsidRDefault="00803B78" w:rsidP="0098049E">
    <w:pPr>
      <w:keepNext/>
      <w:suppressLineNumbers/>
      <w:tabs>
        <w:tab w:val="center" w:pos="4153"/>
        <w:tab w:val="right" w:pos="8306"/>
        <w:tab w:val="left" w:leader="dot" w:pos="9356"/>
      </w:tabs>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Ханты-Мансийск</w:t>
    </w:r>
  </w:p>
  <w:p w:rsidR="00803B78" w:rsidRPr="0098049E" w:rsidRDefault="00803B78" w:rsidP="0098049E">
    <w:pPr>
      <w:keepNext/>
      <w:suppressLineNumbers/>
      <w:tabs>
        <w:tab w:val="center" w:pos="4153"/>
        <w:tab w:val="right" w:pos="8306"/>
        <w:tab w:val="left" w:leader="dot" w:pos="9356"/>
      </w:tabs>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78" w:rsidRDefault="00803B78">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78" w:rsidRPr="0098049E" w:rsidRDefault="00803B78" w:rsidP="0098049E">
    <w:pPr>
      <w:keepNext/>
      <w:suppressLineNumbers/>
      <w:pBdr>
        <w:bottom w:val="single" w:sz="12" w:space="1" w:color="auto"/>
      </w:pBdr>
      <w:tabs>
        <w:tab w:val="center" w:pos="4153"/>
        <w:tab w:val="right" w:pos="8306"/>
        <w:tab w:val="left" w:leader="dot" w:pos="9356"/>
      </w:tabs>
      <w:suppressAutoHyphens/>
      <w:jc w:val="both"/>
      <w:rPr>
        <w:rFonts w:ascii="Times New Roman" w:eastAsia="Times New Roman" w:hAnsi="Times New Roman" w:cs="Times New Roman"/>
        <w:sz w:val="24"/>
        <w:szCs w:val="24"/>
        <w:lang w:eastAsia="ru-RU"/>
      </w:rPr>
    </w:pPr>
    <w:bookmarkStart w:id="26" w:name="OLE_LINK5"/>
  </w:p>
  <w:p w:rsidR="00803B78" w:rsidRPr="0098049E" w:rsidRDefault="00803B78" w:rsidP="0098049E">
    <w:pPr>
      <w:keepNext/>
      <w:suppressLineNumbers/>
      <w:tabs>
        <w:tab w:val="center" w:pos="4153"/>
        <w:tab w:val="right" w:pos="8306"/>
        <w:tab w:val="left" w:leader="dot" w:pos="9356"/>
        <w:tab w:val="center" w:pos="10773"/>
        <w:tab w:val="left" w:pos="14293"/>
      </w:tabs>
      <w:suppressAutoHyphens/>
      <w:rPr>
        <w:rFonts w:ascii="Times New Roman" w:eastAsia="Times New Roman" w:hAnsi="Times New Roman" w:cs="Times New Roman"/>
        <w:iCs/>
        <w:sz w:val="24"/>
        <w:szCs w:val="24"/>
        <w:lang w:eastAsia="ru-RU"/>
      </w:rPr>
    </w:pPr>
    <w:r w:rsidRPr="0098049E">
      <w:rPr>
        <w:rFonts w:ascii="Times New Roman" w:eastAsia="Times New Roman" w:hAnsi="Times New Roman" w:cs="Times New Roman"/>
        <w:iCs/>
        <w:sz w:val="24"/>
        <w:szCs w:val="24"/>
        <w:lang w:eastAsia="ru-RU"/>
      </w:rPr>
      <w:t xml:space="preserve">Книга </w:t>
    </w:r>
    <w:r>
      <w:rPr>
        <w:rFonts w:ascii="Times New Roman" w:eastAsia="Times New Roman" w:hAnsi="Times New Roman" w:cs="Times New Roman"/>
        <w:iCs/>
        <w:sz w:val="24"/>
        <w:szCs w:val="24"/>
        <w:lang w:eastAsia="ru-RU"/>
      </w:rPr>
      <w:t>4. Перспективные балансы тепловой мощности источников тепловой энергии и тепловой нагрузки</w:t>
    </w:r>
  </w:p>
  <w:p w:rsidR="00803B78" w:rsidRPr="0098049E" w:rsidRDefault="00803B78" w:rsidP="0098049E">
    <w:pPr>
      <w:keepNext/>
      <w:suppressLineNumbers/>
      <w:tabs>
        <w:tab w:val="center" w:pos="4153"/>
        <w:tab w:val="right" w:pos="8306"/>
        <w:tab w:val="left" w:leader="dot" w:pos="9356"/>
      </w:tabs>
      <w:suppressAutoHyphens/>
      <w:jc w:val="right"/>
      <w:rPr>
        <w:rFonts w:ascii="Arial" w:eastAsia="Times New Roman" w:hAnsi="Arial" w:cs="Arial"/>
        <w:sz w:val="24"/>
        <w:szCs w:val="24"/>
        <w:lang w:eastAsia="ru-RU"/>
      </w:rPr>
    </w:pPr>
    <w:r w:rsidRPr="0098049E">
      <w:rPr>
        <w:rFonts w:ascii="Times New Roman" w:eastAsia="Times New Roman" w:hAnsi="Times New Roman" w:cs="Times New Roman"/>
        <w:sz w:val="24"/>
        <w:szCs w:val="24"/>
        <w:lang w:eastAsia="ru-RU"/>
      </w:rPr>
      <w:fldChar w:fldCharType="begin"/>
    </w:r>
    <w:r w:rsidRPr="0098049E">
      <w:rPr>
        <w:rFonts w:ascii="Times New Roman" w:eastAsia="Times New Roman" w:hAnsi="Times New Roman" w:cs="Times New Roman"/>
        <w:sz w:val="24"/>
        <w:szCs w:val="24"/>
        <w:lang w:eastAsia="ru-RU"/>
      </w:rPr>
      <w:instrText>PAGE   \* MERGEFORMAT</w:instrText>
    </w:r>
    <w:r w:rsidRPr="0098049E">
      <w:rPr>
        <w:rFonts w:ascii="Times New Roman" w:eastAsia="Times New Roman" w:hAnsi="Times New Roman" w:cs="Times New Roman"/>
        <w:sz w:val="24"/>
        <w:szCs w:val="24"/>
        <w:lang w:eastAsia="ru-RU"/>
      </w:rPr>
      <w:fldChar w:fldCharType="separate"/>
    </w:r>
    <w:r w:rsidR="00A57C2A">
      <w:rPr>
        <w:rFonts w:ascii="Times New Roman" w:eastAsia="Times New Roman" w:hAnsi="Times New Roman" w:cs="Times New Roman"/>
        <w:noProof/>
        <w:sz w:val="24"/>
        <w:szCs w:val="24"/>
        <w:lang w:eastAsia="ru-RU"/>
      </w:rPr>
      <w:t>2</w:t>
    </w:r>
    <w:r w:rsidRPr="0098049E">
      <w:rPr>
        <w:rFonts w:ascii="Times New Roman" w:eastAsia="Times New Roman" w:hAnsi="Times New Roman" w:cs="Times New Roman"/>
        <w:sz w:val="24"/>
        <w:szCs w:val="24"/>
        <w:lang w:eastAsia="ru-RU"/>
      </w:rPr>
      <w:fldChar w:fldCharType="end"/>
    </w:r>
    <w:bookmarkEnd w:id="26"/>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78" w:rsidRPr="00704273" w:rsidRDefault="00803B78" w:rsidP="006F40A6">
    <w:pPr>
      <w:keepNext/>
      <w:suppressLineNumbers/>
      <w:tabs>
        <w:tab w:val="center" w:pos="4153"/>
        <w:tab w:val="right" w:pos="8306"/>
        <w:tab w:val="left" w:leader="dot" w:pos="9356"/>
      </w:tabs>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Сыктывкар</w:t>
    </w:r>
  </w:p>
  <w:p w:rsidR="00803B78" w:rsidRPr="00704273" w:rsidRDefault="00803B78" w:rsidP="00704273">
    <w:pPr>
      <w:keepNext/>
      <w:suppressLineNumbers/>
      <w:tabs>
        <w:tab w:val="center" w:pos="4153"/>
        <w:tab w:val="right" w:pos="8306"/>
        <w:tab w:val="left" w:leader="dot" w:pos="9356"/>
      </w:tabs>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FAD" w:rsidRDefault="00EA1FAD">
      <w:r>
        <w:separator/>
      </w:r>
    </w:p>
  </w:footnote>
  <w:footnote w:type="continuationSeparator" w:id="0">
    <w:p w:rsidR="00EA1FAD" w:rsidRDefault="00EA1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78" w:rsidRPr="00920676" w:rsidRDefault="00803B78" w:rsidP="005F00F6">
    <w:pPr>
      <w:pBdr>
        <w:bottom w:val="single" w:sz="12" w:space="1" w:color="auto"/>
      </w:pBdr>
      <w:tabs>
        <w:tab w:val="center" w:pos="4677"/>
      </w:tabs>
    </w:pPr>
    <w:r w:rsidRPr="00920676">
      <w:t>ООО «Электронсервис»</w:t>
    </w:r>
  </w:p>
  <w:p w:rsidR="00803B78" w:rsidRPr="00920676" w:rsidRDefault="00803B78" w:rsidP="005F00F6">
    <w:pPr>
      <w:tabs>
        <w:tab w:val="center" w:pos="4677"/>
        <w:tab w:val="right" w:pos="9355"/>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78" w:rsidRDefault="00803B78">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78" w:rsidRPr="0098049E" w:rsidRDefault="00803B78" w:rsidP="0098049E">
    <w:pPr>
      <w:pBdr>
        <w:bottom w:val="single" w:sz="12" w:space="1" w:color="auto"/>
      </w:pBdr>
      <w:tabs>
        <w:tab w:val="center" w:pos="4677"/>
      </w:tabs>
      <w:rPr>
        <w:rFonts w:ascii="Times New Roman" w:hAnsi="Times New Roman" w:cs="Times New Roman"/>
        <w:sz w:val="24"/>
        <w:szCs w:val="24"/>
      </w:rPr>
    </w:pPr>
    <w:bookmarkStart w:id="20" w:name="OLE_LINK1"/>
    <w:bookmarkStart w:id="21" w:name="OLE_LINK2"/>
    <w:bookmarkStart w:id="22" w:name="_Hlk434867481"/>
    <w:bookmarkStart w:id="23" w:name="OLE_LINK3"/>
    <w:bookmarkStart w:id="24" w:name="OLE_LINK4"/>
    <w:bookmarkStart w:id="25" w:name="_Hlk434867488"/>
    <w:r w:rsidRPr="0098049E">
      <w:rPr>
        <w:rFonts w:ascii="Times New Roman" w:hAnsi="Times New Roman" w:cs="Times New Roman"/>
        <w:sz w:val="24"/>
        <w:szCs w:val="24"/>
      </w:rPr>
      <w:t>ООО «Электронсервис»</w:t>
    </w:r>
  </w:p>
  <w:bookmarkEnd w:id="20"/>
  <w:bookmarkEnd w:id="21"/>
  <w:bookmarkEnd w:id="22"/>
  <w:bookmarkEnd w:id="23"/>
  <w:bookmarkEnd w:id="24"/>
  <w:bookmarkEnd w:id="25"/>
  <w:p w:rsidR="00803B78" w:rsidRPr="0098049E" w:rsidRDefault="00803B78" w:rsidP="0098049E">
    <w:pPr>
      <w:tabs>
        <w:tab w:val="center" w:pos="4677"/>
        <w:tab w:val="right" w:pos="9355"/>
      </w:tabs>
      <w:jc w:val="both"/>
      <w:rPr>
        <w:rFonts w:ascii="Times New Roman" w:hAnsi="Times New Roman"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78" w:rsidRDefault="00803B7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015"/>
    <w:multiLevelType w:val="hybridMultilevel"/>
    <w:tmpl w:val="8C7035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82949C7"/>
    <w:multiLevelType w:val="multilevel"/>
    <w:tmpl w:val="E67E1B10"/>
    <w:lvl w:ilvl="0">
      <w:start w:val="1"/>
      <w:numFmt w:val="decimal"/>
      <w:lvlText w:val="%1."/>
      <w:lvlJc w:val="left"/>
      <w:pPr>
        <w:tabs>
          <w:tab w:val="num" w:pos="1485"/>
        </w:tabs>
        <w:ind w:left="1485" w:hanging="360"/>
      </w:pPr>
      <w:rPr>
        <w:rFonts w:hint="default"/>
        <w:b/>
        <w:i w:val="0"/>
        <w:sz w:val="28"/>
        <w:szCs w:val="28"/>
      </w:rPr>
    </w:lvl>
    <w:lvl w:ilvl="1">
      <w:start w:val="1"/>
      <w:numFmt w:val="decimal"/>
      <w:isLgl/>
      <w:lvlText w:val="%1.%2."/>
      <w:lvlJc w:val="left"/>
      <w:pPr>
        <w:tabs>
          <w:tab w:val="num" w:pos="1950"/>
        </w:tabs>
        <w:ind w:left="1950" w:hanging="825"/>
      </w:pPr>
      <w:rPr>
        <w:rFonts w:ascii="Bookman Old Style" w:hAnsi="Bookman Old Style" w:hint="default"/>
        <w:i w:val="0"/>
        <w:sz w:val="26"/>
        <w:szCs w:val="26"/>
      </w:rPr>
    </w:lvl>
    <w:lvl w:ilvl="2">
      <w:start w:val="1"/>
      <w:numFmt w:val="decimal"/>
      <w:isLgl/>
      <w:lvlText w:val="%1.%2.%3."/>
      <w:lvlJc w:val="left"/>
      <w:pPr>
        <w:tabs>
          <w:tab w:val="num" w:pos="2205"/>
        </w:tabs>
        <w:ind w:left="2205" w:hanging="1080"/>
      </w:pPr>
      <w:rPr>
        <w:rFonts w:hint="default"/>
      </w:rPr>
    </w:lvl>
    <w:lvl w:ilvl="3">
      <w:start w:val="1"/>
      <w:numFmt w:val="decimal"/>
      <w:isLgl/>
      <w:lvlText w:val="%1.%2.%3.%4."/>
      <w:lvlJc w:val="left"/>
      <w:pPr>
        <w:tabs>
          <w:tab w:val="num" w:pos="2205"/>
        </w:tabs>
        <w:ind w:left="2205" w:hanging="1080"/>
      </w:pPr>
      <w:rPr>
        <w:rFonts w:hint="default"/>
      </w:rPr>
    </w:lvl>
    <w:lvl w:ilvl="4">
      <w:start w:val="1"/>
      <w:numFmt w:val="decimal"/>
      <w:isLgl/>
      <w:lvlText w:val="%1.%2.%3.%4.%5."/>
      <w:lvlJc w:val="left"/>
      <w:pPr>
        <w:tabs>
          <w:tab w:val="num" w:pos="2565"/>
        </w:tabs>
        <w:ind w:left="2565" w:hanging="1440"/>
      </w:pPr>
      <w:rPr>
        <w:rFonts w:hint="default"/>
      </w:rPr>
    </w:lvl>
    <w:lvl w:ilvl="5">
      <w:start w:val="1"/>
      <w:numFmt w:val="decimal"/>
      <w:isLgl/>
      <w:lvlText w:val="%1.%2.%3.%4.%5.%6."/>
      <w:lvlJc w:val="left"/>
      <w:pPr>
        <w:tabs>
          <w:tab w:val="num" w:pos="2925"/>
        </w:tabs>
        <w:ind w:left="2925" w:hanging="1800"/>
      </w:pPr>
      <w:rPr>
        <w:rFonts w:hint="default"/>
      </w:rPr>
    </w:lvl>
    <w:lvl w:ilvl="6">
      <w:start w:val="1"/>
      <w:numFmt w:val="decimal"/>
      <w:isLgl/>
      <w:lvlText w:val="%1.%2.%3.%4.%5.%6.%7."/>
      <w:lvlJc w:val="left"/>
      <w:pPr>
        <w:tabs>
          <w:tab w:val="num" w:pos="3285"/>
        </w:tabs>
        <w:ind w:left="3285" w:hanging="2160"/>
      </w:pPr>
      <w:rPr>
        <w:rFonts w:hint="default"/>
      </w:rPr>
    </w:lvl>
    <w:lvl w:ilvl="7">
      <w:start w:val="1"/>
      <w:numFmt w:val="decimal"/>
      <w:isLgl/>
      <w:lvlText w:val="%1.%2.%3.%4.%5.%6.%7.%8."/>
      <w:lvlJc w:val="left"/>
      <w:pPr>
        <w:tabs>
          <w:tab w:val="num" w:pos="3285"/>
        </w:tabs>
        <w:ind w:left="3285" w:hanging="2160"/>
      </w:pPr>
      <w:rPr>
        <w:rFonts w:hint="default"/>
      </w:rPr>
    </w:lvl>
    <w:lvl w:ilvl="8">
      <w:start w:val="1"/>
      <w:numFmt w:val="decimal"/>
      <w:isLgl/>
      <w:lvlText w:val="%1.%2.%3.%4.%5.%6.%7.%8.%9."/>
      <w:lvlJc w:val="left"/>
      <w:pPr>
        <w:tabs>
          <w:tab w:val="num" w:pos="3645"/>
        </w:tabs>
        <w:ind w:left="3645" w:hanging="2520"/>
      </w:pPr>
      <w:rPr>
        <w:rFonts w:hint="default"/>
      </w:rPr>
    </w:lvl>
  </w:abstractNum>
  <w:abstractNum w:abstractNumId="2">
    <w:nsid w:val="0CFF331B"/>
    <w:multiLevelType w:val="multilevel"/>
    <w:tmpl w:val="87D6B5CA"/>
    <w:lvl w:ilvl="0">
      <w:start w:val="1"/>
      <w:numFmt w:val="decimal"/>
      <w:lvlText w:val="%1."/>
      <w:lvlJc w:val="left"/>
      <w:pPr>
        <w:ind w:left="525" w:hanging="525"/>
      </w:pPr>
    </w:lvl>
    <w:lvl w:ilvl="1">
      <w:start w:val="2"/>
      <w:numFmt w:val="decimal"/>
      <w:lvlText w:val="%1.%2"/>
      <w:lvlJc w:val="left"/>
      <w:pPr>
        <w:ind w:left="808" w:hanging="525"/>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3">
    <w:nsid w:val="0E1C72CD"/>
    <w:multiLevelType w:val="multilevel"/>
    <w:tmpl w:val="D3923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F5C7A4F"/>
    <w:multiLevelType w:val="hybridMultilevel"/>
    <w:tmpl w:val="E024869C"/>
    <w:lvl w:ilvl="0" w:tplc="3B50C9A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9BC6A35"/>
    <w:multiLevelType w:val="hybridMultilevel"/>
    <w:tmpl w:val="1D54A5D6"/>
    <w:lvl w:ilvl="0" w:tplc="7C3C9C1A">
      <w:start w:val="1"/>
      <w:numFmt w:val="decimal"/>
      <w:pStyle w:val="a"/>
      <w:lvlText w:val="Таблица %1"/>
      <w:lvlJc w:val="left"/>
      <w:pPr>
        <w:ind w:left="1874" w:hanging="360"/>
      </w:pPr>
      <w:rPr>
        <w:rFonts w:ascii="Times New Roman" w:hAnsi="Times New Roman" w:cs="Times New Roman" w:hint="default"/>
        <w:b/>
        <w:i w:val="0"/>
        <w:caps w:val="0"/>
        <w:strike w:val="0"/>
        <w:dstrike w:val="0"/>
        <w:vanish w:val="0"/>
        <w:color w:val="000000"/>
        <w:sz w:val="24"/>
        <w:szCs w:val="24"/>
        <w:vertAlign w:val="baseline"/>
      </w:rPr>
    </w:lvl>
    <w:lvl w:ilvl="1" w:tplc="04190019" w:tentative="1">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6">
    <w:nsid w:val="1BAB1DF6"/>
    <w:multiLevelType w:val="hybridMultilevel"/>
    <w:tmpl w:val="2B7C9E66"/>
    <w:lvl w:ilvl="0" w:tplc="04190005">
      <w:start w:val="1"/>
      <w:numFmt w:val="bullet"/>
      <w:lvlText w:val=""/>
      <w:lvlJc w:val="left"/>
      <w:pPr>
        <w:tabs>
          <w:tab w:val="num" w:pos="2149"/>
        </w:tabs>
        <w:ind w:left="2149"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7">
    <w:nsid w:val="20B45EED"/>
    <w:multiLevelType w:val="hybridMultilevel"/>
    <w:tmpl w:val="E69CB38C"/>
    <w:lvl w:ilvl="0" w:tplc="04190005">
      <w:start w:val="1"/>
      <w:numFmt w:val="bullet"/>
      <w:lvlText w:val=""/>
      <w:lvlJc w:val="left"/>
      <w:pPr>
        <w:tabs>
          <w:tab w:val="num" w:pos="2149"/>
        </w:tabs>
        <w:ind w:left="2149"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28B770F"/>
    <w:multiLevelType w:val="hybridMultilevel"/>
    <w:tmpl w:val="44503602"/>
    <w:lvl w:ilvl="0" w:tplc="8A382BD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F16FAB"/>
    <w:multiLevelType w:val="multilevel"/>
    <w:tmpl w:val="81B6C84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86F68A4"/>
    <w:multiLevelType w:val="hybridMultilevel"/>
    <w:tmpl w:val="D1ECFD56"/>
    <w:lvl w:ilvl="0" w:tplc="5ADAD922">
      <w:start w:val="1"/>
      <w:numFmt w:val="decimal"/>
      <w:suff w:val="space"/>
      <w:lvlText w:val="Рисунок %1 - "/>
      <w:lvlJc w:val="left"/>
      <w:pPr>
        <w:ind w:left="1920" w:hanging="360"/>
      </w:pPr>
      <w:rPr>
        <w:rFonts w:ascii="Times New Roman" w:hAnsi="Times New Roman" w:cs="Arial" w:hint="default"/>
        <w:b/>
        <w:i w:val="0"/>
        <w:caps w:val="0"/>
        <w:strike w:val="0"/>
        <w:dstrike w:val="0"/>
        <w:vanish w:val="0"/>
        <w:sz w:val="24"/>
        <w:szCs w:val="24"/>
        <w:vertAlign w:val="baseline"/>
      </w:rPr>
    </w:lvl>
    <w:lvl w:ilvl="1" w:tplc="04190019">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1">
    <w:nsid w:val="30141D02"/>
    <w:multiLevelType w:val="hybridMultilevel"/>
    <w:tmpl w:val="1522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B92D04"/>
    <w:multiLevelType w:val="hybridMultilevel"/>
    <w:tmpl w:val="A198E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E54E3F"/>
    <w:multiLevelType w:val="hybridMultilevel"/>
    <w:tmpl w:val="10A83864"/>
    <w:lvl w:ilvl="0" w:tplc="D6FC0C1E">
      <w:start w:val="1"/>
      <w:numFmt w:val="bullet"/>
      <w:lvlText w:val=""/>
      <w:lvlJc w:val="left"/>
      <w:pPr>
        <w:tabs>
          <w:tab w:val="num" w:pos="2149"/>
        </w:tabs>
        <w:ind w:left="2149" w:hanging="360"/>
      </w:pPr>
      <w:rPr>
        <w:rFonts w:ascii="UniversalMath1 BT" w:hAnsi="UniversalMath1 BT"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3346E88"/>
    <w:multiLevelType w:val="hybridMultilevel"/>
    <w:tmpl w:val="59E88296"/>
    <w:lvl w:ilvl="0" w:tplc="566E11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36339A"/>
    <w:multiLevelType w:val="hybridMultilevel"/>
    <w:tmpl w:val="CCD0F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93798"/>
    <w:multiLevelType w:val="multilevel"/>
    <w:tmpl w:val="87D6B5CA"/>
    <w:lvl w:ilvl="0">
      <w:start w:val="1"/>
      <w:numFmt w:val="decimal"/>
      <w:lvlText w:val="%1."/>
      <w:lvlJc w:val="left"/>
      <w:pPr>
        <w:ind w:left="525" w:hanging="525"/>
      </w:pPr>
    </w:lvl>
    <w:lvl w:ilvl="1">
      <w:start w:val="2"/>
      <w:numFmt w:val="decimal"/>
      <w:lvlText w:val="%1.%2"/>
      <w:lvlJc w:val="left"/>
      <w:pPr>
        <w:ind w:left="808" w:hanging="525"/>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7">
    <w:nsid w:val="50284658"/>
    <w:multiLevelType w:val="hybridMultilevel"/>
    <w:tmpl w:val="E5769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064A2C"/>
    <w:multiLevelType w:val="multilevel"/>
    <w:tmpl w:val="DD90813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531E7C32"/>
    <w:multiLevelType w:val="hybridMultilevel"/>
    <w:tmpl w:val="9D3C83AA"/>
    <w:lvl w:ilvl="0" w:tplc="973E9DE6">
      <w:start w:val="1"/>
      <w:numFmt w:val="decimal"/>
      <w:suff w:val="space"/>
      <w:lvlText w:val="Таблица %1 - "/>
      <w:lvlJc w:val="left"/>
      <w:pPr>
        <w:ind w:left="-84" w:firstLine="794"/>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rPr>
    </w:lvl>
    <w:lvl w:ilvl="1" w:tplc="EEEA30C2">
      <w:start w:val="1"/>
      <w:numFmt w:val="bullet"/>
      <w:lvlText w:val=""/>
      <w:lvlJc w:val="left"/>
      <w:pPr>
        <w:tabs>
          <w:tab w:val="num" w:pos="1440"/>
        </w:tabs>
        <w:ind w:left="1440" w:hanging="360"/>
      </w:pPr>
      <w:rPr>
        <w:rFonts w:ascii="Symbol" w:hAnsi="Symbol" w:cs="Times New Roman" w:hint="default"/>
      </w:rPr>
    </w:lvl>
    <w:lvl w:ilvl="2" w:tplc="FBA6CC4A">
      <w:start w:val="1"/>
      <w:numFmt w:val="lowerRoman"/>
      <w:lvlText w:val="%3."/>
      <w:lvlJc w:val="right"/>
      <w:pPr>
        <w:tabs>
          <w:tab w:val="num" w:pos="2160"/>
        </w:tabs>
        <w:ind w:left="2160" w:hanging="180"/>
      </w:pPr>
    </w:lvl>
    <w:lvl w:ilvl="3" w:tplc="C1E03EEC">
      <w:start w:val="1"/>
      <w:numFmt w:val="decimal"/>
      <w:lvlText w:val="%4."/>
      <w:lvlJc w:val="left"/>
      <w:pPr>
        <w:tabs>
          <w:tab w:val="num" w:pos="2880"/>
        </w:tabs>
        <w:ind w:left="2880" w:hanging="360"/>
      </w:pPr>
    </w:lvl>
    <w:lvl w:ilvl="4" w:tplc="76287760">
      <w:start w:val="1"/>
      <w:numFmt w:val="lowerLetter"/>
      <w:lvlText w:val="%5."/>
      <w:lvlJc w:val="left"/>
      <w:pPr>
        <w:tabs>
          <w:tab w:val="num" w:pos="3600"/>
        </w:tabs>
        <w:ind w:left="3600" w:hanging="360"/>
      </w:pPr>
    </w:lvl>
    <w:lvl w:ilvl="5" w:tplc="2174BE4E">
      <w:start w:val="1"/>
      <w:numFmt w:val="lowerRoman"/>
      <w:lvlText w:val="%6."/>
      <w:lvlJc w:val="right"/>
      <w:pPr>
        <w:tabs>
          <w:tab w:val="num" w:pos="4320"/>
        </w:tabs>
        <w:ind w:left="4320" w:hanging="180"/>
      </w:pPr>
    </w:lvl>
    <w:lvl w:ilvl="6" w:tplc="5F026BCA">
      <w:start w:val="1"/>
      <w:numFmt w:val="decimal"/>
      <w:lvlText w:val="%7."/>
      <w:lvlJc w:val="left"/>
      <w:pPr>
        <w:tabs>
          <w:tab w:val="num" w:pos="5040"/>
        </w:tabs>
        <w:ind w:left="5040" w:hanging="360"/>
      </w:pPr>
    </w:lvl>
    <w:lvl w:ilvl="7" w:tplc="9B86EB14">
      <w:start w:val="1"/>
      <w:numFmt w:val="lowerLetter"/>
      <w:lvlText w:val="%8."/>
      <w:lvlJc w:val="left"/>
      <w:pPr>
        <w:tabs>
          <w:tab w:val="num" w:pos="5760"/>
        </w:tabs>
        <w:ind w:left="5760" w:hanging="360"/>
      </w:pPr>
    </w:lvl>
    <w:lvl w:ilvl="8" w:tplc="240E7A10">
      <w:start w:val="1"/>
      <w:numFmt w:val="lowerRoman"/>
      <w:lvlText w:val="%9."/>
      <w:lvlJc w:val="right"/>
      <w:pPr>
        <w:tabs>
          <w:tab w:val="num" w:pos="6480"/>
        </w:tabs>
        <w:ind w:left="6480" w:hanging="180"/>
      </w:pPr>
    </w:lvl>
  </w:abstractNum>
  <w:abstractNum w:abstractNumId="20">
    <w:nsid w:val="535A5ADB"/>
    <w:multiLevelType w:val="hybridMultilevel"/>
    <w:tmpl w:val="2BD888CE"/>
    <w:styleLink w:val="111111715"/>
    <w:lvl w:ilvl="0" w:tplc="54B870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F67F4"/>
    <w:multiLevelType w:val="hybridMultilevel"/>
    <w:tmpl w:val="811CA61E"/>
    <w:lvl w:ilvl="0" w:tplc="414C836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E32A3D"/>
    <w:multiLevelType w:val="multilevel"/>
    <w:tmpl w:val="EB524AD4"/>
    <w:styleLink w:val="1"/>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F703F5"/>
    <w:multiLevelType w:val="hybridMultilevel"/>
    <w:tmpl w:val="0EAC2EB2"/>
    <w:lvl w:ilvl="0" w:tplc="405ED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0F736A4"/>
    <w:multiLevelType w:val="multilevel"/>
    <w:tmpl w:val="8B106F3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5">
    <w:nsid w:val="68420B59"/>
    <w:multiLevelType w:val="hybridMultilevel"/>
    <w:tmpl w:val="B4A0E326"/>
    <w:lvl w:ilvl="0" w:tplc="6FFC8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D72607"/>
    <w:multiLevelType w:val="multilevel"/>
    <w:tmpl w:val="DF9E4D1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7">
    <w:nsid w:val="6CD4618C"/>
    <w:multiLevelType w:val="hybridMultilevel"/>
    <w:tmpl w:val="9AFC1FA2"/>
    <w:lvl w:ilvl="0" w:tplc="847AB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FD528F"/>
    <w:multiLevelType w:val="hybridMultilevel"/>
    <w:tmpl w:val="AB16D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650B4C"/>
    <w:multiLevelType w:val="singleLevel"/>
    <w:tmpl w:val="70DE7A12"/>
    <w:lvl w:ilvl="0">
      <w:start w:val="1"/>
      <w:numFmt w:val="bullet"/>
      <w:pStyle w:val="a0"/>
      <w:lvlText w:val=""/>
      <w:lvlJc w:val="left"/>
      <w:pPr>
        <w:tabs>
          <w:tab w:val="num" w:pos="360"/>
        </w:tabs>
        <w:ind w:left="360" w:hanging="360"/>
      </w:pPr>
      <w:rPr>
        <w:rFonts w:ascii="Symbol" w:hAnsi="Symbol" w:cs="Symbol" w:hint="default"/>
        <w:color w:val="auto"/>
      </w:rPr>
    </w:lvl>
  </w:abstractNum>
  <w:abstractNum w:abstractNumId="30">
    <w:nsid w:val="718B423E"/>
    <w:multiLevelType w:val="hybridMultilevel"/>
    <w:tmpl w:val="9AFC1FA2"/>
    <w:lvl w:ilvl="0" w:tplc="847AB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B665CB6"/>
    <w:multiLevelType w:val="hybridMultilevel"/>
    <w:tmpl w:val="FD58C8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17"/>
  </w:num>
  <w:num w:numId="3">
    <w:abstractNumId w:val="31"/>
  </w:num>
  <w:num w:numId="4">
    <w:abstractNumId w:val="22"/>
  </w:num>
  <w:num w:numId="5">
    <w:abstractNumId w:val="26"/>
  </w:num>
  <w:num w:numId="6">
    <w:abstractNumId w:val="5"/>
  </w:num>
  <w:num w:numId="7">
    <w:abstractNumId w:val="29"/>
  </w:num>
  <w:num w:numId="8">
    <w:abstractNumId w:val="21"/>
  </w:num>
  <w:num w:numId="9">
    <w:abstractNumId w:val="1"/>
  </w:num>
  <w:num w:numId="10">
    <w:abstractNumId w:val="25"/>
  </w:num>
  <w:num w:numId="11">
    <w:abstractNumId w:val="8"/>
  </w:num>
  <w:num w:numId="12">
    <w:abstractNumId w:val="7"/>
  </w:num>
  <w:num w:numId="13">
    <w:abstractNumId w:val="4"/>
  </w:num>
  <w:num w:numId="14">
    <w:abstractNumId w:val="9"/>
  </w:num>
  <w:num w:numId="15">
    <w:abstractNumId w:val="13"/>
  </w:num>
  <w:num w:numId="16">
    <w:abstractNumId w:val="6"/>
  </w:num>
  <w:num w:numId="17">
    <w:abstractNumId w:val="3"/>
  </w:num>
  <w:num w:numId="18">
    <w:abstractNumId w:val="5"/>
    <w:lvlOverride w:ilvl="0">
      <w:startOverride w:val="1"/>
    </w:lvlOverride>
  </w:num>
  <w:num w:numId="19">
    <w:abstractNumId w:val="5"/>
    <w:lvlOverride w:ilvl="0">
      <w:startOverride w:val="1"/>
    </w:lvlOverride>
  </w:num>
  <w:num w:numId="20">
    <w:abstractNumId w:val="5"/>
  </w:num>
  <w:num w:numId="21">
    <w:abstractNumId w:val="5"/>
  </w:num>
  <w:num w:numId="22">
    <w:abstractNumId w:val="0"/>
  </w:num>
  <w:num w:numId="2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0"/>
  </w:num>
  <w:num w:numId="27">
    <w:abstractNumId w:val="5"/>
    <w:lvlOverride w:ilvl="0">
      <w:startOverride w:val="1"/>
    </w:lvlOverride>
  </w:num>
  <w:num w:numId="28">
    <w:abstractNumId w:val="30"/>
  </w:num>
  <w:num w:numId="29">
    <w:abstractNumId w:val="27"/>
  </w:num>
  <w:num w:numId="3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3"/>
  </w:num>
  <w:num w:numId="33">
    <w:abstractNumId w:val="15"/>
  </w:num>
  <w:num w:numId="34">
    <w:abstractNumId w:val="12"/>
  </w:num>
  <w:num w:numId="35">
    <w:abstractNumId w:val="18"/>
  </w:num>
  <w:num w:numId="36">
    <w:abstractNumId w:val="20"/>
  </w:num>
  <w:num w:numId="37">
    <w:abstractNumId w:val="28"/>
  </w:num>
  <w:num w:numId="38">
    <w:abstractNumId w:val="1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9"/>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1C414D"/>
    <w:rsid w:val="000024BA"/>
    <w:rsid w:val="000028CD"/>
    <w:rsid w:val="000072FD"/>
    <w:rsid w:val="00011418"/>
    <w:rsid w:val="00012203"/>
    <w:rsid w:val="000134B9"/>
    <w:rsid w:val="00032CBF"/>
    <w:rsid w:val="00032DA1"/>
    <w:rsid w:val="000557CF"/>
    <w:rsid w:val="00073F17"/>
    <w:rsid w:val="00074D74"/>
    <w:rsid w:val="00091F58"/>
    <w:rsid w:val="0009545F"/>
    <w:rsid w:val="000A2A10"/>
    <w:rsid w:val="000A6BC9"/>
    <w:rsid w:val="000B0175"/>
    <w:rsid w:val="000C5945"/>
    <w:rsid w:val="000C5E9D"/>
    <w:rsid w:val="000C61F1"/>
    <w:rsid w:val="000D519F"/>
    <w:rsid w:val="000D5E41"/>
    <w:rsid w:val="000E079C"/>
    <w:rsid w:val="000E4E4E"/>
    <w:rsid w:val="000E6FF3"/>
    <w:rsid w:val="000E7FA4"/>
    <w:rsid w:val="000F16BB"/>
    <w:rsid w:val="001031C8"/>
    <w:rsid w:val="00106C50"/>
    <w:rsid w:val="001119ED"/>
    <w:rsid w:val="001137DF"/>
    <w:rsid w:val="001339D2"/>
    <w:rsid w:val="00133A8B"/>
    <w:rsid w:val="00136E73"/>
    <w:rsid w:val="001443C7"/>
    <w:rsid w:val="00146F56"/>
    <w:rsid w:val="00147D92"/>
    <w:rsid w:val="00151179"/>
    <w:rsid w:val="00152A18"/>
    <w:rsid w:val="00154D8B"/>
    <w:rsid w:val="00162075"/>
    <w:rsid w:val="001767F6"/>
    <w:rsid w:val="001815FE"/>
    <w:rsid w:val="00182C8E"/>
    <w:rsid w:val="001840E8"/>
    <w:rsid w:val="00184D08"/>
    <w:rsid w:val="0018745C"/>
    <w:rsid w:val="00190F08"/>
    <w:rsid w:val="00196A28"/>
    <w:rsid w:val="001A632B"/>
    <w:rsid w:val="001A664F"/>
    <w:rsid w:val="001B4EF6"/>
    <w:rsid w:val="001B545B"/>
    <w:rsid w:val="001B6BB5"/>
    <w:rsid w:val="001B7D87"/>
    <w:rsid w:val="001C0372"/>
    <w:rsid w:val="001C1F43"/>
    <w:rsid w:val="001C37DC"/>
    <w:rsid w:val="001C414D"/>
    <w:rsid w:val="001D71EA"/>
    <w:rsid w:val="001D7D49"/>
    <w:rsid w:val="001E5E0E"/>
    <w:rsid w:val="001F1DA1"/>
    <w:rsid w:val="001F1F08"/>
    <w:rsid w:val="00201828"/>
    <w:rsid w:val="0020362A"/>
    <w:rsid w:val="0020503D"/>
    <w:rsid w:val="00205047"/>
    <w:rsid w:val="00207C92"/>
    <w:rsid w:val="00207F77"/>
    <w:rsid w:val="002127A8"/>
    <w:rsid w:val="002128A9"/>
    <w:rsid w:val="002147D9"/>
    <w:rsid w:val="00214984"/>
    <w:rsid w:val="002244E9"/>
    <w:rsid w:val="00225FB9"/>
    <w:rsid w:val="00226322"/>
    <w:rsid w:val="00236457"/>
    <w:rsid w:val="00242506"/>
    <w:rsid w:val="0026570D"/>
    <w:rsid w:val="0026746D"/>
    <w:rsid w:val="002731B3"/>
    <w:rsid w:val="00280B48"/>
    <w:rsid w:val="002826AF"/>
    <w:rsid w:val="00283408"/>
    <w:rsid w:val="0029206F"/>
    <w:rsid w:val="00292E97"/>
    <w:rsid w:val="0029442E"/>
    <w:rsid w:val="002964CB"/>
    <w:rsid w:val="002B28F0"/>
    <w:rsid w:val="002B4D84"/>
    <w:rsid w:val="002B5656"/>
    <w:rsid w:val="002C2D83"/>
    <w:rsid w:val="002D167B"/>
    <w:rsid w:val="002E4425"/>
    <w:rsid w:val="002E5CDC"/>
    <w:rsid w:val="002E69E7"/>
    <w:rsid w:val="002E6D73"/>
    <w:rsid w:val="002F6A2D"/>
    <w:rsid w:val="0030147F"/>
    <w:rsid w:val="003142B6"/>
    <w:rsid w:val="00316610"/>
    <w:rsid w:val="00320304"/>
    <w:rsid w:val="0032247A"/>
    <w:rsid w:val="00322624"/>
    <w:rsid w:val="0032368A"/>
    <w:rsid w:val="00331DF5"/>
    <w:rsid w:val="003429B1"/>
    <w:rsid w:val="00343B8D"/>
    <w:rsid w:val="00344046"/>
    <w:rsid w:val="00344561"/>
    <w:rsid w:val="0035698D"/>
    <w:rsid w:val="003630B8"/>
    <w:rsid w:val="00377D96"/>
    <w:rsid w:val="00382900"/>
    <w:rsid w:val="00385E95"/>
    <w:rsid w:val="00391EDB"/>
    <w:rsid w:val="00397FBE"/>
    <w:rsid w:val="003A4A96"/>
    <w:rsid w:val="003B392C"/>
    <w:rsid w:val="003C0F63"/>
    <w:rsid w:val="003C2E2C"/>
    <w:rsid w:val="003D4BC7"/>
    <w:rsid w:val="003F0193"/>
    <w:rsid w:val="003F2139"/>
    <w:rsid w:val="003F23CF"/>
    <w:rsid w:val="003F44FE"/>
    <w:rsid w:val="00407A7D"/>
    <w:rsid w:val="00410E1F"/>
    <w:rsid w:val="00414282"/>
    <w:rsid w:val="00417404"/>
    <w:rsid w:val="004249BD"/>
    <w:rsid w:val="00432A5B"/>
    <w:rsid w:val="0043712B"/>
    <w:rsid w:val="004416CB"/>
    <w:rsid w:val="00444D12"/>
    <w:rsid w:val="004568FA"/>
    <w:rsid w:val="004613D2"/>
    <w:rsid w:val="0046213B"/>
    <w:rsid w:val="00463565"/>
    <w:rsid w:val="00470189"/>
    <w:rsid w:val="00472E96"/>
    <w:rsid w:val="0047379E"/>
    <w:rsid w:val="00474899"/>
    <w:rsid w:val="00475868"/>
    <w:rsid w:val="00475BF2"/>
    <w:rsid w:val="004761E4"/>
    <w:rsid w:val="004847CD"/>
    <w:rsid w:val="004871E5"/>
    <w:rsid w:val="00493E43"/>
    <w:rsid w:val="004947B1"/>
    <w:rsid w:val="004A408F"/>
    <w:rsid w:val="004A5439"/>
    <w:rsid w:val="004B1498"/>
    <w:rsid w:val="004C7AAF"/>
    <w:rsid w:val="004D3AE0"/>
    <w:rsid w:val="004D4A0C"/>
    <w:rsid w:val="004E527C"/>
    <w:rsid w:val="004F227C"/>
    <w:rsid w:val="004F327F"/>
    <w:rsid w:val="00507F2B"/>
    <w:rsid w:val="00511B6D"/>
    <w:rsid w:val="00515229"/>
    <w:rsid w:val="00515A77"/>
    <w:rsid w:val="005213F4"/>
    <w:rsid w:val="0052488B"/>
    <w:rsid w:val="00525371"/>
    <w:rsid w:val="00533F58"/>
    <w:rsid w:val="00534349"/>
    <w:rsid w:val="00537107"/>
    <w:rsid w:val="005405D7"/>
    <w:rsid w:val="00543F56"/>
    <w:rsid w:val="0054421F"/>
    <w:rsid w:val="00554C43"/>
    <w:rsid w:val="00562399"/>
    <w:rsid w:val="005634D4"/>
    <w:rsid w:val="005659BE"/>
    <w:rsid w:val="0056777E"/>
    <w:rsid w:val="00574745"/>
    <w:rsid w:val="00580D5F"/>
    <w:rsid w:val="00585456"/>
    <w:rsid w:val="00586E81"/>
    <w:rsid w:val="00594941"/>
    <w:rsid w:val="005949B5"/>
    <w:rsid w:val="00596F03"/>
    <w:rsid w:val="005A2F36"/>
    <w:rsid w:val="005B3898"/>
    <w:rsid w:val="005B5007"/>
    <w:rsid w:val="005B63E1"/>
    <w:rsid w:val="005E012F"/>
    <w:rsid w:val="005E5317"/>
    <w:rsid w:val="005E736B"/>
    <w:rsid w:val="005F00F6"/>
    <w:rsid w:val="005F309C"/>
    <w:rsid w:val="005F45EB"/>
    <w:rsid w:val="00603AA6"/>
    <w:rsid w:val="00605DFA"/>
    <w:rsid w:val="00627093"/>
    <w:rsid w:val="00631708"/>
    <w:rsid w:val="0063256C"/>
    <w:rsid w:val="00634147"/>
    <w:rsid w:val="00641A46"/>
    <w:rsid w:val="006458EB"/>
    <w:rsid w:val="00653637"/>
    <w:rsid w:val="0066307B"/>
    <w:rsid w:val="006632C6"/>
    <w:rsid w:val="00667A8C"/>
    <w:rsid w:val="00693678"/>
    <w:rsid w:val="006A162F"/>
    <w:rsid w:val="006A3D88"/>
    <w:rsid w:val="006B7B7F"/>
    <w:rsid w:val="006C6777"/>
    <w:rsid w:val="006C74D4"/>
    <w:rsid w:val="006E48F3"/>
    <w:rsid w:val="006F2DD3"/>
    <w:rsid w:val="006F40A6"/>
    <w:rsid w:val="006F6EC4"/>
    <w:rsid w:val="00704273"/>
    <w:rsid w:val="00707AF3"/>
    <w:rsid w:val="00743888"/>
    <w:rsid w:val="007519B5"/>
    <w:rsid w:val="007856B8"/>
    <w:rsid w:val="0078608E"/>
    <w:rsid w:val="007861D3"/>
    <w:rsid w:val="00787C2F"/>
    <w:rsid w:val="00791502"/>
    <w:rsid w:val="007924D2"/>
    <w:rsid w:val="00795D4B"/>
    <w:rsid w:val="00797D2D"/>
    <w:rsid w:val="007A034D"/>
    <w:rsid w:val="007A3BF3"/>
    <w:rsid w:val="007B0B30"/>
    <w:rsid w:val="007C2678"/>
    <w:rsid w:val="007C44D0"/>
    <w:rsid w:val="007C6A49"/>
    <w:rsid w:val="007C6AFD"/>
    <w:rsid w:val="007C7CCB"/>
    <w:rsid w:val="007D39D3"/>
    <w:rsid w:val="007E0963"/>
    <w:rsid w:val="007E5148"/>
    <w:rsid w:val="007E57A9"/>
    <w:rsid w:val="007E60D8"/>
    <w:rsid w:val="007F1020"/>
    <w:rsid w:val="007F63D8"/>
    <w:rsid w:val="00803B78"/>
    <w:rsid w:val="00804E25"/>
    <w:rsid w:val="008072B3"/>
    <w:rsid w:val="00810DC1"/>
    <w:rsid w:val="0081691D"/>
    <w:rsid w:val="00824847"/>
    <w:rsid w:val="00824B50"/>
    <w:rsid w:val="00824BF4"/>
    <w:rsid w:val="00826082"/>
    <w:rsid w:val="008317A4"/>
    <w:rsid w:val="00834A02"/>
    <w:rsid w:val="00837CAF"/>
    <w:rsid w:val="008463B5"/>
    <w:rsid w:val="008513F8"/>
    <w:rsid w:val="0085407B"/>
    <w:rsid w:val="0085662C"/>
    <w:rsid w:val="00862B3B"/>
    <w:rsid w:val="008633E2"/>
    <w:rsid w:val="00867E98"/>
    <w:rsid w:val="00871E5D"/>
    <w:rsid w:val="0088264D"/>
    <w:rsid w:val="00882F2A"/>
    <w:rsid w:val="00890B9F"/>
    <w:rsid w:val="008932A5"/>
    <w:rsid w:val="008A5DF2"/>
    <w:rsid w:val="008C471E"/>
    <w:rsid w:val="008C4BF1"/>
    <w:rsid w:val="008D2616"/>
    <w:rsid w:val="008D4239"/>
    <w:rsid w:val="008D59B7"/>
    <w:rsid w:val="008E25C1"/>
    <w:rsid w:val="008E386A"/>
    <w:rsid w:val="008F390E"/>
    <w:rsid w:val="008F7500"/>
    <w:rsid w:val="0091321A"/>
    <w:rsid w:val="00915FD9"/>
    <w:rsid w:val="00923BB6"/>
    <w:rsid w:val="00927F2A"/>
    <w:rsid w:val="009344B7"/>
    <w:rsid w:val="0094000B"/>
    <w:rsid w:val="009402ED"/>
    <w:rsid w:val="009429C5"/>
    <w:rsid w:val="00942EFA"/>
    <w:rsid w:val="00943473"/>
    <w:rsid w:val="00944263"/>
    <w:rsid w:val="0095299D"/>
    <w:rsid w:val="0095494E"/>
    <w:rsid w:val="00954FE6"/>
    <w:rsid w:val="0095606F"/>
    <w:rsid w:val="00965178"/>
    <w:rsid w:val="00972418"/>
    <w:rsid w:val="00972F23"/>
    <w:rsid w:val="00974A90"/>
    <w:rsid w:val="00975895"/>
    <w:rsid w:val="0098049E"/>
    <w:rsid w:val="00986C62"/>
    <w:rsid w:val="00993ED1"/>
    <w:rsid w:val="009C088D"/>
    <w:rsid w:val="009C41A7"/>
    <w:rsid w:val="009C49FD"/>
    <w:rsid w:val="009D0163"/>
    <w:rsid w:val="009D3741"/>
    <w:rsid w:val="009E321D"/>
    <w:rsid w:val="009E3D94"/>
    <w:rsid w:val="009E4C95"/>
    <w:rsid w:val="009E5C49"/>
    <w:rsid w:val="00A068CE"/>
    <w:rsid w:val="00A06B49"/>
    <w:rsid w:val="00A17993"/>
    <w:rsid w:val="00A2045B"/>
    <w:rsid w:val="00A244A2"/>
    <w:rsid w:val="00A24672"/>
    <w:rsid w:val="00A313CB"/>
    <w:rsid w:val="00A34C0C"/>
    <w:rsid w:val="00A362C0"/>
    <w:rsid w:val="00A3748B"/>
    <w:rsid w:val="00A54765"/>
    <w:rsid w:val="00A57C2A"/>
    <w:rsid w:val="00A6246B"/>
    <w:rsid w:val="00A65652"/>
    <w:rsid w:val="00A70677"/>
    <w:rsid w:val="00A7142E"/>
    <w:rsid w:val="00A76263"/>
    <w:rsid w:val="00A8377F"/>
    <w:rsid w:val="00A91C41"/>
    <w:rsid w:val="00AA1887"/>
    <w:rsid w:val="00AA38F2"/>
    <w:rsid w:val="00AA6F50"/>
    <w:rsid w:val="00AA724E"/>
    <w:rsid w:val="00AB19F3"/>
    <w:rsid w:val="00AB3254"/>
    <w:rsid w:val="00AB6CBC"/>
    <w:rsid w:val="00AC1101"/>
    <w:rsid w:val="00AC5BCD"/>
    <w:rsid w:val="00AD5274"/>
    <w:rsid w:val="00AD6E3C"/>
    <w:rsid w:val="00AD78CD"/>
    <w:rsid w:val="00AE088C"/>
    <w:rsid w:val="00AF0570"/>
    <w:rsid w:val="00AF107B"/>
    <w:rsid w:val="00AF7169"/>
    <w:rsid w:val="00B01770"/>
    <w:rsid w:val="00B023B0"/>
    <w:rsid w:val="00B02B5E"/>
    <w:rsid w:val="00B14ADB"/>
    <w:rsid w:val="00B20367"/>
    <w:rsid w:val="00B20E6B"/>
    <w:rsid w:val="00B221C2"/>
    <w:rsid w:val="00B22F77"/>
    <w:rsid w:val="00B24A9A"/>
    <w:rsid w:val="00B3030C"/>
    <w:rsid w:val="00B31E95"/>
    <w:rsid w:val="00B32660"/>
    <w:rsid w:val="00B43AD0"/>
    <w:rsid w:val="00B4630B"/>
    <w:rsid w:val="00B46418"/>
    <w:rsid w:val="00B51E89"/>
    <w:rsid w:val="00B52742"/>
    <w:rsid w:val="00B54E07"/>
    <w:rsid w:val="00B55384"/>
    <w:rsid w:val="00B629B7"/>
    <w:rsid w:val="00B72706"/>
    <w:rsid w:val="00B85106"/>
    <w:rsid w:val="00B8535F"/>
    <w:rsid w:val="00B85C67"/>
    <w:rsid w:val="00B87B25"/>
    <w:rsid w:val="00B92756"/>
    <w:rsid w:val="00B945C4"/>
    <w:rsid w:val="00B96359"/>
    <w:rsid w:val="00BA1DB9"/>
    <w:rsid w:val="00BB1203"/>
    <w:rsid w:val="00BB7383"/>
    <w:rsid w:val="00BB7CC6"/>
    <w:rsid w:val="00BC3541"/>
    <w:rsid w:val="00BD6961"/>
    <w:rsid w:val="00BD7035"/>
    <w:rsid w:val="00BE1772"/>
    <w:rsid w:val="00BE3123"/>
    <w:rsid w:val="00BE42BF"/>
    <w:rsid w:val="00BE6817"/>
    <w:rsid w:val="00BF3B99"/>
    <w:rsid w:val="00C068CE"/>
    <w:rsid w:val="00C10588"/>
    <w:rsid w:val="00C11FA8"/>
    <w:rsid w:val="00C17CB9"/>
    <w:rsid w:val="00C22394"/>
    <w:rsid w:val="00C25742"/>
    <w:rsid w:val="00C266BE"/>
    <w:rsid w:val="00C26800"/>
    <w:rsid w:val="00C31BB2"/>
    <w:rsid w:val="00C35546"/>
    <w:rsid w:val="00C417CB"/>
    <w:rsid w:val="00C6112E"/>
    <w:rsid w:val="00C62AA3"/>
    <w:rsid w:val="00C7118E"/>
    <w:rsid w:val="00C732DE"/>
    <w:rsid w:val="00C80008"/>
    <w:rsid w:val="00C80D3C"/>
    <w:rsid w:val="00C82A8B"/>
    <w:rsid w:val="00C85D72"/>
    <w:rsid w:val="00C870D3"/>
    <w:rsid w:val="00C91CB0"/>
    <w:rsid w:val="00CA0751"/>
    <w:rsid w:val="00CA15D5"/>
    <w:rsid w:val="00CB5435"/>
    <w:rsid w:val="00CC0448"/>
    <w:rsid w:val="00CC0BA3"/>
    <w:rsid w:val="00CC5DC9"/>
    <w:rsid w:val="00CD002D"/>
    <w:rsid w:val="00CD40E9"/>
    <w:rsid w:val="00CE0062"/>
    <w:rsid w:val="00CE0254"/>
    <w:rsid w:val="00CE2719"/>
    <w:rsid w:val="00CE538C"/>
    <w:rsid w:val="00CE7A1F"/>
    <w:rsid w:val="00D01472"/>
    <w:rsid w:val="00D20065"/>
    <w:rsid w:val="00D21E20"/>
    <w:rsid w:val="00D22FBE"/>
    <w:rsid w:val="00D2465D"/>
    <w:rsid w:val="00D263FC"/>
    <w:rsid w:val="00D306FB"/>
    <w:rsid w:val="00D33647"/>
    <w:rsid w:val="00D35C6D"/>
    <w:rsid w:val="00D52B17"/>
    <w:rsid w:val="00D621D8"/>
    <w:rsid w:val="00D62DE6"/>
    <w:rsid w:val="00D6477B"/>
    <w:rsid w:val="00D652BF"/>
    <w:rsid w:val="00D653D7"/>
    <w:rsid w:val="00D67B85"/>
    <w:rsid w:val="00D732DB"/>
    <w:rsid w:val="00D74A31"/>
    <w:rsid w:val="00D777C3"/>
    <w:rsid w:val="00D84AEF"/>
    <w:rsid w:val="00D8570E"/>
    <w:rsid w:val="00D86C3F"/>
    <w:rsid w:val="00D87F69"/>
    <w:rsid w:val="00D90E14"/>
    <w:rsid w:val="00D91825"/>
    <w:rsid w:val="00D937AC"/>
    <w:rsid w:val="00DA379F"/>
    <w:rsid w:val="00DA3964"/>
    <w:rsid w:val="00DA3F81"/>
    <w:rsid w:val="00DB16D2"/>
    <w:rsid w:val="00DC2000"/>
    <w:rsid w:val="00DC63C2"/>
    <w:rsid w:val="00DD019A"/>
    <w:rsid w:val="00DD5C9C"/>
    <w:rsid w:val="00DF3CD9"/>
    <w:rsid w:val="00DF40D0"/>
    <w:rsid w:val="00DF5B57"/>
    <w:rsid w:val="00DF6010"/>
    <w:rsid w:val="00E00391"/>
    <w:rsid w:val="00E01BBE"/>
    <w:rsid w:val="00E13019"/>
    <w:rsid w:val="00E16396"/>
    <w:rsid w:val="00E1702C"/>
    <w:rsid w:val="00E21A75"/>
    <w:rsid w:val="00E30E6C"/>
    <w:rsid w:val="00E36C8C"/>
    <w:rsid w:val="00E436CE"/>
    <w:rsid w:val="00E50C4E"/>
    <w:rsid w:val="00E646D6"/>
    <w:rsid w:val="00E660A1"/>
    <w:rsid w:val="00E71DBC"/>
    <w:rsid w:val="00E77F2F"/>
    <w:rsid w:val="00EA01B7"/>
    <w:rsid w:val="00EA1FAD"/>
    <w:rsid w:val="00EB05F8"/>
    <w:rsid w:val="00EB0922"/>
    <w:rsid w:val="00EB3CCF"/>
    <w:rsid w:val="00EB3D04"/>
    <w:rsid w:val="00EB4C05"/>
    <w:rsid w:val="00EB5555"/>
    <w:rsid w:val="00EC2610"/>
    <w:rsid w:val="00EE49E5"/>
    <w:rsid w:val="00EE4F9C"/>
    <w:rsid w:val="00EE6830"/>
    <w:rsid w:val="00EF3BD2"/>
    <w:rsid w:val="00F015A8"/>
    <w:rsid w:val="00F0278E"/>
    <w:rsid w:val="00F041BD"/>
    <w:rsid w:val="00F04B7F"/>
    <w:rsid w:val="00F052C7"/>
    <w:rsid w:val="00F10561"/>
    <w:rsid w:val="00F122E1"/>
    <w:rsid w:val="00F14BB8"/>
    <w:rsid w:val="00F15629"/>
    <w:rsid w:val="00F20A56"/>
    <w:rsid w:val="00F20D10"/>
    <w:rsid w:val="00F326A6"/>
    <w:rsid w:val="00F43CA5"/>
    <w:rsid w:val="00F6099E"/>
    <w:rsid w:val="00F6596D"/>
    <w:rsid w:val="00F71F0B"/>
    <w:rsid w:val="00F72EE9"/>
    <w:rsid w:val="00F7330C"/>
    <w:rsid w:val="00F74D0D"/>
    <w:rsid w:val="00F77E53"/>
    <w:rsid w:val="00F87490"/>
    <w:rsid w:val="00F876ED"/>
    <w:rsid w:val="00F87BA3"/>
    <w:rsid w:val="00F93695"/>
    <w:rsid w:val="00FA3C0D"/>
    <w:rsid w:val="00FA448D"/>
    <w:rsid w:val="00FB0000"/>
    <w:rsid w:val="00FB2716"/>
    <w:rsid w:val="00FB3334"/>
    <w:rsid w:val="00FC303D"/>
    <w:rsid w:val="00FC3987"/>
    <w:rsid w:val="00FC4810"/>
    <w:rsid w:val="00FD0E50"/>
    <w:rsid w:val="00FD168E"/>
    <w:rsid w:val="00FD7157"/>
    <w:rsid w:val="00FE5534"/>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C414D"/>
    <w:pPr>
      <w:spacing w:after="0" w:line="240" w:lineRule="auto"/>
      <w:jc w:val="center"/>
    </w:pPr>
  </w:style>
  <w:style w:type="paragraph" w:styleId="10">
    <w:name w:val="heading 1"/>
    <w:basedOn w:val="a1"/>
    <w:next w:val="a1"/>
    <w:link w:val="11"/>
    <w:uiPriority w:val="9"/>
    <w:qFormat/>
    <w:rsid w:val="001C4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1"/>
    <w:next w:val="a1"/>
    <w:link w:val="20"/>
    <w:unhideWhenUsed/>
    <w:qFormat/>
    <w:rsid w:val="001C414D"/>
    <w:pPr>
      <w:keepNext/>
      <w:keepLines/>
      <w:spacing w:before="200" w:after="240" w:line="360" w:lineRule="auto"/>
      <w:outlineLvl w:val="1"/>
    </w:pPr>
    <w:rPr>
      <w:rFonts w:ascii="Times New Roman" w:eastAsiaTheme="majorEastAsia" w:hAnsi="Times New Roman" w:cstheme="majorBidi"/>
      <w:b/>
      <w:bCs/>
      <w:sz w:val="26"/>
      <w:szCs w:val="26"/>
    </w:rPr>
  </w:style>
  <w:style w:type="paragraph" w:styleId="3">
    <w:name w:val="heading 3"/>
    <w:basedOn w:val="a1"/>
    <w:next w:val="a1"/>
    <w:link w:val="30"/>
    <w:unhideWhenUsed/>
    <w:qFormat/>
    <w:rsid w:val="001C41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1C414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1C414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1C414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1C414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1C414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1C414D"/>
    <w:pPr>
      <w:tabs>
        <w:tab w:val="num" w:pos="1304"/>
      </w:tabs>
      <w:spacing w:before="240" w:after="60"/>
      <w:ind w:left="1304" w:hanging="1304"/>
      <w:jc w:val="left"/>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1C41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2"/>
    <w:link w:val="2"/>
    <w:rsid w:val="001C414D"/>
    <w:rPr>
      <w:rFonts w:ascii="Times New Roman" w:eastAsiaTheme="majorEastAsia" w:hAnsi="Times New Roman" w:cstheme="majorBidi"/>
      <w:b/>
      <w:bCs/>
      <w:sz w:val="26"/>
      <w:szCs w:val="26"/>
    </w:rPr>
  </w:style>
  <w:style w:type="character" w:customStyle="1" w:styleId="30">
    <w:name w:val="Заголовок 3 Знак"/>
    <w:basedOn w:val="a2"/>
    <w:link w:val="3"/>
    <w:rsid w:val="001C414D"/>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1C414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1C414D"/>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1C414D"/>
    <w:rPr>
      <w:rFonts w:ascii="Times New Roman" w:eastAsia="Times New Roman" w:hAnsi="Times New Roman" w:cs="Times New Roman"/>
      <w:b/>
      <w:bCs/>
      <w:lang w:eastAsia="ru-RU"/>
    </w:rPr>
  </w:style>
  <w:style w:type="character" w:customStyle="1" w:styleId="70">
    <w:name w:val="Заголовок 7 Знак"/>
    <w:basedOn w:val="a2"/>
    <w:link w:val="7"/>
    <w:rsid w:val="001C414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1C414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1C414D"/>
    <w:rPr>
      <w:rFonts w:ascii="Arial" w:eastAsia="Times New Roman" w:hAnsi="Arial" w:cs="Arial"/>
      <w:lang w:eastAsia="ru-RU"/>
    </w:rPr>
  </w:style>
  <w:style w:type="paragraph" w:styleId="a5">
    <w:name w:val="List Paragraph"/>
    <w:aliases w:val="Введение"/>
    <w:basedOn w:val="a1"/>
    <w:link w:val="a6"/>
    <w:uiPriority w:val="34"/>
    <w:qFormat/>
    <w:rsid w:val="001C414D"/>
    <w:pPr>
      <w:ind w:left="720"/>
      <w:contextualSpacing/>
    </w:pPr>
  </w:style>
  <w:style w:type="paragraph" w:styleId="a7">
    <w:name w:val="endnote text"/>
    <w:basedOn w:val="a1"/>
    <w:link w:val="a8"/>
    <w:uiPriority w:val="99"/>
    <w:semiHidden/>
    <w:unhideWhenUsed/>
    <w:rsid w:val="001C414D"/>
    <w:rPr>
      <w:sz w:val="20"/>
      <w:szCs w:val="20"/>
    </w:rPr>
  </w:style>
  <w:style w:type="character" w:customStyle="1" w:styleId="a8">
    <w:name w:val="Текст концевой сноски Знак"/>
    <w:basedOn w:val="a2"/>
    <w:link w:val="a7"/>
    <w:uiPriority w:val="99"/>
    <w:semiHidden/>
    <w:rsid w:val="001C414D"/>
    <w:rPr>
      <w:sz w:val="20"/>
      <w:szCs w:val="20"/>
    </w:rPr>
  </w:style>
  <w:style w:type="character" w:styleId="a9">
    <w:name w:val="endnote reference"/>
    <w:basedOn w:val="a2"/>
    <w:uiPriority w:val="99"/>
    <w:semiHidden/>
    <w:unhideWhenUsed/>
    <w:rsid w:val="001C414D"/>
    <w:rPr>
      <w:vertAlign w:val="superscript"/>
    </w:rPr>
  </w:style>
  <w:style w:type="paragraph" w:styleId="aa">
    <w:name w:val="footnote text"/>
    <w:basedOn w:val="a1"/>
    <w:link w:val="ab"/>
    <w:uiPriority w:val="99"/>
    <w:semiHidden/>
    <w:unhideWhenUsed/>
    <w:rsid w:val="001C414D"/>
    <w:rPr>
      <w:sz w:val="20"/>
      <w:szCs w:val="20"/>
    </w:rPr>
  </w:style>
  <w:style w:type="character" w:customStyle="1" w:styleId="ab">
    <w:name w:val="Текст сноски Знак"/>
    <w:basedOn w:val="a2"/>
    <w:link w:val="aa"/>
    <w:uiPriority w:val="99"/>
    <w:semiHidden/>
    <w:rsid w:val="001C414D"/>
    <w:rPr>
      <w:sz w:val="20"/>
      <w:szCs w:val="20"/>
    </w:rPr>
  </w:style>
  <w:style w:type="character" w:styleId="ac">
    <w:name w:val="footnote reference"/>
    <w:basedOn w:val="a2"/>
    <w:uiPriority w:val="99"/>
    <w:semiHidden/>
    <w:unhideWhenUsed/>
    <w:rsid w:val="001C414D"/>
    <w:rPr>
      <w:vertAlign w:val="superscript"/>
    </w:rPr>
  </w:style>
  <w:style w:type="paragraph" w:styleId="ad">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1"/>
    <w:next w:val="a1"/>
    <w:link w:val="ae"/>
    <w:autoRedefine/>
    <w:uiPriority w:val="35"/>
    <w:unhideWhenUsed/>
    <w:qFormat/>
    <w:rsid w:val="006A162F"/>
    <w:pPr>
      <w:widowControl w:val="0"/>
      <w:spacing w:line="360" w:lineRule="auto"/>
    </w:pPr>
    <w:rPr>
      <w:rFonts w:ascii="Times New Roman" w:hAnsi="Times New Roman" w:cs="Times New Roman"/>
      <w:b/>
      <w:sz w:val="24"/>
      <w:szCs w:val="24"/>
    </w:rPr>
  </w:style>
  <w:style w:type="character" w:customStyle="1" w:styleId="ae">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2"/>
    <w:link w:val="ad"/>
    <w:uiPriority w:val="35"/>
    <w:rsid w:val="006A162F"/>
    <w:rPr>
      <w:rFonts w:ascii="Times New Roman" w:hAnsi="Times New Roman" w:cs="Times New Roman"/>
      <w:b/>
      <w:sz w:val="24"/>
      <w:szCs w:val="24"/>
    </w:rPr>
  </w:style>
  <w:style w:type="paragraph" w:styleId="af">
    <w:name w:val="header"/>
    <w:basedOn w:val="a1"/>
    <w:link w:val="af0"/>
    <w:uiPriority w:val="99"/>
    <w:unhideWhenUsed/>
    <w:rsid w:val="001C414D"/>
    <w:pPr>
      <w:tabs>
        <w:tab w:val="center" w:pos="4677"/>
        <w:tab w:val="right" w:pos="9355"/>
      </w:tabs>
    </w:pPr>
  </w:style>
  <w:style w:type="character" w:customStyle="1" w:styleId="af0">
    <w:name w:val="Верхний колонтитул Знак"/>
    <w:basedOn w:val="a2"/>
    <w:link w:val="af"/>
    <w:uiPriority w:val="99"/>
    <w:rsid w:val="001C414D"/>
  </w:style>
  <w:style w:type="paragraph" w:styleId="af1">
    <w:name w:val="footer"/>
    <w:basedOn w:val="a1"/>
    <w:link w:val="af2"/>
    <w:uiPriority w:val="99"/>
    <w:unhideWhenUsed/>
    <w:rsid w:val="001C414D"/>
    <w:pPr>
      <w:tabs>
        <w:tab w:val="center" w:pos="4677"/>
        <w:tab w:val="right" w:pos="9355"/>
      </w:tabs>
    </w:pPr>
    <w:rPr>
      <w:lang w:val="en-US"/>
    </w:rPr>
  </w:style>
  <w:style w:type="character" w:customStyle="1" w:styleId="af2">
    <w:name w:val="Нижний колонтитул Знак"/>
    <w:basedOn w:val="a2"/>
    <w:link w:val="af1"/>
    <w:uiPriority w:val="99"/>
    <w:rsid w:val="001C414D"/>
    <w:rPr>
      <w:lang w:val="en-US"/>
    </w:rPr>
  </w:style>
  <w:style w:type="paragraph" w:styleId="af3">
    <w:name w:val="Revision"/>
    <w:hidden/>
    <w:uiPriority w:val="99"/>
    <w:semiHidden/>
    <w:rsid w:val="001C414D"/>
    <w:pPr>
      <w:spacing w:after="0" w:line="240" w:lineRule="auto"/>
    </w:pPr>
  </w:style>
  <w:style w:type="paragraph" w:styleId="af4">
    <w:name w:val="Balloon Text"/>
    <w:basedOn w:val="a1"/>
    <w:link w:val="af5"/>
    <w:uiPriority w:val="99"/>
    <w:semiHidden/>
    <w:unhideWhenUsed/>
    <w:rsid w:val="001C414D"/>
    <w:rPr>
      <w:rFonts w:ascii="Tahoma" w:hAnsi="Tahoma" w:cs="Tahoma"/>
      <w:sz w:val="16"/>
      <w:szCs w:val="16"/>
    </w:rPr>
  </w:style>
  <w:style w:type="character" w:customStyle="1" w:styleId="af5">
    <w:name w:val="Текст выноски Знак"/>
    <w:basedOn w:val="a2"/>
    <w:link w:val="af4"/>
    <w:uiPriority w:val="99"/>
    <w:semiHidden/>
    <w:rsid w:val="001C414D"/>
    <w:rPr>
      <w:rFonts w:ascii="Tahoma" w:hAnsi="Tahoma" w:cs="Tahoma"/>
      <w:sz w:val="16"/>
      <w:szCs w:val="16"/>
    </w:rPr>
  </w:style>
  <w:style w:type="table" w:styleId="af6">
    <w:name w:val="Table Grid"/>
    <w:aliases w:val="Table Grid Report"/>
    <w:basedOn w:val="a3"/>
    <w:uiPriority w:val="59"/>
    <w:rsid w:val="001C414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Обычный 13 Знак3"/>
    <w:basedOn w:val="a1"/>
    <w:autoRedefine/>
    <w:rsid w:val="001C414D"/>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7">
    <w:name w:val="Plain Text"/>
    <w:basedOn w:val="a1"/>
    <w:link w:val="af8"/>
    <w:rsid w:val="001C414D"/>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8">
    <w:name w:val="Текст Знак"/>
    <w:basedOn w:val="a2"/>
    <w:link w:val="af7"/>
    <w:rsid w:val="001C414D"/>
    <w:rPr>
      <w:rFonts w:ascii="Courier New" w:eastAsia="Times New Roman" w:hAnsi="Courier New" w:cs="Courier New"/>
      <w:sz w:val="20"/>
      <w:szCs w:val="20"/>
      <w:lang w:eastAsia="ru-RU"/>
    </w:rPr>
  </w:style>
  <w:style w:type="paragraph" w:customStyle="1" w:styleId="13">
    <w:name w:val="Обычный 13"/>
    <w:basedOn w:val="a1"/>
    <w:link w:val="135"/>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2"/>
    <w:link w:val="13"/>
    <w:rsid w:val="001C414D"/>
    <w:rPr>
      <w:rFonts w:ascii="Times New Roman" w:eastAsia="Times New Roman" w:hAnsi="Times New Roman" w:cs="Times New Roman"/>
      <w:sz w:val="26"/>
      <w:szCs w:val="26"/>
      <w:lang w:eastAsia="ru-RU"/>
    </w:rPr>
  </w:style>
  <w:style w:type="paragraph" w:customStyle="1" w:styleId="12">
    <w:name w:val="Текст1"/>
    <w:basedOn w:val="a1"/>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9">
    <w:name w:val="TOC Heading"/>
    <w:basedOn w:val="10"/>
    <w:next w:val="a1"/>
    <w:uiPriority w:val="39"/>
    <w:unhideWhenUsed/>
    <w:qFormat/>
    <w:rsid w:val="001C414D"/>
    <w:pPr>
      <w:spacing w:line="276" w:lineRule="auto"/>
      <w:jc w:val="left"/>
      <w:outlineLvl w:val="9"/>
    </w:pPr>
  </w:style>
  <w:style w:type="paragraph" w:styleId="14">
    <w:name w:val="toc 1"/>
    <w:basedOn w:val="a1"/>
    <w:next w:val="a1"/>
    <w:autoRedefine/>
    <w:uiPriority w:val="39"/>
    <w:unhideWhenUsed/>
    <w:rsid w:val="00343B8D"/>
    <w:pPr>
      <w:tabs>
        <w:tab w:val="left" w:pos="567"/>
        <w:tab w:val="left" w:pos="1100"/>
        <w:tab w:val="right" w:leader="dot" w:pos="9356"/>
      </w:tabs>
      <w:spacing w:after="100"/>
      <w:ind w:right="566"/>
      <w:jc w:val="left"/>
    </w:pPr>
  </w:style>
  <w:style w:type="paragraph" w:styleId="21">
    <w:name w:val="toc 2"/>
    <w:basedOn w:val="a1"/>
    <w:next w:val="a1"/>
    <w:autoRedefine/>
    <w:uiPriority w:val="39"/>
    <w:unhideWhenUsed/>
    <w:rsid w:val="00184D08"/>
    <w:pPr>
      <w:tabs>
        <w:tab w:val="left" w:pos="567"/>
        <w:tab w:val="left" w:pos="1100"/>
        <w:tab w:val="right" w:leader="dot" w:pos="9356"/>
      </w:tabs>
      <w:spacing w:after="100"/>
      <w:ind w:right="567"/>
      <w:jc w:val="both"/>
    </w:pPr>
  </w:style>
  <w:style w:type="character" w:styleId="afa">
    <w:name w:val="Hyperlink"/>
    <w:basedOn w:val="a2"/>
    <w:uiPriority w:val="99"/>
    <w:unhideWhenUsed/>
    <w:rsid w:val="001C414D"/>
    <w:rPr>
      <w:color w:val="0000FF" w:themeColor="hyperlink"/>
      <w:u w:val="single"/>
    </w:rPr>
  </w:style>
  <w:style w:type="paragraph" w:styleId="afb">
    <w:name w:val="List Number"/>
    <w:basedOn w:val="a1"/>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c">
    <w:name w:val="FollowedHyperlink"/>
    <w:basedOn w:val="a2"/>
    <w:uiPriority w:val="99"/>
    <w:semiHidden/>
    <w:unhideWhenUsed/>
    <w:rsid w:val="001C414D"/>
    <w:rPr>
      <w:color w:val="800080"/>
      <w:u w:val="single"/>
    </w:rPr>
  </w:style>
  <w:style w:type="paragraph" w:customStyle="1" w:styleId="font5">
    <w:name w:val="font5"/>
    <w:basedOn w:val="a1"/>
    <w:rsid w:val="001C414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1"/>
    <w:rsid w:val="001C414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1"/>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1"/>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1"/>
    <w:rsid w:val="001C414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1"/>
    <w:rsid w:val="001C414D"/>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1"/>
    <w:rsid w:val="001C414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1"/>
    <w:rsid w:val="001C41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1"/>
    <w:rsid w:val="001C414D"/>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1"/>
    <w:rsid w:val="001C41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d">
    <w:name w:val="Strong"/>
    <w:basedOn w:val="a2"/>
    <w:uiPriority w:val="22"/>
    <w:qFormat/>
    <w:rsid w:val="001C414D"/>
    <w:rPr>
      <w:b/>
      <w:bCs/>
    </w:rPr>
  </w:style>
  <w:style w:type="paragraph" w:styleId="afe">
    <w:name w:val="Body Text Indent"/>
    <w:basedOn w:val="a1"/>
    <w:link w:val="aff"/>
    <w:rsid w:val="001C414D"/>
    <w:pPr>
      <w:ind w:firstLine="709"/>
      <w:jc w:val="both"/>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2"/>
    <w:link w:val="afe"/>
    <w:rsid w:val="001C414D"/>
    <w:rPr>
      <w:rFonts w:ascii="Times New Roman" w:eastAsia="Times New Roman" w:hAnsi="Times New Roman" w:cs="Times New Roman"/>
      <w:sz w:val="24"/>
      <w:szCs w:val="24"/>
      <w:lang w:eastAsia="ru-RU"/>
    </w:rPr>
  </w:style>
  <w:style w:type="paragraph" w:styleId="22">
    <w:name w:val="Body Text Indent 2"/>
    <w:basedOn w:val="a1"/>
    <w:link w:val="23"/>
    <w:uiPriority w:val="99"/>
    <w:semiHidden/>
    <w:unhideWhenUsed/>
    <w:rsid w:val="001C414D"/>
    <w:pPr>
      <w:spacing w:after="120" w:line="480" w:lineRule="auto"/>
      <w:ind w:left="283"/>
      <w:jc w:val="left"/>
    </w:pPr>
  </w:style>
  <w:style w:type="character" w:customStyle="1" w:styleId="23">
    <w:name w:val="Основной текст с отступом 2 Знак"/>
    <w:basedOn w:val="a2"/>
    <w:link w:val="22"/>
    <w:uiPriority w:val="99"/>
    <w:semiHidden/>
    <w:rsid w:val="001C414D"/>
  </w:style>
  <w:style w:type="paragraph" w:styleId="aff0">
    <w:name w:val="Normal (Web)"/>
    <w:basedOn w:val="a1"/>
    <w:uiPriority w:val="99"/>
    <w:unhideWhenUsed/>
    <w:rsid w:val="001C414D"/>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1C414D"/>
  </w:style>
  <w:style w:type="character" w:customStyle="1" w:styleId="41">
    <w:name w:val="заголовок 4 Знак"/>
    <w:rsid w:val="001C414D"/>
    <w:rPr>
      <w:rFonts w:ascii="Arial" w:hAnsi="Arial"/>
      <w:i/>
      <w:sz w:val="24"/>
      <w:szCs w:val="24"/>
      <w:lang w:val="ru-RU" w:eastAsia="ru-RU" w:bidi="ar-SA"/>
    </w:rPr>
  </w:style>
  <w:style w:type="paragraph" w:customStyle="1" w:styleId="aff1">
    <w:name w:val="основной"/>
    <w:basedOn w:val="a1"/>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2">
    <w:name w:val="Emphasis"/>
    <w:basedOn w:val="a2"/>
    <w:uiPriority w:val="20"/>
    <w:qFormat/>
    <w:rsid w:val="001C414D"/>
    <w:rPr>
      <w:i/>
      <w:iCs/>
    </w:rPr>
  </w:style>
  <w:style w:type="paragraph" w:styleId="31">
    <w:name w:val="toc 3"/>
    <w:basedOn w:val="a1"/>
    <w:next w:val="a1"/>
    <w:autoRedefine/>
    <w:uiPriority w:val="39"/>
    <w:unhideWhenUsed/>
    <w:rsid w:val="001C414D"/>
    <w:pPr>
      <w:spacing w:after="100" w:line="276" w:lineRule="auto"/>
      <w:ind w:left="440"/>
      <w:jc w:val="left"/>
    </w:pPr>
    <w:rPr>
      <w:rFonts w:eastAsiaTheme="minorEastAsia"/>
      <w:lang w:eastAsia="ru-RU"/>
    </w:rPr>
  </w:style>
  <w:style w:type="paragraph" w:styleId="42">
    <w:name w:val="toc 4"/>
    <w:basedOn w:val="a1"/>
    <w:next w:val="a1"/>
    <w:autoRedefine/>
    <w:uiPriority w:val="39"/>
    <w:unhideWhenUsed/>
    <w:rsid w:val="001C414D"/>
    <w:pPr>
      <w:spacing w:after="100" w:line="276" w:lineRule="auto"/>
      <w:ind w:left="660"/>
      <w:jc w:val="left"/>
    </w:pPr>
    <w:rPr>
      <w:rFonts w:eastAsiaTheme="minorEastAsia"/>
      <w:lang w:eastAsia="ru-RU"/>
    </w:rPr>
  </w:style>
  <w:style w:type="paragraph" w:styleId="51">
    <w:name w:val="toc 5"/>
    <w:basedOn w:val="a1"/>
    <w:next w:val="a1"/>
    <w:autoRedefine/>
    <w:uiPriority w:val="39"/>
    <w:unhideWhenUsed/>
    <w:rsid w:val="001C414D"/>
    <w:pPr>
      <w:spacing w:after="100" w:line="276" w:lineRule="auto"/>
      <w:ind w:left="880"/>
      <w:jc w:val="left"/>
    </w:pPr>
    <w:rPr>
      <w:rFonts w:eastAsiaTheme="minorEastAsia"/>
      <w:lang w:eastAsia="ru-RU"/>
    </w:rPr>
  </w:style>
  <w:style w:type="paragraph" w:styleId="61">
    <w:name w:val="toc 6"/>
    <w:basedOn w:val="a1"/>
    <w:next w:val="a1"/>
    <w:autoRedefine/>
    <w:uiPriority w:val="39"/>
    <w:unhideWhenUsed/>
    <w:rsid w:val="001C414D"/>
    <w:pPr>
      <w:spacing w:after="100" w:line="276" w:lineRule="auto"/>
      <w:ind w:left="1100"/>
      <w:jc w:val="left"/>
    </w:pPr>
    <w:rPr>
      <w:rFonts w:eastAsiaTheme="minorEastAsia"/>
      <w:lang w:eastAsia="ru-RU"/>
    </w:rPr>
  </w:style>
  <w:style w:type="paragraph" w:styleId="71">
    <w:name w:val="toc 7"/>
    <w:basedOn w:val="a1"/>
    <w:next w:val="a1"/>
    <w:autoRedefine/>
    <w:uiPriority w:val="39"/>
    <w:unhideWhenUsed/>
    <w:rsid w:val="001C414D"/>
    <w:pPr>
      <w:spacing w:after="100" w:line="276" w:lineRule="auto"/>
      <w:ind w:left="1320"/>
      <w:jc w:val="left"/>
    </w:pPr>
    <w:rPr>
      <w:rFonts w:eastAsiaTheme="minorEastAsia"/>
      <w:lang w:eastAsia="ru-RU"/>
    </w:rPr>
  </w:style>
  <w:style w:type="paragraph" w:styleId="81">
    <w:name w:val="toc 8"/>
    <w:basedOn w:val="a1"/>
    <w:next w:val="a1"/>
    <w:autoRedefine/>
    <w:uiPriority w:val="39"/>
    <w:unhideWhenUsed/>
    <w:rsid w:val="001C414D"/>
    <w:pPr>
      <w:spacing w:after="100" w:line="276" w:lineRule="auto"/>
      <w:ind w:left="1540"/>
      <w:jc w:val="left"/>
    </w:pPr>
    <w:rPr>
      <w:rFonts w:eastAsiaTheme="minorEastAsia"/>
      <w:lang w:eastAsia="ru-RU"/>
    </w:rPr>
  </w:style>
  <w:style w:type="paragraph" w:styleId="91">
    <w:name w:val="toc 9"/>
    <w:basedOn w:val="a1"/>
    <w:next w:val="a1"/>
    <w:autoRedefine/>
    <w:uiPriority w:val="39"/>
    <w:unhideWhenUsed/>
    <w:rsid w:val="001C414D"/>
    <w:pPr>
      <w:spacing w:after="100" w:line="276" w:lineRule="auto"/>
      <w:ind w:left="1760"/>
      <w:jc w:val="left"/>
    </w:pPr>
    <w:rPr>
      <w:rFonts w:eastAsiaTheme="minorEastAsia"/>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
    <w:name w:val="заголовок таблицы"/>
    <w:basedOn w:val="a1"/>
    <w:autoRedefine/>
    <w:rsid w:val="00743888"/>
    <w:pPr>
      <w:keepNext/>
      <w:keepLines/>
      <w:widowControl w:val="0"/>
      <w:numPr>
        <w:numId w:val="25"/>
      </w:numPr>
      <w:tabs>
        <w:tab w:val="left" w:pos="1701"/>
      </w:tabs>
      <w:spacing w:before="120" w:after="120" w:line="276" w:lineRule="auto"/>
      <w:ind w:left="0" w:firstLine="567"/>
      <w:jc w:val="both"/>
    </w:pPr>
    <w:rPr>
      <w:rFonts w:ascii="Times New Roman" w:eastAsia="Times New Roman" w:hAnsi="Times New Roman" w:cs="Times New Roman"/>
      <w:b/>
      <w:sz w:val="24"/>
      <w:szCs w:val="24"/>
      <w:lang w:eastAsia="ru-RU"/>
    </w:rPr>
  </w:style>
  <w:style w:type="paragraph" w:styleId="aff3">
    <w:name w:val="Body Text"/>
    <w:basedOn w:val="a1"/>
    <w:link w:val="aff4"/>
    <w:uiPriority w:val="99"/>
    <w:unhideWhenUsed/>
    <w:rsid w:val="001C414D"/>
    <w:pPr>
      <w:spacing w:after="120"/>
    </w:pPr>
  </w:style>
  <w:style w:type="character" w:customStyle="1" w:styleId="aff4">
    <w:name w:val="Основной текст Знак"/>
    <w:basedOn w:val="a2"/>
    <w:link w:val="aff3"/>
    <w:uiPriority w:val="99"/>
    <w:rsid w:val="001C414D"/>
  </w:style>
  <w:style w:type="character" w:styleId="aff5">
    <w:name w:val="annotation reference"/>
    <w:basedOn w:val="a2"/>
    <w:uiPriority w:val="99"/>
    <w:semiHidden/>
    <w:unhideWhenUsed/>
    <w:rsid w:val="001C414D"/>
    <w:rPr>
      <w:sz w:val="16"/>
      <w:szCs w:val="16"/>
    </w:rPr>
  </w:style>
  <w:style w:type="paragraph" w:styleId="aff6">
    <w:name w:val="annotation text"/>
    <w:basedOn w:val="a1"/>
    <w:link w:val="aff7"/>
    <w:uiPriority w:val="99"/>
    <w:unhideWhenUsed/>
    <w:rsid w:val="001C414D"/>
    <w:rPr>
      <w:sz w:val="20"/>
      <w:szCs w:val="20"/>
    </w:rPr>
  </w:style>
  <w:style w:type="character" w:customStyle="1" w:styleId="aff7">
    <w:name w:val="Текст примечания Знак"/>
    <w:basedOn w:val="a2"/>
    <w:link w:val="aff6"/>
    <w:uiPriority w:val="99"/>
    <w:rsid w:val="001C414D"/>
    <w:rPr>
      <w:sz w:val="20"/>
      <w:szCs w:val="20"/>
    </w:rPr>
  </w:style>
  <w:style w:type="paragraph" w:styleId="aff8">
    <w:name w:val="annotation subject"/>
    <w:basedOn w:val="aff6"/>
    <w:next w:val="aff6"/>
    <w:link w:val="aff9"/>
    <w:uiPriority w:val="99"/>
    <w:semiHidden/>
    <w:unhideWhenUsed/>
    <w:rsid w:val="001C414D"/>
    <w:rPr>
      <w:b/>
      <w:bCs/>
    </w:rPr>
  </w:style>
  <w:style w:type="character" w:customStyle="1" w:styleId="aff9">
    <w:name w:val="Тема примечания Знак"/>
    <w:basedOn w:val="aff7"/>
    <w:link w:val="aff8"/>
    <w:uiPriority w:val="99"/>
    <w:semiHidden/>
    <w:rsid w:val="001C414D"/>
    <w:rPr>
      <w:b/>
      <w:bCs/>
      <w:sz w:val="20"/>
      <w:szCs w:val="20"/>
    </w:rPr>
  </w:style>
  <w:style w:type="paragraph" w:customStyle="1" w:styleId="15">
    <w:name w:val="Знак Знак Знак1"/>
    <w:basedOn w:val="a1"/>
    <w:rsid w:val="001C414D"/>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1"/>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11"/>
    <w:basedOn w:val="a1"/>
    <w:rsid w:val="001C414D"/>
    <w:pPr>
      <w:tabs>
        <w:tab w:val="num" w:pos="360"/>
      </w:tabs>
      <w:spacing w:after="160" w:line="240" w:lineRule="exact"/>
      <w:jc w:val="left"/>
    </w:pPr>
    <w:rPr>
      <w:rFonts w:ascii="Verdana" w:eastAsia="Times New Roman" w:hAnsi="Verdana" w:cs="Verdana"/>
      <w:sz w:val="20"/>
      <w:szCs w:val="20"/>
      <w:lang w:val="en-US"/>
    </w:rPr>
  </w:style>
  <w:style w:type="character" w:styleId="affa">
    <w:name w:val="page number"/>
    <w:basedOn w:val="a2"/>
    <w:rsid w:val="001C414D"/>
  </w:style>
  <w:style w:type="paragraph" w:styleId="affb">
    <w:name w:val="Document Map"/>
    <w:basedOn w:val="a1"/>
    <w:link w:val="affc"/>
    <w:uiPriority w:val="99"/>
    <w:semiHidden/>
    <w:unhideWhenUsed/>
    <w:rsid w:val="001C414D"/>
    <w:rPr>
      <w:rFonts w:ascii="Tahoma" w:hAnsi="Tahoma" w:cs="Tahoma"/>
      <w:sz w:val="16"/>
      <w:szCs w:val="16"/>
    </w:rPr>
  </w:style>
  <w:style w:type="character" w:customStyle="1" w:styleId="affc">
    <w:name w:val="Схема документа Знак"/>
    <w:basedOn w:val="a2"/>
    <w:link w:val="affb"/>
    <w:uiPriority w:val="99"/>
    <w:semiHidden/>
    <w:rsid w:val="001C414D"/>
    <w:rPr>
      <w:rFonts w:ascii="Tahoma" w:hAnsi="Tahoma" w:cs="Tahoma"/>
      <w:sz w:val="16"/>
      <w:szCs w:val="16"/>
    </w:rPr>
  </w:style>
  <w:style w:type="paragraph" w:customStyle="1" w:styleId="xl63">
    <w:name w:val="xl63"/>
    <w:basedOn w:val="a1"/>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1"/>
    <w:rsid w:val="001C414D"/>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1C414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1C414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1C414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1C41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1C41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d">
    <w:name w:val="List"/>
    <w:basedOn w:val="a1"/>
    <w:uiPriority w:val="99"/>
    <w:semiHidden/>
    <w:unhideWhenUsed/>
    <w:rsid w:val="001C414D"/>
    <w:pPr>
      <w:ind w:left="283" w:hanging="283"/>
      <w:contextualSpacing/>
    </w:pPr>
  </w:style>
  <w:style w:type="table" w:customStyle="1" w:styleId="24">
    <w:name w:val="Сетка таблицы2"/>
    <w:basedOn w:val="a3"/>
    <w:next w:val="af6"/>
    <w:rsid w:val="001C4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Абзац"/>
    <w:basedOn w:val="a1"/>
    <w:link w:val="afff"/>
    <w:rsid w:val="001C414D"/>
    <w:pPr>
      <w:spacing w:before="120" w:after="60"/>
      <w:ind w:firstLine="567"/>
      <w:jc w:val="both"/>
    </w:pPr>
    <w:rPr>
      <w:rFonts w:ascii="Times New Roman" w:eastAsia="Times New Roman" w:hAnsi="Times New Roman" w:cs="Times New Roman"/>
      <w:sz w:val="24"/>
      <w:szCs w:val="24"/>
    </w:rPr>
  </w:style>
  <w:style w:type="character" w:customStyle="1" w:styleId="afff">
    <w:name w:val="Абзац Знак"/>
    <w:link w:val="affe"/>
    <w:rsid w:val="001C414D"/>
    <w:rPr>
      <w:rFonts w:ascii="Times New Roman" w:eastAsia="Times New Roman" w:hAnsi="Times New Roman" w:cs="Times New Roman"/>
      <w:sz w:val="24"/>
      <w:szCs w:val="24"/>
    </w:rPr>
  </w:style>
  <w:style w:type="paragraph" w:customStyle="1" w:styleId="afff0">
    <w:name w:val="Название таблицы"/>
    <w:basedOn w:val="ad"/>
    <w:rsid w:val="001C414D"/>
    <w:pPr>
      <w:spacing w:before="120" w:line="240" w:lineRule="auto"/>
    </w:pPr>
    <w:rPr>
      <w:rFonts w:eastAsia="Times New Roman"/>
      <w:bCs/>
      <w:sz w:val="22"/>
      <w:szCs w:val="22"/>
      <w:lang w:eastAsia="ru-RU"/>
    </w:rPr>
  </w:style>
  <w:style w:type="paragraph" w:customStyle="1" w:styleId="afff1">
    <w:name w:val="Табличный_центр"/>
    <w:basedOn w:val="a1"/>
    <w:rsid w:val="001C414D"/>
    <w:rPr>
      <w:rFonts w:ascii="Times New Roman" w:eastAsia="Times New Roman" w:hAnsi="Times New Roman" w:cs="Times New Roman"/>
      <w:lang w:eastAsia="ru-RU"/>
    </w:rPr>
  </w:style>
  <w:style w:type="paragraph" w:customStyle="1" w:styleId="afff2">
    <w:name w:val="Табличный_заголовки"/>
    <w:basedOn w:val="a1"/>
    <w:rsid w:val="001C414D"/>
    <w:pPr>
      <w:keepNext/>
      <w:keepLines/>
    </w:pPr>
    <w:rPr>
      <w:rFonts w:ascii="Times New Roman" w:eastAsia="Times New Roman" w:hAnsi="Times New Roman" w:cs="Times New Roman"/>
      <w:b/>
      <w:lang w:eastAsia="ru-RU"/>
    </w:rPr>
  </w:style>
  <w:style w:type="paragraph" w:customStyle="1" w:styleId="afff3">
    <w:name w:val="Табличный_слева"/>
    <w:basedOn w:val="a1"/>
    <w:rsid w:val="001C414D"/>
    <w:pPr>
      <w:jc w:val="left"/>
    </w:pPr>
    <w:rPr>
      <w:rFonts w:ascii="Times New Roman" w:eastAsia="Times New Roman" w:hAnsi="Times New Roman" w:cs="Times New Roman"/>
      <w:lang w:eastAsia="ru-RU"/>
    </w:rPr>
  </w:style>
  <w:style w:type="paragraph" w:customStyle="1" w:styleId="ChapterSubtitle">
    <w:name w:val="Chapter Subtitle"/>
    <w:basedOn w:val="afff4"/>
    <w:rsid w:val="0032247A"/>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4">
    <w:name w:val="Subtitle"/>
    <w:basedOn w:val="a1"/>
    <w:next w:val="a1"/>
    <w:link w:val="afff5"/>
    <w:uiPriority w:val="99"/>
    <w:qFormat/>
    <w:rsid w:val="00322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5">
    <w:name w:val="Подзаголовок Знак"/>
    <w:basedOn w:val="a2"/>
    <w:link w:val="afff4"/>
    <w:uiPriority w:val="99"/>
    <w:rsid w:val="0032247A"/>
    <w:rPr>
      <w:rFonts w:asciiTheme="majorHAnsi" w:eastAsiaTheme="majorEastAsia" w:hAnsiTheme="majorHAnsi" w:cstheme="majorBidi"/>
      <w:i/>
      <w:iCs/>
      <w:color w:val="4F81BD" w:themeColor="accent1"/>
      <w:spacing w:val="15"/>
      <w:sz w:val="24"/>
      <w:szCs w:val="24"/>
    </w:rPr>
  </w:style>
  <w:style w:type="numbering" w:customStyle="1" w:styleId="1">
    <w:name w:val="Стиль1"/>
    <w:uiPriority w:val="99"/>
    <w:rsid w:val="00562399"/>
    <w:pPr>
      <w:numPr>
        <w:numId w:val="4"/>
      </w:numPr>
    </w:pPr>
  </w:style>
  <w:style w:type="character" w:customStyle="1" w:styleId="afff6">
    <w:name w:val="Основной текст_"/>
    <w:link w:val="16"/>
    <w:rsid w:val="00562399"/>
    <w:rPr>
      <w:rFonts w:ascii="Times New Roman" w:eastAsia="Times New Roman" w:hAnsi="Times New Roman" w:cs="Times New Roman"/>
      <w:sz w:val="19"/>
      <w:szCs w:val="19"/>
      <w:shd w:val="clear" w:color="auto" w:fill="FFFFFF"/>
    </w:rPr>
  </w:style>
  <w:style w:type="paragraph" w:customStyle="1" w:styleId="16">
    <w:name w:val="Основной текст1"/>
    <w:basedOn w:val="a1"/>
    <w:link w:val="afff6"/>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1"/>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1"/>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1"/>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1"/>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1"/>
    <w:rsid w:val="0056239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1"/>
    <w:rsid w:val="0056239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1"/>
    <w:rsid w:val="0056239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1"/>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1"/>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1"/>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1"/>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1"/>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1"/>
    <w:rsid w:val="0056239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7">
    <w:name w:val="Title"/>
    <w:basedOn w:val="a1"/>
    <w:next w:val="a1"/>
    <w:link w:val="afff8"/>
    <w:uiPriority w:val="10"/>
    <w:qFormat/>
    <w:rsid w:val="0056239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8">
    <w:name w:val="Название Знак"/>
    <w:basedOn w:val="a2"/>
    <w:link w:val="afff7"/>
    <w:uiPriority w:val="10"/>
    <w:rsid w:val="00562399"/>
    <w:rPr>
      <w:rFonts w:ascii="Cambria" w:eastAsia="Times New Roman" w:hAnsi="Cambria" w:cs="Times New Roman"/>
      <w:color w:val="17365D"/>
      <w:spacing w:val="5"/>
      <w:kern w:val="28"/>
      <w:sz w:val="52"/>
      <w:szCs w:val="52"/>
    </w:rPr>
  </w:style>
  <w:style w:type="paragraph" w:customStyle="1" w:styleId="a0">
    <w:name w:val="Список марк."/>
    <w:basedOn w:val="a1"/>
    <w:rsid w:val="00C85D72"/>
    <w:pPr>
      <w:numPr>
        <w:numId w:val="7"/>
      </w:numPr>
      <w:spacing w:after="120" w:line="360" w:lineRule="auto"/>
      <w:jc w:val="both"/>
    </w:pPr>
    <w:rPr>
      <w:rFonts w:ascii="Times New Roman" w:eastAsia="Times New Roman" w:hAnsi="Times New Roman" w:cs="Times New Roman"/>
      <w:sz w:val="26"/>
      <w:szCs w:val="26"/>
      <w:lang w:eastAsia="ru-RU"/>
    </w:rPr>
  </w:style>
  <w:style w:type="character" w:customStyle="1" w:styleId="afff9">
    <w:name w:val="Основной текст + Полужирный"/>
    <w:basedOn w:val="afff6"/>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5">
    <w:name w:val="Основной текст (2)_"/>
    <w:basedOn w:val="a2"/>
    <w:link w:val="26"/>
    <w:rsid w:val="00C85D72"/>
    <w:rPr>
      <w:b/>
      <w:bCs/>
      <w:sz w:val="18"/>
      <w:szCs w:val="18"/>
      <w:shd w:val="clear" w:color="auto" w:fill="FFFFFF"/>
    </w:rPr>
  </w:style>
  <w:style w:type="character" w:customStyle="1" w:styleId="27">
    <w:name w:val="Основной текст (2) + Не полужирный"/>
    <w:basedOn w:val="25"/>
    <w:rsid w:val="00C85D72"/>
    <w:rPr>
      <w:b/>
      <w:bCs/>
      <w:color w:val="000000"/>
      <w:spacing w:val="0"/>
      <w:w w:val="100"/>
      <w:position w:val="0"/>
      <w:sz w:val="18"/>
      <w:szCs w:val="18"/>
      <w:shd w:val="clear" w:color="auto" w:fill="FFFFFF"/>
      <w:lang w:val="ru-RU"/>
    </w:rPr>
  </w:style>
  <w:style w:type="paragraph" w:customStyle="1" w:styleId="26">
    <w:name w:val="Основной текст (2)"/>
    <w:basedOn w:val="a1"/>
    <w:link w:val="25"/>
    <w:rsid w:val="00C85D72"/>
    <w:pPr>
      <w:widowControl w:val="0"/>
      <w:shd w:val="clear" w:color="auto" w:fill="FFFFFF"/>
      <w:spacing w:line="230" w:lineRule="exact"/>
      <w:ind w:firstLine="500"/>
      <w:jc w:val="both"/>
    </w:pPr>
    <w:rPr>
      <w:b/>
      <w:bCs/>
      <w:sz w:val="18"/>
      <w:szCs w:val="18"/>
    </w:rPr>
  </w:style>
  <w:style w:type="paragraph" w:customStyle="1" w:styleId="afffa">
    <w:name w:val="Знак Знак Знак Знак"/>
    <w:basedOn w:val="a1"/>
    <w:rsid w:val="00C11FA8"/>
    <w:pPr>
      <w:jc w:val="left"/>
    </w:pPr>
    <w:rPr>
      <w:rFonts w:ascii="Verdana" w:eastAsia="Times New Roman" w:hAnsi="Verdana" w:cs="Verdana"/>
      <w:sz w:val="20"/>
      <w:szCs w:val="20"/>
      <w:lang w:val="en-US"/>
    </w:rPr>
  </w:style>
  <w:style w:type="paragraph" w:customStyle="1" w:styleId="28">
    <w:name w:val="Знак Знак Знак2 Знак Знак Знак Знак Знак Знак Знак"/>
    <w:basedOn w:val="a1"/>
    <w:rsid w:val="00C11FA8"/>
    <w:pPr>
      <w:jc w:val="left"/>
    </w:pPr>
    <w:rPr>
      <w:rFonts w:ascii="Verdana" w:eastAsia="Times New Roman" w:hAnsi="Verdana" w:cs="Verdana"/>
      <w:sz w:val="20"/>
      <w:szCs w:val="20"/>
      <w:lang w:val="en-US"/>
    </w:rPr>
  </w:style>
  <w:style w:type="paragraph" w:customStyle="1" w:styleId="17">
    <w:name w:val="Обычный1"/>
    <w:rsid w:val="00586E81"/>
    <w:pPr>
      <w:spacing w:before="100" w:after="100" w:line="240" w:lineRule="auto"/>
    </w:pPr>
    <w:rPr>
      <w:rFonts w:ascii="Times New Roman" w:eastAsia="Times New Roman" w:hAnsi="Times New Roman" w:cs="Times New Roman"/>
      <w:snapToGrid w:val="0"/>
      <w:sz w:val="24"/>
      <w:szCs w:val="20"/>
      <w:lang w:eastAsia="ru-RU"/>
    </w:rPr>
  </w:style>
  <w:style w:type="paragraph" w:styleId="29">
    <w:name w:val="Body Text 2"/>
    <w:basedOn w:val="a1"/>
    <w:link w:val="2a"/>
    <w:rsid w:val="00C10588"/>
    <w:pPr>
      <w:spacing w:after="120" w:line="480" w:lineRule="auto"/>
      <w:jc w:val="left"/>
    </w:pPr>
    <w:rPr>
      <w:rFonts w:ascii="Times New Roman" w:eastAsia="Times New Roman" w:hAnsi="Times New Roman" w:cs="Times New Roman"/>
      <w:sz w:val="20"/>
      <w:szCs w:val="20"/>
      <w:lang w:eastAsia="ru-RU"/>
    </w:rPr>
  </w:style>
  <w:style w:type="character" w:customStyle="1" w:styleId="2a">
    <w:name w:val="Основной текст 2 Знак"/>
    <w:basedOn w:val="a2"/>
    <w:link w:val="29"/>
    <w:rsid w:val="00C10588"/>
    <w:rPr>
      <w:rFonts w:ascii="Times New Roman" w:eastAsia="Times New Roman" w:hAnsi="Times New Roman" w:cs="Times New Roman"/>
      <w:sz w:val="20"/>
      <w:szCs w:val="20"/>
      <w:lang w:eastAsia="ru-RU"/>
    </w:rPr>
  </w:style>
  <w:style w:type="paragraph" w:customStyle="1" w:styleId="210">
    <w:name w:val="Основной текст 21"/>
    <w:basedOn w:val="a1"/>
    <w:rsid w:val="00E13019"/>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character" w:customStyle="1" w:styleId="a6">
    <w:name w:val="Абзац списка Знак"/>
    <w:aliases w:val="Введение Знак"/>
    <w:link w:val="a5"/>
    <w:uiPriority w:val="34"/>
    <w:locked/>
    <w:rsid w:val="0098049E"/>
  </w:style>
  <w:style w:type="character" w:styleId="HTML">
    <w:name w:val="HTML Typewriter"/>
    <w:uiPriority w:val="99"/>
    <w:rsid w:val="005F00F6"/>
    <w:rPr>
      <w:rFonts w:ascii="Courier New" w:hAnsi="Courier New" w:cs="Courier New"/>
      <w:sz w:val="20"/>
      <w:szCs w:val="20"/>
    </w:rPr>
  </w:style>
  <w:style w:type="numbering" w:customStyle="1" w:styleId="111111715">
    <w:name w:val="1 / 1.1 / 1.1.1715"/>
    <w:basedOn w:val="a4"/>
    <w:next w:val="111111"/>
    <w:rsid w:val="005F00F6"/>
    <w:pPr>
      <w:numPr>
        <w:numId w:val="36"/>
      </w:numPr>
    </w:pPr>
  </w:style>
  <w:style w:type="numbering" w:styleId="111111">
    <w:name w:val="Outline List 2"/>
    <w:basedOn w:val="a4"/>
    <w:uiPriority w:val="99"/>
    <w:semiHidden/>
    <w:unhideWhenUsed/>
    <w:rsid w:val="005F00F6"/>
  </w:style>
  <w:style w:type="paragraph" w:customStyle="1" w:styleId="xl48">
    <w:name w:val="xl48"/>
    <w:basedOn w:val="a1"/>
    <w:rsid w:val="001443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49">
    <w:name w:val="xl49"/>
    <w:basedOn w:val="a1"/>
    <w:rsid w:val="00144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0">
    <w:name w:val="xl50"/>
    <w:basedOn w:val="a1"/>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1">
    <w:name w:val="xl51"/>
    <w:basedOn w:val="a1"/>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
    <w:name w:val="xl52"/>
    <w:basedOn w:val="a1"/>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3">
    <w:name w:val="xl53"/>
    <w:basedOn w:val="a1"/>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4">
    <w:name w:val="xl54"/>
    <w:basedOn w:val="a1"/>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5">
    <w:name w:val="xl55"/>
    <w:basedOn w:val="a1"/>
    <w:rsid w:val="00144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6">
    <w:name w:val="xl56"/>
    <w:basedOn w:val="a1"/>
    <w:rsid w:val="001443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7">
    <w:name w:val="xl57"/>
    <w:basedOn w:val="a1"/>
    <w:rsid w:val="001443C7"/>
    <w:pPr>
      <w:shd w:val="clear" w:color="000000" w:fill="A6A6A6"/>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8">
    <w:name w:val="xl58"/>
    <w:basedOn w:val="a1"/>
    <w:rsid w:val="001443C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9">
    <w:name w:val="xl59"/>
    <w:basedOn w:val="a1"/>
    <w:rsid w:val="001443C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60">
    <w:name w:val="xl60"/>
    <w:basedOn w:val="a1"/>
    <w:rsid w:val="001443C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1">
    <w:name w:val="xl61"/>
    <w:basedOn w:val="a1"/>
    <w:rsid w:val="001443C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2">
    <w:name w:val="xl62"/>
    <w:basedOn w:val="a1"/>
    <w:rsid w:val="001443C7"/>
    <w:pPr>
      <w:shd w:val="clear" w:color="000000" w:fill="A6A6A6"/>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97">
    <w:name w:val="xl97"/>
    <w:basedOn w:val="a1"/>
    <w:rsid w:val="000F16BB"/>
    <w:pPr>
      <w:pBdr>
        <w:top w:val="single" w:sz="4" w:space="0" w:color="auto"/>
        <w:bottom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98">
    <w:name w:val="xl98"/>
    <w:basedOn w:val="a1"/>
    <w:rsid w:val="000F16BB"/>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99">
    <w:name w:val="xl99"/>
    <w:basedOn w:val="a1"/>
    <w:rsid w:val="000F16BB"/>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100">
    <w:name w:val="xl100"/>
    <w:basedOn w:val="a1"/>
    <w:rsid w:val="000F16BB"/>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101">
    <w:name w:val="xl101"/>
    <w:basedOn w:val="a1"/>
    <w:rsid w:val="000F16BB"/>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102">
    <w:name w:val="xl102"/>
    <w:basedOn w:val="a1"/>
    <w:rsid w:val="00AF107B"/>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32"/>
      <w:szCs w:val="32"/>
      <w:lang w:eastAsia="ru-RU"/>
    </w:rPr>
  </w:style>
  <w:style w:type="paragraph" w:customStyle="1" w:styleId="xl103">
    <w:name w:val="xl103"/>
    <w:basedOn w:val="a1"/>
    <w:rsid w:val="00AF107B"/>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1"/>
    <w:rsid w:val="00AF107B"/>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105">
    <w:name w:val="xl105"/>
    <w:basedOn w:val="a1"/>
    <w:rsid w:val="00A57C2A"/>
    <w:pPr>
      <w:pBdr>
        <w:top w:val="single" w:sz="4" w:space="0" w:color="auto"/>
        <w:bottom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color w:val="000000"/>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1"/>
    <w:pPr>
      <w:numPr>
        <w:numId w:val="4"/>
      </w:numPr>
    </w:pPr>
  </w:style>
  <w:style w:type="numbering" w:customStyle="1" w:styleId="20">
    <w:name w:val="111111715"/>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5563">
      <w:bodyDiv w:val="1"/>
      <w:marLeft w:val="0"/>
      <w:marRight w:val="0"/>
      <w:marTop w:val="0"/>
      <w:marBottom w:val="0"/>
      <w:divBdr>
        <w:top w:val="none" w:sz="0" w:space="0" w:color="auto"/>
        <w:left w:val="none" w:sz="0" w:space="0" w:color="auto"/>
        <w:bottom w:val="none" w:sz="0" w:space="0" w:color="auto"/>
        <w:right w:val="none" w:sz="0" w:space="0" w:color="auto"/>
      </w:divBdr>
    </w:div>
    <w:div w:id="121851875">
      <w:bodyDiv w:val="1"/>
      <w:marLeft w:val="0"/>
      <w:marRight w:val="0"/>
      <w:marTop w:val="0"/>
      <w:marBottom w:val="0"/>
      <w:divBdr>
        <w:top w:val="none" w:sz="0" w:space="0" w:color="auto"/>
        <w:left w:val="none" w:sz="0" w:space="0" w:color="auto"/>
        <w:bottom w:val="none" w:sz="0" w:space="0" w:color="auto"/>
        <w:right w:val="none" w:sz="0" w:space="0" w:color="auto"/>
      </w:divBdr>
    </w:div>
    <w:div w:id="131140975">
      <w:bodyDiv w:val="1"/>
      <w:marLeft w:val="0"/>
      <w:marRight w:val="0"/>
      <w:marTop w:val="0"/>
      <w:marBottom w:val="0"/>
      <w:divBdr>
        <w:top w:val="none" w:sz="0" w:space="0" w:color="auto"/>
        <w:left w:val="none" w:sz="0" w:space="0" w:color="auto"/>
        <w:bottom w:val="none" w:sz="0" w:space="0" w:color="auto"/>
        <w:right w:val="none" w:sz="0" w:space="0" w:color="auto"/>
      </w:divBdr>
    </w:div>
    <w:div w:id="134104995">
      <w:bodyDiv w:val="1"/>
      <w:marLeft w:val="0"/>
      <w:marRight w:val="0"/>
      <w:marTop w:val="0"/>
      <w:marBottom w:val="0"/>
      <w:divBdr>
        <w:top w:val="none" w:sz="0" w:space="0" w:color="auto"/>
        <w:left w:val="none" w:sz="0" w:space="0" w:color="auto"/>
        <w:bottom w:val="none" w:sz="0" w:space="0" w:color="auto"/>
        <w:right w:val="none" w:sz="0" w:space="0" w:color="auto"/>
      </w:divBdr>
    </w:div>
    <w:div w:id="192577044">
      <w:bodyDiv w:val="1"/>
      <w:marLeft w:val="0"/>
      <w:marRight w:val="0"/>
      <w:marTop w:val="0"/>
      <w:marBottom w:val="0"/>
      <w:divBdr>
        <w:top w:val="none" w:sz="0" w:space="0" w:color="auto"/>
        <w:left w:val="none" w:sz="0" w:space="0" w:color="auto"/>
        <w:bottom w:val="none" w:sz="0" w:space="0" w:color="auto"/>
        <w:right w:val="none" w:sz="0" w:space="0" w:color="auto"/>
      </w:divBdr>
    </w:div>
    <w:div w:id="196815494">
      <w:bodyDiv w:val="1"/>
      <w:marLeft w:val="0"/>
      <w:marRight w:val="0"/>
      <w:marTop w:val="0"/>
      <w:marBottom w:val="0"/>
      <w:divBdr>
        <w:top w:val="none" w:sz="0" w:space="0" w:color="auto"/>
        <w:left w:val="none" w:sz="0" w:space="0" w:color="auto"/>
        <w:bottom w:val="none" w:sz="0" w:space="0" w:color="auto"/>
        <w:right w:val="none" w:sz="0" w:space="0" w:color="auto"/>
      </w:divBdr>
    </w:div>
    <w:div w:id="199167615">
      <w:bodyDiv w:val="1"/>
      <w:marLeft w:val="0"/>
      <w:marRight w:val="0"/>
      <w:marTop w:val="0"/>
      <w:marBottom w:val="0"/>
      <w:divBdr>
        <w:top w:val="none" w:sz="0" w:space="0" w:color="auto"/>
        <w:left w:val="none" w:sz="0" w:space="0" w:color="auto"/>
        <w:bottom w:val="none" w:sz="0" w:space="0" w:color="auto"/>
        <w:right w:val="none" w:sz="0" w:space="0" w:color="auto"/>
      </w:divBdr>
    </w:div>
    <w:div w:id="201289235">
      <w:bodyDiv w:val="1"/>
      <w:marLeft w:val="0"/>
      <w:marRight w:val="0"/>
      <w:marTop w:val="0"/>
      <w:marBottom w:val="0"/>
      <w:divBdr>
        <w:top w:val="none" w:sz="0" w:space="0" w:color="auto"/>
        <w:left w:val="none" w:sz="0" w:space="0" w:color="auto"/>
        <w:bottom w:val="none" w:sz="0" w:space="0" w:color="auto"/>
        <w:right w:val="none" w:sz="0" w:space="0" w:color="auto"/>
      </w:divBdr>
    </w:div>
    <w:div w:id="205918737">
      <w:bodyDiv w:val="1"/>
      <w:marLeft w:val="0"/>
      <w:marRight w:val="0"/>
      <w:marTop w:val="0"/>
      <w:marBottom w:val="0"/>
      <w:divBdr>
        <w:top w:val="none" w:sz="0" w:space="0" w:color="auto"/>
        <w:left w:val="none" w:sz="0" w:space="0" w:color="auto"/>
        <w:bottom w:val="none" w:sz="0" w:space="0" w:color="auto"/>
        <w:right w:val="none" w:sz="0" w:space="0" w:color="auto"/>
      </w:divBdr>
    </w:div>
    <w:div w:id="290207237">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322710503">
      <w:bodyDiv w:val="1"/>
      <w:marLeft w:val="0"/>
      <w:marRight w:val="0"/>
      <w:marTop w:val="0"/>
      <w:marBottom w:val="0"/>
      <w:divBdr>
        <w:top w:val="none" w:sz="0" w:space="0" w:color="auto"/>
        <w:left w:val="none" w:sz="0" w:space="0" w:color="auto"/>
        <w:bottom w:val="none" w:sz="0" w:space="0" w:color="auto"/>
        <w:right w:val="none" w:sz="0" w:space="0" w:color="auto"/>
      </w:divBdr>
    </w:div>
    <w:div w:id="415521955">
      <w:bodyDiv w:val="1"/>
      <w:marLeft w:val="0"/>
      <w:marRight w:val="0"/>
      <w:marTop w:val="0"/>
      <w:marBottom w:val="0"/>
      <w:divBdr>
        <w:top w:val="none" w:sz="0" w:space="0" w:color="auto"/>
        <w:left w:val="none" w:sz="0" w:space="0" w:color="auto"/>
        <w:bottom w:val="none" w:sz="0" w:space="0" w:color="auto"/>
        <w:right w:val="none" w:sz="0" w:space="0" w:color="auto"/>
      </w:divBdr>
    </w:div>
    <w:div w:id="445465944">
      <w:bodyDiv w:val="1"/>
      <w:marLeft w:val="0"/>
      <w:marRight w:val="0"/>
      <w:marTop w:val="0"/>
      <w:marBottom w:val="0"/>
      <w:divBdr>
        <w:top w:val="none" w:sz="0" w:space="0" w:color="auto"/>
        <w:left w:val="none" w:sz="0" w:space="0" w:color="auto"/>
        <w:bottom w:val="none" w:sz="0" w:space="0" w:color="auto"/>
        <w:right w:val="none" w:sz="0" w:space="0" w:color="auto"/>
      </w:divBdr>
    </w:div>
    <w:div w:id="462117017">
      <w:bodyDiv w:val="1"/>
      <w:marLeft w:val="0"/>
      <w:marRight w:val="0"/>
      <w:marTop w:val="0"/>
      <w:marBottom w:val="0"/>
      <w:divBdr>
        <w:top w:val="none" w:sz="0" w:space="0" w:color="auto"/>
        <w:left w:val="none" w:sz="0" w:space="0" w:color="auto"/>
        <w:bottom w:val="none" w:sz="0" w:space="0" w:color="auto"/>
        <w:right w:val="none" w:sz="0" w:space="0" w:color="auto"/>
      </w:divBdr>
    </w:div>
    <w:div w:id="480270116">
      <w:bodyDiv w:val="1"/>
      <w:marLeft w:val="0"/>
      <w:marRight w:val="0"/>
      <w:marTop w:val="0"/>
      <w:marBottom w:val="0"/>
      <w:divBdr>
        <w:top w:val="none" w:sz="0" w:space="0" w:color="auto"/>
        <w:left w:val="none" w:sz="0" w:space="0" w:color="auto"/>
        <w:bottom w:val="none" w:sz="0" w:space="0" w:color="auto"/>
        <w:right w:val="none" w:sz="0" w:space="0" w:color="auto"/>
      </w:divBdr>
    </w:div>
    <w:div w:id="493105236">
      <w:bodyDiv w:val="1"/>
      <w:marLeft w:val="0"/>
      <w:marRight w:val="0"/>
      <w:marTop w:val="0"/>
      <w:marBottom w:val="0"/>
      <w:divBdr>
        <w:top w:val="none" w:sz="0" w:space="0" w:color="auto"/>
        <w:left w:val="none" w:sz="0" w:space="0" w:color="auto"/>
        <w:bottom w:val="none" w:sz="0" w:space="0" w:color="auto"/>
        <w:right w:val="none" w:sz="0" w:space="0" w:color="auto"/>
      </w:divBdr>
    </w:div>
    <w:div w:id="565381329">
      <w:bodyDiv w:val="1"/>
      <w:marLeft w:val="0"/>
      <w:marRight w:val="0"/>
      <w:marTop w:val="0"/>
      <w:marBottom w:val="0"/>
      <w:divBdr>
        <w:top w:val="none" w:sz="0" w:space="0" w:color="auto"/>
        <w:left w:val="none" w:sz="0" w:space="0" w:color="auto"/>
        <w:bottom w:val="none" w:sz="0" w:space="0" w:color="auto"/>
        <w:right w:val="none" w:sz="0" w:space="0" w:color="auto"/>
      </w:divBdr>
    </w:div>
    <w:div w:id="603347755">
      <w:bodyDiv w:val="1"/>
      <w:marLeft w:val="0"/>
      <w:marRight w:val="0"/>
      <w:marTop w:val="0"/>
      <w:marBottom w:val="0"/>
      <w:divBdr>
        <w:top w:val="none" w:sz="0" w:space="0" w:color="auto"/>
        <w:left w:val="none" w:sz="0" w:space="0" w:color="auto"/>
        <w:bottom w:val="none" w:sz="0" w:space="0" w:color="auto"/>
        <w:right w:val="none" w:sz="0" w:space="0" w:color="auto"/>
      </w:divBdr>
    </w:div>
    <w:div w:id="621888622">
      <w:bodyDiv w:val="1"/>
      <w:marLeft w:val="0"/>
      <w:marRight w:val="0"/>
      <w:marTop w:val="0"/>
      <w:marBottom w:val="0"/>
      <w:divBdr>
        <w:top w:val="none" w:sz="0" w:space="0" w:color="auto"/>
        <w:left w:val="none" w:sz="0" w:space="0" w:color="auto"/>
        <w:bottom w:val="none" w:sz="0" w:space="0" w:color="auto"/>
        <w:right w:val="none" w:sz="0" w:space="0" w:color="auto"/>
      </w:divBdr>
    </w:div>
    <w:div w:id="712577002">
      <w:bodyDiv w:val="1"/>
      <w:marLeft w:val="0"/>
      <w:marRight w:val="0"/>
      <w:marTop w:val="0"/>
      <w:marBottom w:val="0"/>
      <w:divBdr>
        <w:top w:val="none" w:sz="0" w:space="0" w:color="auto"/>
        <w:left w:val="none" w:sz="0" w:space="0" w:color="auto"/>
        <w:bottom w:val="none" w:sz="0" w:space="0" w:color="auto"/>
        <w:right w:val="none" w:sz="0" w:space="0" w:color="auto"/>
      </w:divBdr>
    </w:div>
    <w:div w:id="714044251">
      <w:bodyDiv w:val="1"/>
      <w:marLeft w:val="0"/>
      <w:marRight w:val="0"/>
      <w:marTop w:val="0"/>
      <w:marBottom w:val="0"/>
      <w:divBdr>
        <w:top w:val="none" w:sz="0" w:space="0" w:color="auto"/>
        <w:left w:val="none" w:sz="0" w:space="0" w:color="auto"/>
        <w:bottom w:val="none" w:sz="0" w:space="0" w:color="auto"/>
        <w:right w:val="none" w:sz="0" w:space="0" w:color="auto"/>
      </w:divBdr>
    </w:div>
    <w:div w:id="740371108">
      <w:bodyDiv w:val="1"/>
      <w:marLeft w:val="0"/>
      <w:marRight w:val="0"/>
      <w:marTop w:val="0"/>
      <w:marBottom w:val="0"/>
      <w:divBdr>
        <w:top w:val="none" w:sz="0" w:space="0" w:color="auto"/>
        <w:left w:val="none" w:sz="0" w:space="0" w:color="auto"/>
        <w:bottom w:val="none" w:sz="0" w:space="0" w:color="auto"/>
        <w:right w:val="none" w:sz="0" w:space="0" w:color="auto"/>
      </w:divBdr>
    </w:div>
    <w:div w:id="777406516">
      <w:bodyDiv w:val="1"/>
      <w:marLeft w:val="0"/>
      <w:marRight w:val="0"/>
      <w:marTop w:val="0"/>
      <w:marBottom w:val="0"/>
      <w:divBdr>
        <w:top w:val="none" w:sz="0" w:space="0" w:color="auto"/>
        <w:left w:val="none" w:sz="0" w:space="0" w:color="auto"/>
        <w:bottom w:val="none" w:sz="0" w:space="0" w:color="auto"/>
        <w:right w:val="none" w:sz="0" w:space="0" w:color="auto"/>
      </w:divBdr>
    </w:div>
    <w:div w:id="827012367">
      <w:bodyDiv w:val="1"/>
      <w:marLeft w:val="0"/>
      <w:marRight w:val="0"/>
      <w:marTop w:val="0"/>
      <w:marBottom w:val="0"/>
      <w:divBdr>
        <w:top w:val="none" w:sz="0" w:space="0" w:color="auto"/>
        <w:left w:val="none" w:sz="0" w:space="0" w:color="auto"/>
        <w:bottom w:val="none" w:sz="0" w:space="0" w:color="auto"/>
        <w:right w:val="none" w:sz="0" w:space="0" w:color="auto"/>
      </w:divBdr>
    </w:div>
    <w:div w:id="836729089">
      <w:bodyDiv w:val="1"/>
      <w:marLeft w:val="0"/>
      <w:marRight w:val="0"/>
      <w:marTop w:val="0"/>
      <w:marBottom w:val="0"/>
      <w:divBdr>
        <w:top w:val="none" w:sz="0" w:space="0" w:color="auto"/>
        <w:left w:val="none" w:sz="0" w:space="0" w:color="auto"/>
        <w:bottom w:val="none" w:sz="0" w:space="0" w:color="auto"/>
        <w:right w:val="none" w:sz="0" w:space="0" w:color="auto"/>
      </w:divBdr>
    </w:div>
    <w:div w:id="863205299">
      <w:bodyDiv w:val="1"/>
      <w:marLeft w:val="0"/>
      <w:marRight w:val="0"/>
      <w:marTop w:val="0"/>
      <w:marBottom w:val="0"/>
      <w:divBdr>
        <w:top w:val="none" w:sz="0" w:space="0" w:color="auto"/>
        <w:left w:val="none" w:sz="0" w:space="0" w:color="auto"/>
        <w:bottom w:val="none" w:sz="0" w:space="0" w:color="auto"/>
        <w:right w:val="none" w:sz="0" w:space="0" w:color="auto"/>
      </w:divBdr>
    </w:div>
    <w:div w:id="887179994">
      <w:bodyDiv w:val="1"/>
      <w:marLeft w:val="0"/>
      <w:marRight w:val="0"/>
      <w:marTop w:val="0"/>
      <w:marBottom w:val="0"/>
      <w:divBdr>
        <w:top w:val="none" w:sz="0" w:space="0" w:color="auto"/>
        <w:left w:val="none" w:sz="0" w:space="0" w:color="auto"/>
        <w:bottom w:val="none" w:sz="0" w:space="0" w:color="auto"/>
        <w:right w:val="none" w:sz="0" w:space="0" w:color="auto"/>
      </w:divBdr>
    </w:div>
    <w:div w:id="930940844">
      <w:bodyDiv w:val="1"/>
      <w:marLeft w:val="0"/>
      <w:marRight w:val="0"/>
      <w:marTop w:val="0"/>
      <w:marBottom w:val="0"/>
      <w:divBdr>
        <w:top w:val="none" w:sz="0" w:space="0" w:color="auto"/>
        <w:left w:val="none" w:sz="0" w:space="0" w:color="auto"/>
        <w:bottom w:val="none" w:sz="0" w:space="0" w:color="auto"/>
        <w:right w:val="none" w:sz="0" w:space="0" w:color="auto"/>
      </w:divBdr>
    </w:div>
    <w:div w:id="959803606">
      <w:bodyDiv w:val="1"/>
      <w:marLeft w:val="0"/>
      <w:marRight w:val="0"/>
      <w:marTop w:val="0"/>
      <w:marBottom w:val="0"/>
      <w:divBdr>
        <w:top w:val="none" w:sz="0" w:space="0" w:color="auto"/>
        <w:left w:val="none" w:sz="0" w:space="0" w:color="auto"/>
        <w:bottom w:val="none" w:sz="0" w:space="0" w:color="auto"/>
        <w:right w:val="none" w:sz="0" w:space="0" w:color="auto"/>
      </w:divBdr>
    </w:div>
    <w:div w:id="977220244">
      <w:bodyDiv w:val="1"/>
      <w:marLeft w:val="0"/>
      <w:marRight w:val="0"/>
      <w:marTop w:val="0"/>
      <w:marBottom w:val="0"/>
      <w:divBdr>
        <w:top w:val="none" w:sz="0" w:space="0" w:color="auto"/>
        <w:left w:val="none" w:sz="0" w:space="0" w:color="auto"/>
        <w:bottom w:val="none" w:sz="0" w:space="0" w:color="auto"/>
        <w:right w:val="none" w:sz="0" w:space="0" w:color="auto"/>
      </w:divBdr>
    </w:div>
    <w:div w:id="1037200306">
      <w:bodyDiv w:val="1"/>
      <w:marLeft w:val="0"/>
      <w:marRight w:val="0"/>
      <w:marTop w:val="0"/>
      <w:marBottom w:val="0"/>
      <w:divBdr>
        <w:top w:val="none" w:sz="0" w:space="0" w:color="auto"/>
        <w:left w:val="none" w:sz="0" w:space="0" w:color="auto"/>
        <w:bottom w:val="none" w:sz="0" w:space="0" w:color="auto"/>
        <w:right w:val="none" w:sz="0" w:space="0" w:color="auto"/>
      </w:divBdr>
    </w:div>
    <w:div w:id="1093668165">
      <w:bodyDiv w:val="1"/>
      <w:marLeft w:val="0"/>
      <w:marRight w:val="0"/>
      <w:marTop w:val="0"/>
      <w:marBottom w:val="0"/>
      <w:divBdr>
        <w:top w:val="none" w:sz="0" w:space="0" w:color="auto"/>
        <w:left w:val="none" w:sz="0" w:space="0" w:color="auto"/>
        <w:bottom w:val="none" w:sz="0" w:space="0" w:color="auto"/>
        <w:right w:val="none" w:sz="0" w:space="0" w:color="auto"/>
      </w:divBdr>
    </w:div>
    <w:div w:id="1103720398">
      <w:bodyDiv w:val="1"/>
      <w:marLeft w:val="0"/>
      <w:marRight w:val="0"/>
      <w:marTop w:val="0"/>
      <w:marBottom w:val="0"/>
      <w:divBdr>
        <w:top w:val="none" w:sz="0" w:space="0" w:color="auto"/>
        <w:left w:val="none" w:sz="0" w:space="0" w:color="auto"/>
        <w:bottom w:val="none" w:sz="0" w:space="0" w:color="auto"/>
        <w:right w:val="none" w:sz="0" w:space="0" w:color="auto"/>
      </w:divBdr>
    </w:div>
    <w:div w:id="1113130392">
      <w:bodyDiv w:val="1"/>
      <w:marLeft w:val="0"/>
      <w:marRight w:val="0"/>
      <w:marTop w:val="0"/>
      <w:marBottom w:val="0"/>
      <w:divBdr>
        <w:top w:val="none" w:sz="0" w:space="0" w:color="auto"/>
        <w:left w:val="none" w:sz="0" w:space="0" w:color="auto"/>
        <w:bottom w:val="none" w:sz="0" w:space="0" w:color="auto"/>
        <w:right w:val="none" w:sz="0" w:space="0" w:color="auto"/>
      </w:divBdr>
    </w:div>
    <w:div w:id="1135872974">
      <w:bodyDiv w:val="1"/>
      <w:marLeft w:val="0"/>
      <w:marRight w:val="0"/>
      <w:marTop w:val="0"/>
      <w:marBottom w:val="0"/>
      <w:divBdr>
        <w:top w:val="none" w:sz="0" w:space="0" w:color="auto"/>
        <w:left w:val="none" w:sz="0" w:space="0" w:color="auto"/>
        <w:bottom w:val="none" w:sz="0" w:space="0" w:color="auto"/>
        <w:right w:val="none" w:sz="0" w:space="0" w:color="auto"/>
      </w:divBdr>
    </w:div>
    <w:div w:id="1156922938">
      <w:bodyDiv w:val="1"/>
      <w:marLeft w:val="0"/>
      <w:marRight w:val="0"/>
      <w:marTop w:val="0"/>
      <w:marBottom w:val="0"/>
      <w:divBdr>
        <w:top w:val="none" w:sz="0" w:space="0" w:color="auto"/>
        <w:left w:val="none" w:sz="0" w:space="0" w:color="auto"/>
        <w:bottom w:val="none" w:sz="0" w:space="0" w:color="auto"/>
        <w:right w:val="none" w:sz="0" w:space="0" w:color="auto"/>
      </w:divBdr>
    </w:div>
    <w:div w:id="1163544304">
      <w:bodyDiv w:val="1"/>
      <w:marLeft w:val="0"/>
      <w:marRight w:val="0"/>
      <w:marTop w:val="0"/>
      <w:marBottom w:val="0"/>
      <w:divBdr>
        <w:top w:val="none" w:sz="0" w:space="0" w:color="auto"/>
        <w:left w:val="none" w:sz="0" w:space="0" w:color="auto"/>
        <w:bottom w:val="none" w:sz="0" w:space="0" w:color="auto"/>
        <w:right w:val="none" w:sz="0" w:space="0" w:color="auto"/>
      </w:divBdr>
    </w:div>
    <w:div w:id="1191723910">
      <w:bodyDiv w:val="1"/>
      <w:marLeft w:val="0"/>
      <w:marRight w:val="0"/>
      <w:marTop w:val="0"/>
      <w:marBottom w:val="0"/>
      <w:divBdr>
        <w:top w:val="none" w:sz="0" w:space="0" w:color="auto"/>
        <w:left w:val="none" w:sz="0" w:space="0" w:color="auto"/>
        <w:bottom w:val="none" w:sz="0" w:space="0" w:color="auto"/>
        <w:right w:val="none" w:sz="0" w:space="0" w:color="auto"/>
      </w:divBdr>
    </w:div>
    <w:div w:id="1209610044">
      <w:bodyDiv w:val="1"/>
      <w:marLeft w:val="0"/>
      <w:marRight w:val="0"/>
      <w:marTop w:val="0"/>
      <w:marBottom w:val="0"/>
      <w:divBdr>
        <w:top w:val="none" w:sz="0" w:space="0" w:color="auto"/>
        <w:left w:val="none" w:sz="0" w:space="0" w:color="auto"/>
        <w:bottom w:val="none" w:sz="0" w:space="0" w:color="auto"/>
        <w:right w:val="none" w:sz="0" w:space="0" w:color="auto"/>
      </w:divBdr>
    </w:div>
    <w:div w:id="1239904830">
      <w:bodyDiv w:val="1"/>
      <w:marLeft w:val="0"/>
      <w:marRight w:val="0"/>
      <w:marTop w:val="0"/>
      <w:marBottom w:val="0"/>
      <w:divBdr>
        <w:top w:val="none" w:sz="0" w:space="0" w:color="auto"/>
        <w:left w:val="none" w:sz="0" w:space="0" w:color="auto"/>
        <w:bottom w:val="none" w:sz="0" w:space="0" w:color="auto"/>
        <w:right w:val="none" w:sz="0" w:space="0" w:color="auto"/>
      </w:divBdr>
    </w:div>
    <w:div w:id="1308321961">
      <w:bodyDiv w:val="1"/>
      <w:marLeft w:val="0"/>
      <w:marRight w:val="0"/>
      <w:marTop w:val="0"/>
      <w:marBottom w:val="0"/>
      <w:divBdr>
        <w:top w:val="none" w:sz="0" w:space="0" w:color="auto"/>
        <w:left w:val="none" w:sz="0" w:space="0" w:color="auto"/>
        <w:bottom w:val="none" w:sz="0" w:space="0" w:color="auto"/>
        <w:right w:val="none" w:sz="0" w:space="0" w:color="auto"/>
      </w:divBdr>
    </w:div>
    <w:div w:id="1324897761">
      <w:bodyDiv w:val="1"/>
      <w:marLeft w:val="0"/>
      <w:marRight w:val="0"/>
      <w:marTop w:val="0"/>
      <w:marBottom w:val="0"/>
      <w:divBdr>
        <w:top w:val="none" w:sz="0" w:space="0" w:color="auto"/>
        <w:left w:val="none" w:sz="0" w:space="0" w:color="auto"/>
        <w:bottom w:val="none" w:sz="0" w:space="0" w:color="auto"/>
        <w:right w:val="none" w:sz="0" w:space="0" w:color="auto"/>
      </w:divBdr>
    </w:div>
    <w:div w:id="1327130981">
      <w:bodyDiv w:val="1"/>
      <w:marLeft w:val="0"/>
      <w:marRight w:val="0"/>
      <w:marTop w:val="0"/>
      <w:marBottom w:val="0"/>
      <w:divBdr>
        <w:top w:val="none" w:sz="0" w:space="0" w:color="auto"/>
        <w:left w:val="none" w:sz="0" w:space="0" w:color="auto"/>
        <w:bottom w:val="none" w:sz="0" w:space="0" w:color="auto"/>
        <w:right w:val="none" w:sz="0" w:space="0" w:color="auto"/>
      </w:divBdr>
    </w:div>
    <w:div w:id="1380205455">
      <w:bodyDiv w:val="1"/>
      <w:marLeft w:val="0"/>
      <w:marRight w:val="0"/>
      <w:marTop w:val="0"/>
      <w:marBottom w:val="0"/>
      <w:divBdr>
        <w:top w:val="none" w:sz="0" w:space="0" w:color="auto"/>
        <w:left w:val="none" w:sz="0" w:space="0" w:color="auto"/>
        <w:bottom w:val="none" w:sz="0" w:space="0" w:color="auto"/>
        <w:right w:val="none" w:sz="0" w:space="0" w:color="auto"/>
      </w:divBdr>
    </w:div>
    <w:div w:id="1386484488">
      <w:bodyDiv w:val="1"/>
      <w:marLeft w:val="0"/>
      <w:marRight w:val="0"/>
      <w:marTop w:val="0"/>
      <w:marBottom w:val="0"/>
      <w:divBdr>
        <w:top w:val="none" w:sz="0" w:space="0" w:color="auto"/>
        <w:left w:val="none" w:sz="0" w:space="0" w:color="auto"/>
        <w:bottom w:val="none" w:sz="0" w:space="0" w:color="auto"/>
        <w:right w:val="none" w:sz="0" w:space="0" w:color="auto"/>
      </w:divBdr>
    </w:div>
    <w:div w:id="1402212927">
      <w:bodyDiv w:val="1"/>
      <w:marLeft w:val="0"/>
      <w:marRight w:val="0"/>
      <w:marTop w:val="0"/>
      <w:marBottom w:val="0"/>
      <w:divBdr>
        <w:top w:val="none" w:sz="0" w:space="0" w:color="auto"/>
        <w:left w:val="none" w:sz="0" w:space="0" w:color="auto"/>
        <w:bottom w:val="none" w:sz="0" w:space="0" w:color="auto"/>
        <w:right w:val="none" w:sz="0" w:space="0" w:color="auto"/>
      </w:divBdr>
    </w:div>
    <w:div w:id="1474761399">
      <w:bodyDiv w:val="1"/>
      <w:marLeft w:val="0"/>
      <w:marRight w:val="0"/>
      <w:marTop w:val="0"/>
      <w:marBottom w:val="0"/>
      <w:divBdr>
        <w:top w:val="none" w:sz="0" w:space="0" w:color="auto"/>
        <w:left w:val="none" w:sz="0" w:space="0" w:color="auto"/>
        <w:bottom w:val="none" w:sz="0" w:space="0" w:color="auto"/>
        <w:right w:val="none" w:sz="0" w:space="0" w:color="auto"/>
      </w:divBdr>
    </w:div>
    <w:div w:id="1499538734">
      <w:bodyDiv w:val="1"/>
      <w:marLeft w:val="0"/>
      <w:marRight w:val="0"/>
      <w:marTop w:val="0"/>
      <w:marBottom w:val="0"/>
      <w:divBdr>
        <w:top w:val="none" w:sz="0" w:space="0" w:color="auto"/>
        <w:left w:val="none" w:sz="0" w:space="0" w:color="auto"/>
        <w:bottom w:val="none" w:sz="0" w:space="0" w:color="auto"/>
        <w:right w:val="none" w:sz="0" w:space="0" w:color="auto"/>
      </w:divBdr>
    </w:div>
    <w:div w:id="1543056847">
      <w:bodyDiv w:val="1"/>
      <w:marLeft w:val="0"/>
      <w:marRight w:val="0"/>
      <w:marTop w:val="0"/>
      <w:marBottom w:val="0"/>
      <w:divBdr>
        <w:top w:val="none" w:sz="0" w:space="0" w:color="auto"/>
        <w:left w:val="none" w:sz="0" w:space="0" w:color="auto"/>
        <w:bottom w:val="none" w:sz="0" w:space="0" w:color="auto"/>
        <w:right w:val="none" w:sz="0" w:space="0" w:color="auto"/>
      </w:divBdr>
    </w:div>
    <w:div w:id="1554387887">
      <w:bodyDiv w:val="1"/>
      <w:marLeft w:val="0"/>
      <w:marRight w:val="0"/>
      <w:marTop w:val="0"/>
      <w:marBottom w:val="0"/>
      <w:divBdr>
        <w:top w:val="none" w:sz="0" w:space="0" w:color="auto"/>
        <w:left w:val="none" w:sz="0" w:space="0" w:color="auto"/>
        <w:bottom w:val="none" w:sz="0" w:space="0" w:color="auto"/>
        <w:right w:val="none" w:sz="0" w:space="0" w:color="auto"/>
      </w:divBdr>
    </w:div>
    <w:div w:id="1560632729">
      <w:bodyDiv w:val="1"/>
      <w:marLeft w:val="0"/>
      <w:marRight w:val="0"/>
      <w:marTop w:val="0"/>
      <w:marBottom w:val="0"/>
      <w:divBdr>
        <w:top w:val="none" w:sz="0" w:space="0" w:color="auto"/>
        <w:left w:val="none" w:sz="0" w:space="0" w:color="auto"/>
        <w:bottom w:val="none" w:sz="0" w:space="0" w:color="auto"/>
        <w:right w:val="none" w:sz="0" w:space="0" w:color="auto"/>
      </w:divBdr>
    </w:div>
    <w:div w:id="1619869912">
      <w:bodyDiv w:val="1"/>
      <w:marLeft w:val="0"/>
      <w:marRight w:val="0"/>
      <w:marTop w:val="0"/>
      <w:marBottom w:val="0"/>
      <w:divBdr>
        <w:top w:val="none" w:sz="0" w:space="0" w:color="auto"/>
        <w:left w:val="none" w:sz="0" w:space="0" w:color="auto"/>
        <w:bottom w:val="none" w:sz="0" w:space="0" w:color="auto"/>
        <w:right w:val="none" w:sz="0" w:space="0" w:color="auto"/>
      </w:divBdr>
    </w:div>
    <w:div w:id="1657147095">
      <w:bodyDiv w:val="1"/>
      <w:marLeft w:val="0"/>
      <w:marRight w:val="0"/>
      <w:marTop w:val="0"/>
      <w:marBottom w:val="0"/>
      <w:divBdr>
        <w:top w:val="none" w:sz="0" w:space="0" w:color="auto"/>
        <w:left w:val="none" w:sz="0" w:space="0" w:color="auto"/>
        <w:bottom w:val="none" w:sz="0" w:space="0" w:color="auto"/>
        <w:right w:val="none" w:sz="0" w:space="0" w:color="auto"/>
      </w:divBdr>
    </w:div>
    <w:div w:id="1683432839">
      <w:bodyDiv w:val="1"/>
      <w:marLeft w:val="0"/>
      <w:marRight w:val="0"/>
      <w:marTop w:val="0"/>
      <w:marBottom w:val="0"/>
      <w:divBdr>
        <w:top w:val="none" w:sz="0" w:space="0" w:color="auto"/>
        <w:left w:val="none" w:sz="0" w:space="0" w:color="auto"/>
        <w:bottom w:val="none" w:sz="0" w:space="0" w:color="auto"/>
        <w:right w:val="none" w:sz="0" w:space="0" w:color="auto"/>
      </w:divBdr>
    </w:div>
    <w:div w:id="1712337476">
      <w:bodyDiv w:val="1"/>
      <w:marLeft w:val="0"/>
      <w:marRight w:val="0"/>
      <w:marTop w:val="0"/>
      <w:marBottom w:val="0"/>
      <w:divBdr>
        <w:top w:val="none" w:sz="0" w:space="0" w:color="auto"/>
        <w:left w:val="none" w:sz="0" w:space="0" w:color="auto"/>
        <w:bottom w:val="none" w:sz="0" w:space="0" w:color="auto"/>
        <w:right w:val="none" w:sz="0" w:space="0" w:color="auto"/>
      </w:divBdr>
    </w:div>
    <w:div w:id="1730374467">
      <w:bodyDiv w:val="1"/>
      <w:marLeft w:val="0"/>
      <w:marRight w:val="0"/>
      <w:marTop w:val="0"/>
      <w:marBottom w:val="0"/>
      <w:divBdr>
        <w:top w:val="none" w:sz="0" w:space="0" w:color="auto"/>
        <w:left w:val="none" w:sz="0" w:space="0" w:color="auto"/>
        <w:bottom w:val="none" w:sz="0" w:space="0" w:color="auto"/>
        <w:right w:val="none" w:sz="0" w:space="0" w:color="auto"/>
      </w:divBdr>
    </w:div>
    <w:div w:id="1734549172">
      <w:bodyDiv w:val="1"/>
      <w:marLeft w:val="0"/>
      <w:marRight w:val="0"/>
      <w:marTop w:val="0"/>
      <w:marBottom w:val="0"/>
      <w:divBdr>
        <w:top w:val="none" w:sz="0" w:space="0" w:color="auto"/>
        <w:left w:val="none" w:sz="0" w:space="0" w:color="auto"/>
        <w:bottom w:val="none" w:sz="0" w:space="0" w:color="auto"/>
        <w:right w:val="none" w:sz="0" w:space="0" w:color="auto"/>
      </w:divBdr>
    </w:div>
    <w:div w:id="1740784505">
      <w:bodyDiv w:val="1"/>
      <w:marLeft w:val="0"/>
      <w:marRight w:val="0"/>
      <w:marTop w:val="0"/>
      <w:marBottom w:val="0"/>
      <w:divBdr>
        <w:top w:val="none" w:sz="0" w:space="0" w:color="auto"/>
        <w:left w:val="none" w:sz="0" w:space="0" w:color="auto"/>
        <w:bottom w:val="none" w:sz="0" w:space="0" w:color="auto"/>
        <w:right w:val="none" w:sz="0" w:space="0" w:color="auto"/>
      </w:divBdr>
    </w:div>
    <w:div w:id="1762994663">
      <w:bodyDiv w:val="1"/>
      <w:marLeft w:val="0"/>
      <w:marRight w:val="0"/>
      <w:marTop w:val="0"/>
      <w:marBottom w:val="0"/>
      <w:divBdr>
        <w:top w:val="none" w:sz="0" w:space="0" w:color="auto"/>
        <w:left w:val="none" w:sz="0" w:space="0" w:color="auto"/>
        <w:bottom w:val="none" w:sz="0" w:space="0" w:color="auto"/>
        <w:right w:val="none" w:sz="0" w:space="0" w:color="auto"/>
      </w:divBdr>
    </w:div>
    <w:div w:id="1864240931">
      <w:bodyDiv w:val="1"/>
      <w:marLeft w:val="0"/>
      <w:marRight w:val="0"/>
      <w:marTop w:val="0"/>
      <w:marBottom w:val="0"/>
      <w:divBdr>
        <w:top w:val="none" w:sz="0" w:space="0" w:color="auto"/>
        <w:left w:val="none" w:sz="0" w:space="0" w:color="auto"/>
        <w:bottom w:val="none" w:sz="0" w:space="0" w:color="auto"/>
        <w:right w:val="none" w:sz="0" w:space="0" w:color="auto"/>
      </w:divBdr>
    </w:div>
    <w:div w:id="1966691903">
      <w:bodyDiv w:val="1"/>
      <w:marLeft w:val="0"/>
      <w:marRight w:val="0"/>
      <w:marTop w:val="0"/>
      <w:marBottom w:val="0"/>
      <w:divBdr>
        <w:top w:val="none" w:sz="0" w:space="0" w:color="auto"/>
        <w:left w:val="none" w:sz="0" w:space="0" w:color="auto"/>
        <w:bottom w:val="none" w:sz="0" w:space="0" w:color="auto"/>
        <w:right w:val="none" w:sz="0" w:space="0" w:color="auto"/>
      </w:divBdr>
    </w:div>
    <w:div w:id="1999186497">
      <w:bodyDiv w:val="1"/>
      <w:marLeft w:val="0"/>
      <w:marRight w:val="0"/>
      <w:marTop w:val="0"/>
      <w:marBottom w:val="0"/>
      <w:divBdr>
        <w:top w:val="none" w:sz="0" w:space="0" w:color="auto"/>
        <w:left w:val="none" w:sz="0" w:space="0" w:color="auto"/>
        <w:bottom w:val="none" w:sz="0" w:space="0" w:color="auto"/>
        <w:right w:val="none" w:sz="0" w:space="0" w:color="auto"/>
      </w:divBdr>
    </w:div>
    <w:div w:id="2027364798">
      <w:bodyDiv w:val="1"/>
      <w:marLeft w:val="0"/>
      <w:marRight w:val="0"/>
      <w:marTop w:val="0"/>
      <w:marBottom w:val="0"/>
      <w:divBdr>
        <w:top w:val="none" w:sz="0" w:space="0" w:color="auto"/>
        <w:left w:val="none" w:sz="0" w:space="0" w:color="auto"/>
        <w:bottom w:val="none" w:sz="0" w:space="0" w:color="auto"/>
        <w:right w:val="none" w:sz="0" w:space="0" w:color="auto"/>
      </w:divBdr>
    </w:div>
    <w:div w:id="2030251101">
      <w:bodyDiv w:val="1"/>
      <w:marLeft w:val="0"/>
      <w:marRight w:val="0"/>
      <w:marTop w:val="0"/>
      <w:marBottom w:val="0"/>
      <w:divBdr>
        <w:top w:val="none" w:sz="0" w:space="0" w:color="auto"/>
        <w:left w:val="none" w:sz="0" w:space="0" w:color="auto"/>
        <w:bottom w:val="none" w:sz="0" w:space="0" w:color="auto"/>
        <w:right w:val="none" w:sz="0" w:space="0" w:color="auto"/>
      </w:divBdr>
    </w:div>
    <w:div w:id="20667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5.xml"/><Relationship Id="rId10" Type="http://schemas.openxmlformats.org/officeDocument/2006/relationships/header" Target="header1.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F:\&#1061;&#1072;&#1085;&#1090;&#1099;-&#1052;&#1072;&#1085;&#1089;&#1080;&#1081;&#1089;&#1082;_&#1072;&#1082;&#1090;&#1091;&#1072;&#1083;&#1080;&#1079;&#1072;&#1094;&#1080;&#1103;%20&#1057;&#1093;&#1077;&#1084;&#1099;%20&#1090;&#1077;&#1087;&#1083;&#1086;&#1089;&#1085;&#1072;&#1073;&#1078;&#1077;&#1085;&#1080;&#1103;_2017\&#1056;&#1072;&#1089;&#1095;&#1077;&#1090;&#1085;&#1099;&#1077;%20&#1092;&#1072;&#1081;&#1083;&#1099;\&#1056;&#1072;&#1089;&#1095;&#1077;&#1090;&#1085;&#1099;&#1077;%20&#1092;&#1072;&#1081;&#1083;&#1099;\&#1055;&#1077;&#1088;&#1089;&#1087;&#1077;&#1082;&#1090;&#1080;&#1074;&#1085;&#1099;&#1077;%20&#1073;&#1072;&#1083;&#1072;&#1085;&#1089;&#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61;&#1072;&#1085;&#1090;&#1099;-&#1052;&#1072;&#1085;&#1089;&#1080;&#1081;&#1089;&#1082;_&#1072;&#1082;&#1090;&#1091;&#1072;&#1083;&#1080;&#1079;&#1072;&#1094;&#1080;&#1103;%20&#1057;&#1093;&#1077;&#1084;&#1099;%20&#1090;&#1077;&#1087;&#1083;&#1086;&#1089;&#1085;&#1072;&#1073;&#1078;&#1077;&#1085;&#1080;&#1103;_2017\&#1056;&#1072;&#1089;&#1095;&#1077;&#1090;&#1085;&#1099;&#1077;%20&#1092;&#1072;&#1081;&#1083;&#1099;\&#1056;&#1072;&#1089;&#1095;&#1077;&#1090;&#1085;&#1099;&#1077;%20&#1092;&#1072;&#1081;&#1083;&#1099;\&#1055;&#1077;&#1088;&#1089;&#1087;&#1077;&#1082;&#1090;&#1080;&#1074;&#1085;&#1099;&#1077;%20&#1073;&#1072;&#1083;&#1072;&#1085;&#1089;&#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61;&#1072;&#1085;&#1090;&#1099;-&#1052;&#1072;&#1085;&#1089;&#1080;&#1081;&#1089;&#1082;_&#1072;&#1082;&#1090;&#1091;&#1072;&#1083;&#1080;&#1079;&#1072;&#1094;&#1080;&#1103;%20&#1057;&#1093;&#1077;&#1084;&#1099;%20&#1090;&#1077;&#1087;&#1083;&#1086;&#1089;&#1085;&#1072;&#1073;&#1078;&#1077;&#1085;&#1080;&#1103;_2017\&#1056;&#1072;&#1089;&#1095;&#1077;&#1090;&#1085;&#1099;&#1077;%20&#1092;&#1072;&#1081;&#1083;&#1099;\&#1056;&#1072;&#1089;&#1095;&#1077;&#1090;&#1085;&#1099;&#1077;%20&#1092;&#1072;&#1081;&#1083;&#1099;\&#1055;&#1077;&#1088;&#1089;&#1087;&#1077;&#1082;&#1090;&#1080;&#1074;&#1085;&#1099;&#1077;%20&#1073;&#1072;&#1083;&#1072;&#1085;&#1089;&#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61;&#1072;&#1085;&#1090;&#1099;-&#1052;&#1072;&#1085;&#1089;&#1080;&#1081;&#1089;&#1082;_&#1072;&#1082;&#1090;&#1091;&#1072;&#1083;&#1080;&#1079;&#1072;&#1094;&#1080;&#1103;%20&#1057;&#1093;&#1077;&#1084;&#1099;%20&#1090;&#1077;&#1087;&#1083;&#1086;&#1089;&#1085;&#1072;&#1073;&#1078;&#1077;&#1085;&#1080;&#1103;_2017\&#1056;&#1072;&#1089;&#1095;&#1077;&#1090;&#1085;&#1099;&#1077;%20&#1092;&#1072;&#1081;&#1083;&#1099;\&#1056;&#1072;&#1089;&#1095;&#1077;&#1090;&#1085;&#1099;&#1077;%20&#1092;&#1072;&#1081;&#1083;&#1099;\&#1055;&#1077;&#1088;&#1089;&#1087;&#1077;&#1082;&#1090;&#1080;&#1074;&#1085;&#1099;&#1077;%20&#1073;&#1072;&#1083;&#1072;&#1085;&#1089;&#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61;&#1072;&#1085;&#1090;&#1099;-&#1052;&#1072;&#1085;&#1089;&#1080;&#1081;&#1089;&#1082;_&#1072;&#1082;&#1090;&#1091;&#1072;&#1083;&#1080;&#1079;&#1072;&#1094;&#1080;&#1103;%20&#1057;&#1093;&#1077;&#1084;&#1099;%20&#1090;&#1077;&#1087;&#1083;&#1086;&#1089;&#1085;&#1072;&#1073;&#1078;&#1077;&#1085;&#1080;&#1103;_2017\&#1056;&#1072;&#1089;&#1095;&#1077;&#1090;&#1085;&#1099;&#1077;%20&#1092;&#1072;&#1081;&#1083;&#1099;\&#1056;&#1072;&#1089;&#1095;&#1077;&#1090;&#1085;&#1099;&#1077;%20&#1092;&#1072;&#1081;&#1083;&#1099;\&#1055;&#1077;&#1088;&#1089;&#1087;&#1077;&#1082;&#1090;&#1080;&#1074;&#1085;&#1099;&#1077;%20&#1073;&#1072;&#1083;&#1072;&#1085;&#1089;&#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61;&#1072;&#1085;&#1090;&#1099;-&#1052;&#1072;&#1085;&#1089;&#1080;&#1081;&#1089;&#1082;_&#1072;&#1082;&#1090;&#1091;&#1072;&#1083;&#1080;&#1079;&#1072;&#1094;&#1080;&#1103;%20&#1057;&#1093;&#1077;&#1084;&#1099;%20&#1090;&#1077;&#1087;&#1083;&#1086;&#1089;&#1085;&#1072;&#1073;&#1078;&#1077;&#1085;&#1080;&#1103;_2017\&#1056;&#1072;&#1089;&#1095;&#1077;&#1090;&#1085;&#1099;&#1077;%20&#1092;&#1072;&#1081;&#1083;&#1099;\&#1056;&#1072;&#1089;&#1095;&#1077;&#1090;&#1085;&#1099;&#1077;%20&#1092;&#1072;&#1081;&#1083;&#1099;\&#1055;&#1077;&#1088;&#1089;&#1087;&#1077;&#1082;&#1090;&#1080;&#1074;&#1085;&#1099;&#1077;%20&#1073;&#1072;&#1083;&#1072;&#1085;&#1089;&#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'Перспективные балансы'!$A$11</c:f>
              <c:strCache>
                <c:ptCount val="1"/>
                <c:pt idx="0">
                  <c:v>Тепловая мощность «нетто»</c:v>
                </c:pt>
              </c:strCache>
            </c:strRef>
          </c:tx>
          <c:spPr>
            <a:solidFill>
              <a:srgbClr val="00B050"/>
            </a:solidFill>
            <a:ln>
              <a:solidFill>
                <a:schemeClr val="tx1"/>
              </a:solidFill>
            </a:ln>
            <a:scene3d>
              <a:camera prst="orthographicFront"/>
              <a:lightRig rig="threePt" dir="t"/>
            </a:scene3d>
            <a:sp3d>
              <a:bevelT/>
            </a:sp3d>
          </c:spPr>
          <c:invertIfNegative val="0"/>
          <c:cat>
            <c:numRef>
              <c:f>'Перспективные балансы'!$C$3:$S$3</c:f>
              <c:numCache>
                <c:formatCode>0</c:formatCode>
                <c:ptCount val="8"/>
                <c:pt idx="0">
                  <c:v>2017</c:v>
                </c:pt>
                <c:pt idx="1">
                  <c:v>2018</c:v>
                </c:pt>
                <c:pt idx="2">
                  <c:v>2019</c:v>
                </c:pt>
                <c:pt idx="3">
                  <c:v>2020</c:v>
                </c:pt>
                <c:pt idx="4">
                  <c:v>2021</c:v>
                </c:pt>
                <c:pt idx="5">
                  <c:v>2022</c:v>
                </c:pt>
                <c:pt idx="6">
                  <c:v>2027</c:v>
                </c:pt>
                <c:pt idx="7">
                  <c:v>2032</c:v>
                </c:pt>
              </c:numCache>
            </c:numRef>
          </c:cat>
          <c:val>
            <c:numRef>
              <c:f>'Перспективные балансы'!$C$211:$S$211</c:f>
              <c:numCache>
                <c:formatCode>0.00</c:formatCode>
                <c:ptCount val="8"/>
                <c:pt idx="0">
                  <c:v>16.179169680000001</c:v>
                </c:pt>
                <c:pt idx="1">
                  <c:v>16.179169680000001</c:v>
                </c:pt>
                <c:pt idx="2">
                  <c:v>16.179169680000001</c:v>
                </c:pt>
                <c:pt idx="3">
                  <c:v>16.179169680000001</c:v>
                </c:pt>
                <c:pt idx="4">
                  <c:v>16.179169680000001</c:v>
                </c:pt>
                <c:pt idx="5">
                  <c:v>16.179169680000001</c:v>
                </c:pt>
                <c:pt idx="6">
                  <c:v>16.010112331141336</c:v>
                </c:pt>
                <c:pt idx="7">
                  <c:v>15.955499818501305</c:v>
                </c:pt>
              </c:numCache>
            </c:numRef>
          </c:val>
        </c:ser>
        <c:dLbls>
          <c:showLegendKey val="0"/>
          <c:showVal val="0"/>
          <c:showCatName val="0"/>
          <c:showSerName val="0"/>
          <c:showPercent val="0"/>
          <c:showBubbleSize val="0"/>
        </c:dLbls>
        <c:gapWidth val="56"/>
        <c:axId val="305676288"/>
        <c:axId val="265730688"/>
      </c:barChart>
      <c:lineChart>
        <c:grouping val="stacked"/>
        <c:varyColors val="0"/>
        <c:ser>
          <c:idx val="1"/>
          <c:order val="1"/>
          <c:tx>
            <c:strRef>
              <c:f>'Перспективные балансы'!$A$12</c:f>
              <c:strCache>
                <c:ptCount val="1"/>
                <c:pt idx="0">
                  <c:v>Присоединенная нагрузка</c:v>
                </c:pt>
              </c:strCache>
            </c:strRef>
          </c:tx>
          <c:spPr>
            <a:ln>
              <a:solidFill>
                <a:srgbClr val="7030A0"/>
              </a:solidFill>
            </a:ln>
          </c:spPr>
          <c:marker>
            <c:symbol val="circle"/>
            <c:size val="7"/>
            <c:spPr>
              <a:solidFill>
                <a:schemeClr val="tx1"/>
              </a:solidFill>
            </c:spPr>
          </c:marker>
          <c:cat>
            <c:numRef>
              <c:f>'Перспективные балансы'!$C$3:$S$3</c:f>
              <c:numCache>
                <c:formatCode>0</c:formatCode>
                <c:ptCount val="8"/>
                <c:pt idx="0">
                  <c:v>2017</c:v>
                </c:pt>
                <c:pt idx="1">
                  <c:v>2018</c:v>
                </c:pt>
                <c:pt idx="2">
                  <c:v>2019</c:v>
                </c:pt>
                <c:pt idx="3">
                  <c:v>2020</c:v>
                </c:pt>
                <c:pt idx="4">
                  <c:v>2021</c:v>
                </c:pt>
                <c:pt idx="5">
                  <c:v>2022</c:v>
                </c:pt>
                <c:pt idx="6">
                  <c:v>2027</c:v>
                </c:pt>
                <c:pt idx="7">
                  <c:v>2032</c:v>
                </c:pt>
              </c:numCache>
            </c:numRef>
          </c:cat>
          <c:val>
            <c:numRef>
              <c:f>'Перспективные балансы'!$C$212:$S$212</c:f>
              <c:numCache>
                <c:formatCode>0.00</c:formatCode>
                <c:ptCount val="8"/>
                <c:pt idx="0">
                  <c:v>10.571408400000001</c:v>
                </c:pt>
                <c:pt idx="1">
                  <c:v>10.571408400000001</c:v>
                </c:pt>
                <c:pt idx="2">
                  <c:v>10.571408400000001</c:v>
                </c:pt>
                <c:pt idx="3">
                  <c:v>10.571408400000001</c:v>
                </c:pt>
                <c:pt idx="4">
                  <c:v>10.571408400000001</c:v>
                </c:pt>
                <c:pt idx="5">
                  <c:v>10.571408400000001</c:v>
                </c:pt>
                <c:pt idx="6">
                  <c:v>20.502895478245918</c:v>
                </c:pt>
                <c:pt idx="7">
                  <c:v>23.711176379707652</c:v>
                </c:pt>
              </c:numCache>
            </c:numRef>
          </c:val>
          <c:smooth val="0"/>
        </c:ser>
        <c:ser>
          <c:idx val="2"/>
          <c:order val="2"/>
          <c:tx>
            <c:v>Нагрузка на источник с учетом потерь тепловой энергии в тепловых сетях</c:v>
          </c:tx>
          <c:spPr>
            <a:ln>
              <a:solidFill>
                <a:srgbClr val="FF0000"/>
              </a:solidFill>
            </a:ln>
          </c:spPr>
          <c:marker>
            <c:symbol val="circle"/>
            <c:size val="7"/>
            <c:spPr>
              <a:solidFill>
                <a:schemeClr val="tx1"/>
              </a:solidFill>
            </c:spPr>
          </c:marker>
          <c:cat>
            <c:numRef>
              <c:f>'Перспективные балансы'!$C$3:$S$3</c:f>
              <c:numCache>
                <c:formatCode>0</c:formatCode>
                <c:ptCount val="8"/>
                <c:pt idx="0">
                  <c:v>2017</c:v>
                </c:pt>
                <c:pt idx="1">
                  <c:v>2018</c:v>
                </c:pt>
                <c:pt idx="2">
                  <c:v>2019</c:v>
                </c:pt>
                <c:pt idx="3">
                  <c:v>2020</c:v>
                </c:pt>
                <c:pt idx="4">
                  <c:v>2021</c:v>
                </c:pt>
                <c:pt idx="5">
                  <c:v>2022</c:v>
                </c:pt>
                <c:pt idx="6">
                  <c:v>2027</c:v>
                </c:pt>
                <c:pt idx="7">
                  <c:v>2032</c:v>
                </c:pt>
              </c:numCache>
            </c:numRef>
          </c:cat>
          <c:val>
            <c:numRef>
              <c:f>'Перспективные балансы'!$C$213:$S$213</c:f>
              <c:numCache>
                <c:formatCode>0.00</c:formatCode>
                <c:ptCount val="8"/>
                <c:pt idx="0">
                  <c:v>1.1216264</c:v>
                </c:pt>
                <c:pt idx="1">
                  <c:v>1.1216264</c:v>
                </c:pt>
                <c:pt idx="2">
                  <c:v>1.1216264</c:v>
                </c:pt>
                <c:pt idx="3">
                  <c:v>1.1216264</c:v>
                </c:pt>
                <c:pt idx="4">
                  <c:v>1.1216264</c:v>
                </c:pt>
                <c:pt idx="5">
                  <c:v>1.1216264</c:v>
                </c:pt>
                <c:pt idx="6">
                  <c:v>2.1753571496529496</c:v>
                </c:pt>
                <c:pt idx="7">
                  <c:v>2.5157557438171176</c:v>
                </c:pt>
              </c:numCache>
            </c:numRef>
          </c:val>
          <c:smooth val="0"/>
        </c:ser>
        <c:dLbls>
          <c:showLegendKey val="0"/>
          <c:showVal val="0"/>
          <c:showCatName val="0"/>
          <c:showSerName val="0"/>
          <c:showPercent val="0"/>
          <c:showBubbleSize val="0"/>
        </c:dLbls>
        <c:marker val="1"/>
        <c:smooth val="0"/>
        <c:axId val="305676288"/>
        <c:axId val="265730688"/>
      </c:lineChart>
      <c:catAx>
        <c:axId val="305676288"/>
        <c:scaling>
          <c:orientation val="minMax"/>
        </c:scaling>
        <c:delete val="0"/>
        <c:axPos val="b"/>
        <c:majorGridlines/>
        <c:numFmt formatCode="0" sourceLinked="1"/>
        <c:majorTickMark val="out"/>
        <c:minorTickMark val="none"/>
        <c:tickLblPos val="nextTo"/>
        <c:crossAx val="265730688"/>
        <c:crosses val="autoZero"/>
        <c:auto val="1"/>
        <c:lblAlgn val="ctr"/>
        <c:lblOffset val="100"/>
        <c:noMultiLvlLbl val="0"/>
      </c:catAx>
      <c:valAx>
        <c:axId val="265730688"/>
        <c:scaling>
          <c:orientation val="minMax"/>
        </c:scaling>
        <c:delete val="0"/>
        <c:axPos val="l"/>
        <c:majorGridlines/>
        <c:minorGridlines/>
        <c:title>
          <c:tx>
            <c:rich>
              <a:bodyPr rot="-5400000" vert="horz"/>
              <a:lstStyle/>
              <a:p>
                <a:pPr>
                  <a:defRPr/>
                </a:pPr>
                <a:r>
                  <a:rPr lang="ru-RU"/>
                  <a:t>Тепловая нагрузка, Гкал/ч</a:t>
                </a:r>
              </a:p>
            </c:rich>
          </c:tx>
          <c:overlay val="0"/>
        </c:title>
        <c:numFmt formatCode="General" sourceLinked="0"/>
        <c:majorTickMark val="out"/>
        <c:minorTickMark val="none"/>
        <c:tickLblPos val="nextTo"/>
        <c:crossAx val="305676288"/>
        <c:crosses val="autoZero"/>
        <c:crossBetween val="between"/>
      </c:valAx>
    </c:plotArea>
    <c:legend>
      <c:legendPos val="b"/>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'Перспективные балансы'!$A$11</c:f>
              <c:strCache>
                <c:ptCount val="1"/>
                <c:pt idx="0">
                  <c:v>Тепловая мощность «нетто»</c:v>
                </c:pt>
              </c:strCache>
            </c:strRef>
          </c:tx>
          <c:spPr>
            <a:solidFill>
              <a:srgbClr val="00B050"/>
            </a:solidFill>
            <a:ln>
              <a:solidFill>
                <a:schemeClr val="tx1"/>
              </a:solidFill>
            </a:ln>
            <a:scene3d>
              <a:camera prst="orthographicFront"/>
              <a:lightRig rig="threePt" dir="t"/>
            </a:scene3d>
            <a:sp3d>
              <a:bevelT/>
            </a:sp3d>
          </c:spPr>
          <c:invertIfNegative val="0"/>
          <c:cat>
            <c:numRef>
              <c:f>'Перспективные балансы'!$C$3:$S$3</c:f>
              <c:numCache>
                <c:formatCode>0</c:formatCode>
                <c:ptCount val="8"/>
                <c:pt idx="0">
                  <c:v>2017</c:v>
                </c:pt>
                <c:pt idx="1">
                  <c:v>2018</c:v>
                </c:pt>
                <c:pt idx="2">
                  <c:v>2019</c:v>
                </c:pt>
                <c:pt idx="3">
                  <c:v>2020</c:v>
                </c:pt>
                <c:pt idx="4">
                  <c:v>2021</c:v>
                </c:pt>
                <c:pt idx="5">
                  <c:v>2022</c:v>
                </c:pt>
                <c:pt idx="6">
                  <c:v>2027</c:v>
                </c:pt>
                <c:pt idx="7">
                  <c:v>2032</c:v>
                </c:pt>
              </c:numCache>
            </c:numRef>
          </c:cat>
          <c:val>
            <c:numRef>
              <c:f>'Перспективные балансы'!$C$236:$S$236</c:f>
              <c:numCache>
                <c:formatCode>0.00</c:formatCode>
                <c:ptCount val="8"/>
                <c:pt idx="0">
                  <c:v>7.2760730000000002</c:v>
                </c:pt>
                <c:pt idx="1">
                  <c:v>7.2760730000000002</c:v>
                </c:pt>
                <c:pt idx="2">
                  <c:v>7.2760730000000002</c:v>
                </c:pt>
                <c:pt idx="3">
                  <c:v>7.2760730000000002</c:v>
                </c:pt>
                <c:pt idx="4">
                  <c:v>7.2760730000000002</c:v>
                </c:pt>
                <c:pt idx="5">
                  <c:v>7.2760730000000002</c:v>
                </c:pt>
                <c:pt idx="6">
                  <c:v>7.1279225679995051</c:v>
                </c:pt>
                <c:pt idx="7">
                  <c:v>7.1279225679995051</c:v>
                </c:pt>
              </c:numCache>
            </c:numRef>
          </c:val>
        </c:ser>
        <c:dLbls>
          <c:showLegendKey val="0"/>
          <c:showVal val="0"/>
          <c:showCatName val="0"/>
          <c:showSerName val="0"/>
          <c:showPercent val="0"/>
          <c:showBubbleSize val="0"/>
        </c:dLbls>
        <c:gapWidth val="56"/>
        <c:axId val="198190976"/>
        <c:axId val="198193152"/>
      </c:barChart>
      <c:lineChart>
        <c:grouping val="stacked"/>
        <c:varyColors val="0"/>
        <c:ser>
          <c:idx val="1"/>
          <c:order val="1"/>
          <c:tx>
            <c:strRef>
              <c:f>'Перспективные балансы'!$A$12</c:f>
              <c:strCache>
                <c:ptCount val="1"/>
                <c:pt idx="0">
                  <c:v>Присоединенная нагрузка</c:v>
                </c:pt>
              </c:strCache>
            </c:strRef>
          </c:tx>
          <c:spPr>
            <a:ln>
              <a:solidFill>
                <a:srgbClr val="7030A0"/>
              </a:solidFill>
            </a:ln>
          </c:spPr>
          <c:marker>
            <c:symbol val="circle"/>
            <c:size val="7"/>
            <c:spPr>
              <a:solidFill>
                <a:schemeClr val="tx1"/>
              </a:solidFill>
            </c:spPr>
          </c:marker>
          <c:cat>
            <c:numRef>
              <c:f>'Перспективные балансы'!$C$3:$S$3</c:f>
              <c:numCache>
                <c:formatCode>0</c:formatCode>
                <c:ptCount val="8"/>
                <c:pt idx="0">
                  <c:v>2017</c:v>
                </c:pt>
                <c:pt idx="1">
                  <c:v>2018</c:v>
                </c:pt>
                <c:pt idx="2">
                  <c:v>2019</c:v>
                </c:pt>
                <c:pt idx="3">
                  <c:v>2020</c:v>
                </c:pt>
                <c:pt idx="4">
                  <c:v>2021</c:v>
                </c:pt>
                <c:pt idx="5">
                  <c:v>2022</c:v>
                </c:pt>
                <c:pt idx="6">
                  <c:v>2027</c:v>
                </c:pt>
                <c:pt idx="7">
                  <c:v>2032</c:v>
                </c:pt>
              </c:numCache>
            </c:numRef>
          </c:cat>
          <c:val>
            <c:numRef>
              <c:f>'Перспективные балансы'!$C$237:$S$237</c:f>
              <c:numCache>
                <c:formatCode>0.00</c:formatCode>
                <c:ptCount val="8"/>
                <c:pt idx="0">
                  <c:v>5.6561218000000002</c:v>
                </c:pt>
                <c:pt idx="1">
                  <c:v>5.6561218000000002</c:v>
                </c:pt>
                <c:pt idx="2">
                  <c:v>5.6561218000000002</c:v>
                </c:pt>
                <c:pt idx="3">
                  <c:v>5.6561218000000002</c:v>
                </c:pt>
                <c:pt idx="4">
                  <c:v>5.6561218000000002</c:v>
                </c:pt>
                <c:pt idx="5">
                  <c:v>5.6561218000000002</c:v>
                </c:pt>
                <c:pt idx="6">
                  <c:v>16.010600380911434</c:v>
                </c:pt>
                <c:pt idx="7">
                  <c:v>16.010600380911434</c:v>
                </c:pt>
              </c:numCache>
            </c:numRef>
          </c:val>
          <c:smooth val="0"/>
        </c:ser>
        <c:ser>
          <c:idx val="2"/>
          <c:order val="2"/>
          <c:tx>
            <c:v>Нагрузка на источник с учетом потерь тепловой энергии в тепловых сетях</c:v>
          </c:tx>
          <c:spPr>
            <a:ln>
              <a:solidFill>
                <a:srgbClr val="FF0000"/>
              </a:solidFill>
            </a:ln>
          </c:spPr>
          <c:marker>
            <c:symbol val="circle"/>
            <c:size val="7"/>
            <c:spPr>
              <a:solidFill>
                <a:schemeClr val="tx1"/>
              </a:solidFill>
            </c:spPr>
          </c:marker>
          <c:cat>
            <c:numRef>
              <c:f>'Перспективные балансы'!$C$3:$S$3</c:f>
              <c:numCache>
                <c:formatCode>0</c:formatCode>
                <c:ptCount val="8"/>
                <c:pt idx="0">
                  <c:v>2017</c:v>
                </c:pt>
                <c:pt idx="1">
                  <c:v>2018</c:v>
                </c:pt>
                <c:pt idx="2">
                  <c:v>2019</c:v>
                </c:pt>
                <c:pt idx="3">
                  <c:v>2020</c:v>
                </c:pt>
                <c:pt idx="4">
                  <c:v>2021</c:v>
                </c:pt>
                <c:pt idx="5">
                  <c:v>2022</c:v>
                </c:pt>
                <c:pt idx="6">
                  <c:v>2027</c:v>
                </c:pt>
                <c:pt idx="7">
                  <c:v>2032</c:v>
                </c:pt>
              </c:numCache>
            </c:numRef>
          </c:cat>
          <c:val>
            <c:numRef>
              <c:f>'Перспективные балансы'!$C$238:$S$238</c:f>
              <c:numCache>
                <c:formatCode>0.00</c:formatCode>
                <c:ptCount val="8"/>
                <c:pt idx="0">
                  <c:v>0.6001145</c:v>
                </c:pt>
                <c:pt idx="1">
                  <c:v>0.6001145</c:v>
                </c:pt>
                <c:pt idx="2">
                  <c:v>0.6001145</c:v>
                </c:pt>
                <c:pt idx="3">
                  <c:v>0.6001145</c:v>
                </c:pt>
                <c:pt idx="4">
                  <c:v>0.6001145</c:v>
                </c:pt>
                <c:pt idx="5">
                  <c:v>0.6001145</c:v>
                </c:pt>
                <c:pt idx="6">
                  <c:v>1.6987246353659629</c:v>
                </c:pt>
                <c:pt idx="7">
                  <c:v>1.6987246353659629</c:v>
                </c:pt>
              </c:numCache>
            </c:numRef>
          </c:val>
          <c:smooth val="0"/>
        </c:ser>
        <c:dLbls>
          <c:showLegendKey val="0"/>
          <c:showVal val="0"/>
          <c:showCatName val="0"/>
          <c:showSerName val="0"/>
          <c:showPercent val="0"/>
          <c:showBubbleSize val="0"/>
        </c:dLbls>
        <c:marker val="1"/>
        <c:smooth val="0"/>
        <c:axId val="198190976"/>
        <c:axId val="198193152"/>
      </c:lineChart>
      <c:catAx>
        <c:axId val="198190976"/>
        <c:scaling>
          <c:orientation val="minMax"/>
        </c:scaling>
        <c:delete val="0"/>
        <c:axPos val="b"/>
        <c:majorGridlines/>
        <c:numFmt formatCode="0" sourceLinked="1"/>
        <c:majorTickMark val="out"/>
        <c:minorTickMark val="none"/>
        <c:tickLblPos val="nextTo"/>
        <c:crossAx val="198193152"/>
        <c:crosses val="autoZero"/>
        <c:auto val="1"/>
        <c:lblAlgn val="ctr"/>
        <c:lblOffset val="100"/>
        <c:noMultiLvlLbl val="0"/>
      </c:catAx>
      <c:valAx>
        <c:axId val="198193152"/>
        <c:scaling>
          <c:orientation val="minMax"/>
        </c:scaling>
        <c:delete val="0"/>
        <c:axPos val="l"/>
        <c:majorGridlines/>
        <c:minorGridlines/>
        <c:title>
          <c:tx>
            <c:rich>
              <a:bodyPr rot="-5400000" vert="horz"/>
              <a:lstStyle/>
              <a:p>
                <a:pPr>
                  <a:defRPr/>
                </a:pPr>
                <a:r>
                  <a:rPr lang="ru-RU"/>
                  <a:t>Тепловая нагрузка, Гкал/ч</a:t>
                </a:r>
              </a:p>
            </c:rich>
          </c:tx>
          <c:overlay val="0"/>
        </c:title>
        <c:numFmt formatCode="General" sourceLinked="0"/>
        <c:majorTickMark val="out"/>
        <c:minorTickMark val="none"/>
        <c:tickLblPos val="nextTo"/>
        <c:txPr>
          <a:bodyPr/>
          <a:lstStyle/>
          <a:p>
            <a:pPr algn="ctr">
              <a:defRPr lang="ru-RU" sz="10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98190976"/>
        <c:crosses val="autoZero"/>
        <c:crossBetween val="between"/>
      </c:valAx>
    </c:plotArea>
    <c:legend>
      <c:legendPos val="b"/>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'Перспективные балансы'!$A$11</c:f>
              <c:strCache>
                <c:ptCount val="1"/>
                <c:pt idx="0">
                  <c:v>Тепловая мощность «нетто»</c:v>
                </c:pt>
              </c:strCache>
            </c:strRef>
          </c:tx>
          <c:spPr>
            <a:solidFill>
              <a:srgbClr val="00B050"/>
            </a:solidFill>
            <a:ln>
              <a:solidFill>
                <a:schemeClr val="tx1"/>
              </a:solidFill>
            </a:ln>
            <a:scene3d>
              <a:camera prst="orthographicFront"/>
              <a:lightRig rig="threePt" dir="t"/>
            </a:scene3d>
            <a:sp3d>
              <a:bevelT/>
            </a:sp3d>
          </c:spPr>
          <c:invertIfNegative val="0"/>
          <c:cat>
            <c:numRef>
              <c:f>'Перспективные балансы'!$C$3:$S$3</c:f>
              <c:numCache>
                <c:formatCode>0</c:formatCode>
                <c:ptCount val="8"/>
                <c:pt idx="0">
                  <c:v>2017</c:v>
                </c:pt>
                <c:pt idx="1">
                  <c:v>2018</c:v>
                </c:pt>
                <c:pt idx="2">
                  <c:v>2019</c:v>
                </c:pt>
                <c:pt idx="3">
                  <c:v>2020</c:v>
                </c:pt>
                <c:pt idx="4">
                  <c:v>2021</c:v>
                </c:pt>
                <c:pt idx="5">
                  <c:v>2022</c:v>
                </c:pt>
                <c:pt idx="6">
                  <c:v>2027</c:v>
                </c:pt>
                <c:pt idx="7">
                  <c:v>2032</c:v>
                </c:pt>
              </c:numCache>
            </c:numRef>
          </c:cat>
          <c:val>
            <c:numRef>
              <c:f>'Перспективные балансы'!$C$261:$S$261</c:f>
              <c:numCache>
                <c:formatCode>0.00</c:formatCode>
                <c:ptCount val="8"/>
                <c:pt idx="0">
                  <c:v>6.1753159999999996</c:v>
                </c:pt>
                <c:pt idx="1">
                  <c:v>6.1753159999999996</c:v>
                </c:pt>
                <c:pt idx="2">
                  <c:v>6.1753159999999996</c:v>
                </c:pt>
                <c:pt idx="3">
                  <c:v>6.1753159999999996</c:v>
                </c:pt>
                <c:pt idx="4">
                  <c:v>6.1753159999999996</c:v>
                </c:pt>
                <c:pt idx="5">
                  <c:v>6.1753159999999996</c:v>
                </c:pt>
                <c:pt idx="6">
                  <c:v>6.1150397502196485</c:v>
                </c:pt>
                <c:pt idx="7">
                  <c:v>6.0851780788467238</c:v>
                </c:pt>
              </c:numCache>
            </c:numRef>
          </c:val>
        </c:ser>
        <c:dLbls>
          <c:showLegendKey val="0"/>
          <c:showVal val="0"/>
          <c:showCatName val="0"/>
          <c:showSerName val="0"/>
          <c:showPercent val="0"/>
          <c:showBubbleSize val="0"/>
        </c:dLbls>
        <c:gapWidth val="56"/>
        <c:axId val="198211072"/>
        <c:axId val="198212992"/>
      </c:barChart>
      <c:lineChart>
        <c:grouping val="stacked"/>
        <c:varyColors val="0"/>
        <c:ser>
          <c:idx val="1"/>
          <c:order val="1"/>
          <c:tx>
            <c:strRef>
              <c:f>'Перспективные балансы'!$A$12</c:f>
              <c:strCache>
                <c:ptCount val="1"/>
                <c:pt idx="0">
                  <c:v>Присоединенная нагрузка</c:v>
                </c:pt>
              </c:strCache>
            </c:strRef>
          </c:tx>
          <c:spPr>
            <a:ln>
              <a:solidFill>
                <a:srgbClr val="7030A0"/>
              </a:solidFill>
            </a:ln>
          </c:spPr>
          <c:marker>
            <c:symbol val="circle"/>
            <c:size val="7"/>
            <c:spPr>
              <a:solidFill>
                <a:schemeClr val="tx1"/>
              </a:solidFill>
            </c:spPr>
          </c:marker>
          <c:cat>
            <c:numRef>
              <c:f>'Перспективные балансы'!$C$3:$S$3</c:f>
              <c:numCache>
                <c:formatCode>0</c:formatCode>
                <c:ptCount val="8"/>
                <c:pt idx="0">
                  <c:v>2017</c:v>
                </c:pt>
                <c:pt idx="1">
                  <c:v>2018</c:v>
                </c:pt>
                <c:pt idx="2">
                  <c:v>2019</c:v>
                </c:pt>
                <c:pt idx="3">
                  <c:v>2020</c:v>
                </c:pt>
                <c:pt idx="4">
                  <c:v>2021</c:v>
                </c:pt>
                <c:pt idx="5">
                  <c:v>2022</c:v>
                </c:pt>
                <c:pt idx="6">
                  <c:v>2027</c:v>
                </c:pt>
                <c:pt idx="7">
                  <c:v>2032</c:v>
                </c:pt>
              </c:numCache>
            </c:numRef>
          </c:cat>
          <c:val>
            <c:numRef>
              <c:f>'Перспективные балансы'!$C$262:$S$262</c:f>
              <c:numCache>
                <c:formatCode>0.00</c:formatCode>
                <c:ptCount val="8"/>
                <c:pt idx="0">
                  <c:v>3.7077249999999999</c:v>
                </c:pt>
                <c:pt idx="1">
                  <c:v>3.7077249999999999</c:v>
                </c:pt>
                <c:pt idx="2">
                  <c:v>3.7077249999999999</c:v>
                </c:pt>
                <c:pt idx="3">
                  <c:v>3.7077249999999999</c:v>
                </c:pt>
                <c:pt idx="4">
                  <c:v>3.7077249999999999</c:v>
                </c:pt>
                <c:pt idx="5">
                  <c:v>3.7077249999999999</c:v>
                </c:pt>
                <c:pt idx="6">
                  <c:v>6.9615797291487542</c:v>
                </c:pt>
                <c:pt idx="7">
                  <c:v>8.5735834780739477</c:v>
                </c:pt>
              </c:numCache>
            </c:numRef>
          </c:val>
          <c:smooth val="0"/>
        </c:ser>
        <c:ser>
          <c:idx val="2"/>
          <c:order val="2"/>
          <c:tx>
            <c:v>Нагрузка на источник с учетом потерь тепловой энергии в тепловых сетях</c:v>
          </c:tx>
          <c:spPr>
            <a:ln>
              <a:solidFill>
                <a:srgbClr val="FF0000"/>
              </a:solidFill>
            </a:ln>
          </c:spPr>
          <c:marker>
            <c:symbol val="circle"/>
            <c:size val="7"/>
            <c:spPr>
              <a:solidFill>
                <a:schemeClr val="tx1"/>
              </a:solidFill>
            </c:spPr>
          </c:marker>
          <c:cat>
            <c:numRef>
              <c:f>'Перспективные балансы'!$C$3:$S$3</c:f>
              <c:numCache>
                <c:formatCode>0</c:formatCode>
                <c:ptCount val="8"/>
                <c:pt idx="0">
                  <c:v>2017</c:v>
                </c:pt>
                <c:pt idx="1">
                  <c:v>2018</c:v>
                </c:pt>
                <c:pt idx="2">
                  <c:v>2019</c:v>
                </c:pt>
                <c:pt idx="3">
                  <c:v>2020</c:v>
                </c:pt>
                <c:pt idx="4">
                  <c:v>2021</c:v>
                </c:pt>
                <c:pt idx="5">
                  <c:v>2022</c:v>
                </c:pt>
                <c:pt idx="6">
                  <c:v>2027</c:v>
                </c:pt>
                <c:pt idx="7">
                  <c:v>2032</c:v>
                </c:pt>
              </c:numCache>
            </c:numRef>
          </c:cat>
          <c:val>
            <c:numRef>
              <c:f>'Перспективные балансы'!$C$263:$S$263</c:f>
              <c:numCache>
                <c:formatCode>0.00</c:formatCode>
                <c:ptCount val="8"/>
                <c:pt idx="0">
                  <c:v>0.39338960000000001</c:v>
                </c:pt>
                <c:pt idx="1">
                  <c:v>0.39338960000000001</c:v>
                </c:pt>
                <c:pt idx="2">
                  <c:v>0.39338960000000001</c:v>
                </c:pt>
                <c:pt idx="3">
                  <c:v>0.39338960000000001</c:v>
                </c:pt>
                <c:pt idx="4">
                  <c:v>0.39338960000000001</c:v>
                </c:pt>
                <c:pt idx="5">
                  <c:v>0.39338960000000001</c:v>
                </c:pt>
                <c:pt idx="6">
                  <c:v>0.7386235670169542</c:v>
                </c:pt>
                <c:pt idx="7">
                  <c:v>0.90965715499561572</c:v>
                </c:pt>
              </c:numCache>
            </c:numRef>
          </c:val>
          <c:smooth val="0"/>
        </c:ser>
        <c:dLbls>
          <c:showLegendKey val="0"/>
          <c:showVal val="0"/>
          <c:showCatName val="0"/>
          <c:showSerName val="0"/>
          <c:showPercent val="0"/>
          <c:showBubbleSize val="0"/>
        </c:dLbls>
        <c:marker val="1"/>
        <c:smooth val="0"/>
        <c:axId val="198211072"/>
        <c:axId val="198212992"/>
      </c:lineChart>
      <c:catAx>
        <c:axId val="198211072"/>
        <c:scaling>
          <c:orientation val="minMax"/>
        </c:scaling>
        <c:delete val="0"/>
        <c:axPos val="b"/>
        <c:majorGridlines/>
        <c:numFmt formatCode="0" sourceLinked="1"/>
        <c:majorTickMark val="out"/>
        <c:minorTickMark val="none"/>
        <c:tickLblPos val="nextTo"/>
        <c:crossAx val="198212992"/>
        <c:crosses val="autoZero"/>
        <c:auto val="1"/>
        <c:lblAlgn val="ctr"/>
        <c:lblOffset val="100"/>
        <c:noMultiLvlLbl val="0"/>
      </c:catAx>
      <c:valAx>
        <c:axId val="198212992"/>
        <c:scaling>
          <c:orientation val="minMax"/>
        </c:scaling>
        <c:delete val="0"/>
        <c:axPos val="l"/>
        <c:majorGridlines/>
        <c:minorGridlines/>
        <c:title>
          <c:tx>
            <c:rich>
              <a:bodyPr rot="-5400000" vert="horz"/>
              <a:lstStyle/>
              <a:p>
                <a:pPr>
                  <a:defRPr/>
                </a:pPr>
                <a:r>
                  <a:rPr lang="ru-RU"/>
                  <a:t>Тепловая нагрузка, Гкал/ч</a:t>
                </a:r>
              </a:p>
            </c:rich>
          </c:tx>
          <c:overlay val="0"/>
        </c:title>
        <c:numFmt formatCode="General" sourceLinked="0"/>
        <c:majorTickMark val="out"/>
        <c:minorTickMark val="none"/>
        <c:tickLblPos val="nextTo"/>
        <c:crossAx val="198211072"/>
        <c:crosses val="autoZero"/>
        <c:crossBetween val="between"/>
      </c:valAx>
    </c:plotArea>
    <c:legend>
      <c:legendPos val="b"/>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'Перспективные балансы'!$A$11</c:f>
              <c:strCache>
                <c:ptCount val="1"/>
                <c:pt idx="0">
                  <c:v>Тепловая мощность «нетто»</c:v>
                </c:pt>
              </c:strCache>
            </c:strRef>
          </c:tx>
          <c:spPr>
            <a:solidFill>
              <a:srgbClr val="00B050"/>
            </a:solidFill>
            <a:ln>
              <a:solidFill>
                <a:schemeClr val="tx1"/>
              </a:solidFill>
            </a:ln>
            <a:scene3d>
              <a:camera prst="orthographicFront"/>
              <a:lightRig rig="threePt" dir="t"/>
            </a:scene3d>
            <a:sp3d>
              <a:bevelT/>
            </a:sp3d>
          </c:spPr>
          <c:invertIfNegative val="0"/>
          <c:cat>
            <c:numRef>
              <c:f>'Перспективные балансы'!$C$3:$S$3</c:f>
              <c:numCache>
                <c:formatCode>0</c:formatCode>
                <c:ptCount val="8"/>
                <c:pt idx="0">
                  <c:v>2017</c:v>
                </c:pt>
                <c:pt idx="1">
                  <c:v>2018</c:v>
                </c:pt>
                <c:pt idx="2">
                  <c:v>2019</c:v>
                </c:pt>
                <c:pt idx="3">
                  <c:v>2020</c:v>
                </c:pt>
                <c:pt idx="4">
                  <c:v>2021</c:v>
                </c:pt>
                <c:pt idx="5">
                  <c:v>2022</c:v>
                </c:pt>
                <c:pt idx="6">
                  <c:v>2027</c:v>
                </c:pt>
                <c:pt idx="7">
                  <c:v>2032</c:v>
                </c:pt>
              </c:numCache>
            </c:numRef>
          </c:cat>
          <c:val>
            <c:numRef>
              <c:f>'Перспективные балансы'!$C$336:$S$336</c:f>
              <c:numCache>
                <c:formatCode>0.00</c:formatCode>
                <c:ptCount val="8"/>
                <c:pt idx="0">
                  <c:v>15.412566483899257</c:v>
                </c:pt>
                <c:pt idx="1">
                  <c:v>15.412566483899257</c:v>
                </c:pt>
                <c:pt idx="2">
                  <c:v>15.412566483899257</c:v>
                </c:pt>
                <c:pt idx="3">
                  <c:v>15.410234326144993</c:v>
                </c:pt>
                <c:pt idx="4">
                  <c:v>15.408099909029223</c:v>
                </c:pt>
                <c:pt idx="5">
                  <c:v>15.397069161165536</c:v>
                </c:pt>
                <c:pt idx="6">
                  <c:v>15.364338991610236</c:v>
                </c:pt>
                <c:pt idx="7">
                  <c:v>15.318347744375</c:v>
                </c:pt>
              </c:numCache>
            </c:numRef>
          </c:val>
        </c:ser>
        <c:dLbls>
          <c:showLegendKey val="0"/>
          <c:showVal val="0"/>
          <c:showCatName val="0"/>
          <c:showSerName val="0"/>
          <c:showPercent val="0"/>
          <c:showBubbleSize val="0"/>
        </c:dLbls>
        <c:gapWidth val="56"/>
        <c:axId val="198227072"/>
        <c:axId val="198228992"/>
      </c:barChart>
      <c:lineChart>
        <c:grouping val="stacked"/>
        <c:varyColors val="0"/>
        <c:ser>
          <c:idx val="1"/>
          <c:order val="1"/>
          <c:tx>
            <c:strRef>
              <c:f>'Перспективные балансы'!$A$12</c:f>
              <c:strCache>
                <c:ptCount val="1"/>
                <c:pt idx="0">
                  <c:v>Присоединенная нагрузка</c:v>
                </c:pt>
              </c:strCache>
            </c:strRef>
          </c:tx>
          <c:spPr>
            <a:ln>
              <a:solidFill>
                <a:srgbClr val="7030A0"/>
              </a:solidFill>
            </a:ln>
          </c:spPr>
          <c:marker>
            <c:symbol val="circle"/>
            <c:size val="7"/>
            <c:spPr>
              <a:solidFill>
                <a:schemeClr val="tx1"/>
              </a:solidFill>
            </c:spPr>
          </c:marker>
          <c:cat>
            <c:numRef>
              <c:f>'Перспективные балансы'!$C$3:$S$3</c:f>
              <c:numCache>
                <c:formatCode>0</c:formatCode>
                <c:ptCount val="8"/>
                <c:pt idx="0">
                  <c:v>2017</c:v>
                </c:pt>
                <c:pt idx="1">
                  <c:v>2018</c:v>
                </c:pt>
                <c:pt idx="2">
                  <c:v>2019</c:v>
                </c:pt>
                <c:pt idx="3">
                  <c:v>2020</c:v>
                </c:pt>
                <c:pt idx="4">
                  <c:v>2021</c:v>
                </c:pt>
                <c:pt idx="5">
                  <c:v>2022</c:v>
                </c:pt>
                <c:pt idx="6">
                  <c:v>2027</c:v>
                </c:pt>
                <c:pt idx="7">
                  <c:v>2032</c:v>
                </c:pt>
              </c:numCache>
            </c:numRef>
          </c:cat>
          <c:val>
            <c:numRef>
              <c:f>'Перспективные балансы'!$C$337:$S$337</c:f>
              <c:numCache>
                <c:formatCode>0.00</c:formatCode>
                <c:ptCount val="8"/>
                <c:pt idx="0">
                  <c:v>11.75875534505589</c:v>
                </c:pt>
                <c:pt idx="1">
                  <c:v>11.75875534505589</c:v>
                </c:pt>
                <c:pt idx="2">
                  <c:v>11.75875534505589</c:v>
                </c:pt>
                <c:pt idx="3">
                  <c:v>11.888456978761823</c:v>
                </c:pt>
                <c:pt idx="4">
                  <c:v>12.007161378761824</c:v>
                </c:pt>
                <c:pt idx="5">
                  <c:v>12.620630178761823</c:v>
                </c:pt>
                <c:pt idx="6">
                  <c:v>14.440900036165091</c:v>
                </c:pt>
                <c:pt idx="7">
                  <c:v>16.99867722412726</c:v>
                </c:pt>
              </c:numCache>
            </c:numRef>
          </c:val>
          <c:smooth val="0"/>
        </c:ser>
        <c:ser>
          <c:idx val="2"/>
          <c:order val="2"/>
          <c:tx>
            <c:v>Нагрузка на источник с учетом потерь тепловой энергии в тепловых сетях</c:v>
          </c:tx>
          <c:spPr>
            <a:ln>
              <a:solidFill>
                <a:srgbClr val="FF0000"/>
              </a:solidFill>
            </a:ln>
          </c:spPr>
          <c:marker>
            <c:symbol val="circle"/>
            <c:size val="7"/>
            <c:spPr>
              <a:solidFill>
                <a:schemeClr val="tx1"/>
              </a:solidFill>
            </c:spPr>
          </c:marker>
          <c:cat>
            <c:numRef>
              <c:f>'Перспективные балансы'!$C$3:$S$3</c:f>
              <c:numCache>
                <c:formatCode>0</c:formatCode>
                <c:ptCount val="8"/>
                <c:pt idx="0">
                  <c:v>2017</c:v>
                </c:pt>
                <c:pt idx="1">
                  <c:v>2018</c:v>
                </c:pt>
                <c:pt idx="2">
                  <c:v>2019</c:v>
                </c:pt>
                <c:pt idx="3">
                  <c:v>2020</c:v>
                </c:pt>
                <c:pt idx="4">
                  <c:v>2021</c:v>
                </c:pt>
                <c:pt idx="5">
                  <c:v>2022</c:v>
                </c:pt>
                <c:pt idx="6">
                  <c:v>2027</c:v>
                </c:pt>
                <c:pt idx="7">
                  <c:v>2032</c:v>
                </c:pt>
              </c:numCache>
            </c:numRef>
          </c:cat>
          <c:val>
            <c:numRef>
              <c:f>'Перспективные балансы'!$C$338:$S$338</c:f>
              <c:numCache>
                <c:formatCode>0.00</c:formatCode>
                <c:ptCount val="8"/>
                <c:pt idx="0">
                  <c:v>1.2476038971944634</c:v>
                </c:pt>
                <c:pt idx="1">
                  <c:v>1.2476038971944634</c:v>
                </c:pt>
                <c:pt idx="2">
                  <c:v>1.2476038971944634</c:v>
                </c:pt>
                <c:pt idx="3">
                  <c:v>1.26136524003523</c:v>
                </c:pt>
                <c:pt idx="4">
                  <c:v>1.2739597764218042</c:v>
                </c:pt>
                <c:pt idx="5">
                  <c:v>1.3390488137584826</c:v>
                </c:pt>
                <c:pt idx="6">
                  <c:v>1.5321794386759222</c:v>
                </c:pt>
                <c:pt idx="7">
                  <c:v>1.8035595885485387</c:v>
                </c:pt>
              </c:numCache>
            </c:numRef>
          </c:val>
          <c:smooth val="0"/>
        </c:ser>
        <c:dLbls>
          <c:showLegendKey val="0"/>
          <c:showVal val="0"/>
          <c:showCatName val="0"/>
          <c:showSerName val="0"/>
          <c:showPercent val="0"/>
          <c:showBubbleSize val="0"/>
        </c:dLbls>
        <c:marker val="1"/>
        <c:smooth val="0"/>
        <c:axId val="198227072"/>
        <c:axId val="198228992"/>
      </c:lineChart>
      <c:catAx>
        <c:axId val="198227072"/>
        <c:scaling>
          <c:orientation val="minMax"/>
        </c:scaling>
        <c:delete val="0"/>
        <c:axPos val="b"/>
        <c:majorGridlines/>
        <c:numFmt formatCode="0" sourceLinked="1"/>
        <c:majorTickMark val="out"/>
        <c:minorTickMark val="none"/>
        <c:tickLblPos val="nextTo"/>
        <c:crossAx val="198228992"/>
        <c:crosses val="autoZero"/>
        <c:auto val="1"/>
        <c:lblAlgn val="ctr"/>
        <c:lblOffset val="100"/>
        <c:noMultiLvlLbl val="0"/>
      </c:catAx>
      <c:valAx>
        <c:axId val="198228992"/>
        <c:scaling>
          <c:orientation val="minMax"/>
        </c:scaling>
        <c:delete val="0"/>
        <c:axPos val="l"/>
        <c:majorGridlines/>
        <c:minorGridlines/>
        <c:title>
          <c:tx>
            <c:rich>
              <a:bodyPr rot="-5400000" vert="horz"/>
              <a:lstStyle/>
              <a:p>
                <a:pPr>
                  <a:defRPr/>
                </a:pPr>
                <a:r>
                  <a:rPr lang="ru-RU"/>
                  <a:t>Тепловая нагрузка, Гкал/ч</a:t>
                </a:r>
              </a:p>
            </c:rich>
          </c:tx>
          <c:overlay val="0"/>
        </c:title>
        <c:numFmt formatCode="General" sourceLinked="0"/>
        <c:majorTickMark val="out"/>
        <c:minorTickMark val="none"/>
        <c:tickLblPos val="nextTo"/>
        <c:crossAx val="198227072"/>
        <c:crosses val="autoZero"/>
        <c:crossBetween val="between"/>
      </c:valAx>
    </c:plotArea>
    <c:legend>
      <c:legendPos val="b"/>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'Перспективные балансы'!$A$11</c:f>
              <c:strCache>
                <c:ptCount val="1"/>
                <c:pt idx="0">
                  <c:v>Тепловая мощность «нетто»</c:v>
                </c:pt>
              </c:strCache>
            </c:strRef>
          </c:tx>
          <c:spPr>
            <a:solidFill>
              <a:srgbClr val="00B050"/>
            </a:solidFill>
            <a:ln>
              <a:solidFill>
                <a:schemeClr val="tx1"/>
              </a:solidFill>
            </a:ln>
            <a:scene3d>
              <a:camera prst="orthographicFront"/>
              <a:lightRig rig="threePt" dir="t"/>
            </a:scene3d>
            <a:sp3d>
              <a:bevelT/>
            </a:sp3d>
          </c:spPr>
          <c:invertIfNegative val="0"/>
          <c:cat>
            <c:numRef>
              <c:f>'Перспективные балансы'!$C$3:$S$3</c:f>
              <c:numCache>
                <c:formatCode>0</c:formatCode>
                <c:ptCount val="8"/>
                <c:pt idx="0">
                  <c:v>2017</c:v>
                </c:pt>
                <c:pt idx="1">
                  <c:v>2018</c:v>
                </c:pt>
                <c:pt idx="2">
                  <c:v>2019</c:v>
                </c:pt>
                <c:pt idx="3">
                  <c:v>2020</c:v>
                </c:pt>
                <c:pt idx="4">
                  <c:v>2021</c:v>
                </c:pt>
                <c:pt idx="5">
                  <c:v>2022</c:v>
                </c:pt>
                <c:pt idx="6">
                  <c:v>2027</c:v>
                </c:pt>
                <c:pt idx="7">
                  <c:v>2032</c:v>
                </c:pt>
              </c:numCache>
            </c:numRef>
          </c:cat>
          <c:val>
            <c:numRef>
              <c:f>'Перспективные балансы'!$C$836:$S$836</c:f>
              <c:numCache>
                <c:formatCode>0.00</c:formatCode>
                <c:ptCount val="8"/>
                <c:pt idx="0">
                  <c:v>5.8004850000000001</c:v>
                </c:pt>
                <c:pt idx="1">
                  <c:v>5.8004850000000001</c:v>
                </c:pt>
                <c:pt idx="2">
                  <c:v>5.7825263402576716</c:v>
                </c:pt>
                <c:pt idx="3">
                  <c:v>5.7644300931604748</c:v>
                </c:pt>
                <c:pt idx="4">
                  <c:v>5.751710751168746</c:v>
                </c:pt>
                <c:pt idx="5">
                  <c:v>5.751710751168746</c:v>
                </c:pt>
                <c:pt idx="6">
                  <c:v>5.7382591779032284</c:v>
                </c:pt>
                <c:pt idx="7">
                  <c:v>5.7382591779032284</c:v>
                </c:pt>
              </c:numCache>
            </c:numRef>
          </c:val>
        </c:ser>
        <c:dLbls>
          <c:showLegendKey val="0"/>
          <c:showVal val="0"/>
          <c:showCatName val="0"/>
          <c:showSerName val="0"/>
          <c:showPercent val="0"/>
          <c:showBubbleSize val="0"/>
        </c:dLbls>
        <c:gapWidth val="56"/>
        <c:axId val="198394624"/>
        <c:axId val="198396544"/>
      </c:barChart>
      <c:lineChart>
        <c:grouping val="stacked"/>
        <c:varyColors val="0"/>
        <c:ser>
          <c:idx val="1"/>
          <c:order val="1"/>
          <c:tx>
            <c:strRef>
              <c:f>'Перспективные балансы'!$A$12</c:f>
              <c:strCache>
                <c:ptCount val="1"/>
                <c:pt idx="0">
                  <c:v>Присоединенная нагрузка</c:v>
                </c:pt>
              </c:strCache>
            </c:strRef>
          </c:tx>
          <c:spPr>
            <a:ln>
              <a:solidFill>
                <a:srgbClr val="7030A0"/>
              </a:solidFill>
            </a:ln>
          </c:spPr>
          <c:marker>
            <c:symbol val="circle"/>
            <c:size val="7"/>
            <c:spPr>
              <a:solidFill>
                <a:schemeClr val="tx1"/>
              </a:solidFill>
            </c:spPr>
          </c:marker>
          <c:cat>
            <c:numRef>
              <c:f>'Перспективные балансы'!$C$3:$S$3</c:f>
              <c:numCache>
                <c:formatCode>0</c:formatCode>
                <c:ptCount val="8"/>
                <c:pt idx="0">
                  <c:v>2017</c:v>
                </c:pt>
                <c:pt idx="1">
                  <c:v>2018</c:v>
                </c:pt>
                <c:pt idx="2">
                  <c:v>2019</c:v>
                </c:pt>
                <c:pt idx="3">
                  <c:v>2020</c:v>
                </c:pt>
                <c:pt idx="4">
                  <c:v>2021</c:v>
                </c:pt>
                <c:pt idx="5">
                  <c:v>2022</c:v>
                </c:pt>
                <c:pt idx="6">
                  <c:v>2027</c:v>
                </c:pt>
                <c:pt idx="7">
                  <c:v>2032</c:v>
                </c:pt>
              </c:numCache>
            </c:numRef>
          </c:cat>
          <c:val>
            <c:numRef>
              <c:f>'Перспективные балансы'!$C$837:$S$837</c:f>
              <c:numCache>
                <c:formatCode>0.00</c:formatCode>
                <c:ptCount val="8"/>
                <c:pt idx="0">
                  <c:v>3.7063264</c:v>
                </c:pt>
                <c:pt idx="1">
                  <c:v>3.7063264</c:v>
                </c:pt>
                <c:pt idx="2">
                  <c:v>4.7380346029234737</c:v>
                </c:pt>
                <c:pt idx="3">
                  <c:v>5.7776470706792775</c:v>
                </c:pt>
                <c:pt idx="4">
                  <c:v>6.5083613699054172</c:v>
                </c:pt>
                <c:pt idx="5">
                  <c:v>6.5083613699054172</c:v>
                </c:pt>
                <c:pt idx="6">
                  <c:v>7.2811416708512464</c:v>
                </c:pt>
                <c:pt idx="7">
                  <c:v>7.2811416708512464</c:v>
                </c:pt>
              </c:numCache>
            </c:numRef>
          </c:val>
          <c:smooth val="0"/>
        </c:ser>
        <c:ser>
          <c:idx val="2"/>
          <c:order val="2"/>
          <c:tx>
            <c:v>Нагрузка на источник с учетом потерь тепловой энергии в тепловых сетях</c:v>
          </c:tx>
          <c:spPr>
            <a:ln>
              <a:solidFill>
                <a:srgbClr val="FF0000"/>
              </a:solidFill>
            </a:ln>
          </c:spPr>
          <c:marker>
            <c:symbol val="circle"/>
            <c:size val="7"/>
            <c:spPr>
              <a:solidFill>
                <a:schemeClr val="tx1"/>
              </a:solidFill>
            </c:spPr>
          </c:marker>
          <c:cat>
            <c:numRef>
              <c:f>'Перспективные балансы'!$C$3:$S$3</c:f>
              <c:numCache>
                <c:formatCode>0</c:formatCode>
                <c:ptCount val="8"/>
                <c:pt idx="0">
                  <c:v>2017</c:v>
                </c:pt>
                <c:pt idx="1">
                  <c:v>2018</c:v>
                </c:pt>
                <c:pt idx="2">
                  <c:v>2019</c:v>
                </c:pt>
                <c:pt idx="3">
                  <c:v>2020</c:v>
                </c:pt>
                <c:pt idx="4">
                  <c:v>2021</c:v>
                </c:pt>
                <c:pt idx="5">
                  <c:v>2022</c:v>
                </c:pt>
                <c:pt idx="6">
                  <c:v>2027</c:v>
                </c:pt>
                <c:pt idx="7">
                  <c:v>2032</c:v>
                </c:pt>
              </c:numCache>
            </c:numRef>
          </c:cat>
          <c:val>
            <c:numRef>
              <c:f>'Перспективные балансы'!$C$838:$S$838</c:f>
              <c:numCache>
                <c:formatCode>0.00</c:formatCode>
                <c:ptCount val="8"/>
                <c:pt idx="0">
                  <c:v>0.39041290000000001</c:v>
                </c:pt>
                <c:pt idx="1">
                  <c:v>0.39041290000000001</c:v>
                </c:pt>
                <c:pt idx="2">
                  <c:v>0.49908983451314537</c:v>
                </c:pt>
                <c:pt idx="3">
                  <c:v>0.60859937970935363</c:v>
                </c:pt>
                <c:pt idx="4">
                  <c:v>0.68557055219765506</c:v>
                </c:pt>
                <c:pt idx="5">
                  <c:v>0.68557055219765506</c:v>
                </c:pt>
                <c:pt idx="6">
                  <c:v>0.76697282652382703</c:v>
                </c:pt>
                <c:pt idx="7">
                  <c:v>0.76697282652382703</c:v>
                </c:pt>
              </c:numCache>
            </c:numRef>
          </c:val>
          <c:smooth val="0"/>
        </c:ser>
        <c:dLbls>
          <c:showLegendKey val="0"/>
          <c:showVal val="0"/>
          <c:showCatName val="0"/>
          <c:showSerName val="0"/>
          <c:showPercent val="0"/>
          <c:showBubbleSize val="0"/>
        </c:dLbls>
        <c:marker val="1"/>
        <c:smooth val="0"/>
        <c:axId val="198394624"/>
        <c:axId val="198396544"/>
      </c:lineChart>
      <c:catAx>
        <c:axId val="198394624"/>
        <c:scaling>
          <c:orientation val="minMax"/>
        </c:scaling>
        <c:delete val="0"/>
        <c:axPos val="b"/>
        <c:majorGridlines/>
        <c:numFmt formatCode="0" sourceLinked="1"/>
        <c:majorTickMark val="out"/>
        <c:minorTickMark val="none"/>
        <c:tickLblPos val="nextTo"/>
        <c:crossAx val="198396544"/>
        <c:crosses val="autoZero"/>
        <c:auto val="1"/>
        <c:lblAlgn val="ctr"/>
        <c:lblOffset val="100"/>
        <c:noMultiLvlLbl val="0"/>
      </c:catAx>
      <c:valAx>
        <c:axId val="198396544"/>
        <c:scaling>
          <c:orientation val="minMax"/>
        </c:scaling>
        <c:delete val="0"/>
        <c:axPos val="l"/>
        <c:majorGridlines/>
        <c:minorGridlines/>
        <c:title>
          <c:tx>
            <c:rich>
              <a:bodyPr rot="-5400000" vert="horz"/>
              <a:lstStyle/>
              <a:p>
                <a:pPr>
                  <a:defRPr/>
                </a:pPr>
                <a:r>
                  <a:rPr lang="ru-RU"/>
                  <a:t>Тепловая нагрузка, Гкал/ч</a:t>
                </a:r>
              </a:p>
            </c:rich>
          </c:tx>
          <c:overlay val="0"/>
        </c:title>
        <c:numFmt formatCode="General" sourceLinked="0"/>
        <c:majorTickMark val="out"/>
        <c:minorTickMark val="none"/>
        <c:tickLblPos val="nextTo"/>
        <c:crossAx val="198394624"/>
        <c:crosses val="autoZero"/>
        <c:crossBetween val="between"/>
      </c:valAx>
    </c:plotArea>
    <c:legend>
      <c:legendPos val="b"/>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'Перспективные балансы'!$A$11</c:f>
              <c:strCache>
                <c:ptCount val="1"/>
                <c:pt idx="0">
                  <c:v>Тепловая мощность «нетто»</c:v>
                </c:pt>
              </c:strCache>
            </c:strRef>
          </c:tx>
          <c:spPr>
            <a:solidFill>
              <a:srgbClr val="00B050"/>
            </a:solidFill>
            <a:ln>
              <a:solidFill>
                <a:schemeClr val="tx1"/>
              </a:solidFill>
            </a:ln>
            <a:scene3d>
              <a:camera prst="orthographicFront"/>
              <a:lightRig rig="threePt" dir="t"/>
            </a:scene3d>
            <a:sp3d>
              <a:bevelT/>
            </a:sp3d>
          </c:spPr>
          <c:invertIfNegative val="0"/>
          <c:cat>
            <c:numRef>
              <c:f>'Перспективные балансы'!$C$3:$S$3</c:f>
              <c:numCache>
                <c:formatCode>0</c:formatCode>
                <c:ptCount val="8"/>
                <c:pt idx="0">
                  <c:v>2017</c:v>
                </c:pt>
                <c:pt idx="1">
                  <c:v>2018</c:v>
                </c:pt>
                <c:pt idx="2">
                  <c:v>2019</c:v>
                </c:pt>
                <c:pt idx="3">
                  <c:v>2020</c:v>
                </c:pt>
                <c:pt idx="4">
                  <c:v>2021</c:v>
                </c:pt>
                <c:pt idx="5">
                  <c:v>2022</c:v>
                </c:pt>
                <c:pt idx="6">
                  <c:v>2027</c:v>
                </c:pt>
                <c:pt idx="7">
                  <c:v>2032</c:v>
                </c:pt>
              </c:numCache>
            </c:numRef>
          </c:cat>
          <c:val>
            <c:numRef>
              <c:f>'Перспективные балансы'!$C$1036:$S$1036</c:f>
              <c:numCache>
                <c:formatCode>0.00</c:formatCode>
                <c:ptCount val="8"/>
                <c:pt idx="0">
                  <c:v>2.8315069999999998</c:v>
                </c:pt>
                <c:pt idx="1">
                  <c:v>2.8315069999999998</c:v>
                </c:pt>
                <c:pt idx="2">
                  <c:v>2.8315069999999998</c:v>
                </c:pt>
                <c:pt idx="3">
                  <c:v>2.8315069999999998</c:v>
                </c:pt>
                <c:pt idx="4">
                  <c:v>2.8315069999999998</c:v>
                </c:pt>
                <c:pt idx="5">
                  <c:v>2.8315069999999998</c:v>
                </c:pt>
                <c:pt idx="6">
                  <c:v>2.8315069999999998</c:v>
                </c:pt>
                <c:pt idx="7">
                  <c:v>2.8217580848665262</c:v>
                </c:pt>
              </c:numCache>
            </c:numRef>
          </c:val>
        </c:ser>
        <c:dLbls>
          <c:showLegendKey val="0"/>
          <c:showVal val="0"/>
          <c:showCatName val="0"/>
          <c:showSerName val="0"/>
          <c:showPercent val="0"/>
          <c:showBubbleSize val="0"/>
        </c:dLbls>
        <c:gapWidth val="56"/>
        <c:axId val="198418816"/>
        <c:axId val="198420736"/>
      </c:barChart>
      <c:lineChart>
        <c:grouping val="stacked"/>
        <c:varyColors val="0"/>
        <c:ser>
          <c:idx val="1"/>
          <c:order val="1"/>
          <c:tx>
            <c:strRef>
              <c:f>'Перспективные балансы'!$A$12</c:f>
              <c:strCache>
                <c:ptCount val="1"/>
                <c:pt idx="0">
                  <c:v>Присоединенная нагрузка</c:v>
                </c:pt>
              </c:strCache>
            </c:strRef>
          </c:tx>
          <c:spPr>
            <a:ln>
              <a:solidFill>
                <a:srgbClr val="7030A0"/>
              </a:solidFill>
            </a:ln>
          </c:spPr>
          <c:marker>
            <c:symbol val="circle"/>
            <c:size val="7"/>
            <c:spPr>
              <a:solidFill>
                <a:schemeClr val="tx1"/>
              </a:solidFill>
            </c:spPr>
          </c:marker>
          <c:cat>
            <c:numRef>
              <c:f>'Перспективные балансы'!$C$3:$S$3</c:f>
              <c:numCache>
                <c:formatCode>0</c:formatCode>
                <c:ptCount val="8"/>
                <c:pt idx="0">
                  <c:v>2017</c:v>
                </c:pt>
                <c:pt idx="1">
                  <c:v>2018</c:v>
                </c:pt>
                <c:pt idx="2">
                  <c:v>2019</c:v>
                </c:pt>
                <c:pt idx="3">
                  <c:v>2020</c:v>
                </c:pt>
                <c:pt idx="4">
                  <c:v>2021</c:v>
                </c:pt>
                <c:pt idx="5">
                  <c:v>2022</c:v>
                </c:pt>
                <c:pt idx="6">
                  <c:v>2027</c:v>
                </c:pt>
                <c:pt idx="7">
                  <c:v>2032</c:v>
                </c:pt>
              </c:numCache>
            </c:numRef>
          </c:cat>
          <c:val>
            <c:numRef>
              <c:f>'Перспективные балансы'!$C$1037:$S$1037</c:f>
              <c:numCache>
                <c:formatCode>0.00</c:formatCode>
                <c:ptCount val="8"/>
                <c:pt idx="0">
                  <c:v>2.4393898000000003</c:v>
                </c:pt>
                <c:pt idx="1">
                  <c:v>2.4393898000000003</c:v>
                </c:pt>
                <c:pt idx="2">
                  <c:v>2.4393898000000003</c:v>
                </c:pt>
                <c:pt idx="3">
                  <c:v>2.4393898000000003</c:v>
                </c:pt>
                <c:pt idx="4">
                  <c:v>2.4393898000000003</c:v>
                </c:pt>
                <c:pt idx="5">
                  <c:v>2.4393898000000003</c:v>
                </c:pt>
                <c:pt idx="6">
                  <c:v>2.4393898000000003</c:v>
                </c:pt>
                <c:pt idx="7">
                  <c:v>3.19452281805675</c:v>
                </c:pt>
              </c:numCache>
            </c:numRef>
          </c:val>
          <c:smooth val="0"/>
        </c:ser>
        <c:ser>
          <c:idx val="2"/>
          <c:order val="2"/>
          <c:tx>
            <c:v>Нагрузка на источник с учетом потерь тепловой энергии в тепловых сетях</c:v>
          </c:tx>
          <c:spPr>
            <a:ln>
              <a:solidFill>
                <a:srgbClr val="FF0000"/>
              </a:solidFill>
            </a:ln>
          </c:spPr>
          <c:marker>
            <c:symbol val="circle"/>
            <c:size val="7"/>
            <c:spPr>
              <a:solidFill>
                <a:schemeClr val="tx1"/>
              </a:solidFill>
            </c:spPr>
          </c:marker>
          <c:cat>
            <c:numRef>
              <c:f>'Перспективные балансы'!$C$3:$S$3</c:f>
              <c:numCache>
                <c:formatCode>0</c:formatCode>
                <c:ptCount val="8"/>
                <c:pt idx="0">
                  <c:v>2017</c:v>
                </c:pt>
                <c:pt idx="1">
                  <c:v>2018</c:v>
                </c:pt>
                <c:pt idx="2">
                  <c:v>2019</c:v>
                </c:pt>
                <c:pt idx="3">
                  <c:v>2020</c:v>
                </c:pt>
                <c:pt idx="4">
                  <c:v>2021</c:v>
                </c:pt>
                <c:pt idx="5">
                  <c:v>2022</c:v>
                </c:pt>
                <c:pt idx="6">
                  <c:v>2027</c:v>
                </c:pt>
                <c:pt idx="7">
                  <c:v>2032</c:v>
                </c:pt>
              </c:numCache>
            </c:numRef>
          </c:cat>
          <c:val>
            <c:numRef>
              <c:f>'Перспективные балансы'!$C$1038:$S$1038</c:f>
              <c:numCache>
                <c:formatCode>0.00</c:formatCode>
                <c:ptCount val="8"/>
                <c:pt idx="0">
                  <c:v>0.25881929999999997</c:v>
                </c:pt>
                <c:pt idx="1">
                  <c:v>0.25881929999999997</c:v>
                </c:pt>
                <c:pt idx="2">
                  <c:v>0.25881929999999997</c:v>
                </c:pt>
                <c:pt idx="3">
                  <c:v>0.25881929999999997</c:v>
                </c:pt>
                <c:pt idx="4">
                  <c:v>0.25881929999999997</c:v>
                </c:pt>
                <c:pt idx="5">
                  <c:v>0.25881929999999997</c:v>
                </c:pt>
                <c:pt idx="6">
                  <c:v>0.25881929999999997</c:v>
                </c:pt>
                <c:pt idx="7">
                  <c:v>0.33893892628536665</c:v>
                </c:pt>
              </c:numCache>
            </c:numRef>
          </c:val>
          <c:smooth val="0"/>
        </c:ser>
        <c:dLbls>
          <c:showLegendKey val="0"/>
          <c:showVal val="0"/>
          <c:showCatName val="0"/>
          <c:showSerName val="0"/>
          <c:showPercent val="0"/>
          <c:showBubbleSize val="0"/>
        </c:dLbls>
        <c:marker val="1"/>
        <c:smooth val="0"/>
        <c:axId val="198418816"/>
        <c:axId val="198420736"/>
      </c:lineChart>
      <c:catAx>
        <c:axId val="198418816"/>
        <c:scaling>
          <c:orientation val="minMax"/>
        </c:scaling>
        <c:delete val="0"/>
        <c:axPos val="b"/>
        <c:majorGridlines/>
        <c:numFmt formatCode="0" sourceLinked="1"/>
        <c:majorTickMark val="out"/>
        <c:minorTickMark val="none"/>
        <c:tickLblPos val="nextTo"/>
        <c:crossAx val="198420736"/>
        <c:crosses val="autoZero"/>
        <c:auto val="1"/>
        <c:lblAlgn val="ctr"/>
        <c:lblOffset val="100"/>
        <c:noMultiLvlLbl val="0"/>
      </c:catAx>
      <c:valAx>
        <c:axId val="198420736"/>
        <c:scaling>
          <c:orientation val="minMax"/>
        </c:scaling>
        <c:delete val="0"/>
        <c:axPos val="l"/>
        <c:majorGridlines/>
        <c:minorGridlines/>
        <c:title>
          <c:tx>
            <c:rich>
              <a:bodyPr rot="-5400000" vert="horz"/>
              <a:lstStyle/>
              <a:p>
                <a:pPr>
                  <a:defRPr/>
                </a:pPr>
                <a:r>
                  <a:rPr lang="ru-RU"/>
                  <a:t>Тепловая нагрузка, Гкал/ч</a:t>
                </a:r>
              </a:p>
            </c:rich>
          </c:tx>
          <c:overlay val="0"/>
        </c:title>
        <c:numFmt formatCode="General" sourceLinked="0"/>
        <c:majorTickMark val="out"/>
        <c:minorTickMark val="none"/>
        <c:tickLblPos val="nextTo"/>
        <c:crossAx val="198418816"/>
        <c:crosses val="autoZero"/>
        <c:crossBetween val="between"/>
      </c:valAx>
    </c:plotArea>
    <c:legend>
      <c:legendPos val="b"/>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4C7A-EF4A-4CBC-9A86-E3214386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158</Pages>
  <Words>48976</Words>
  <Characters>279169</Characters>
  <Application>Microsoft Office Word</Application>
  <DocSecurity>0</DocSecurity>
  <Lines>2326</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Плахута</cp:lastModifiedBy>
  <cp:revision>85</cp:revision>
  <cp:lastPrinted>2015-12-01T22:37:00Z</cp:lastPrinted>
  <dcterms:created xsi:type="dcterms:W3CDTF">2014-01-24T08:47:00Z</dcterms:created>
  <dcterms:modified xsi:type="dcterms:W3CDTF">2017-03-30T11:30:00Z</dcterms:modified>
</cp:coreProperties>
</file>