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footer1.xml" ContentType="application/vnd.openxmlformats-officedocument.wordprocessingml.footer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18.xml" ContentType="application/vnd.openxmlformats-officedocument.themeOverride+xml"/>
  <Override PartName="/word/charts/chart22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theme/themeOverride2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45" w:rsidRDefault="00DE7D45">
      <w:bookmarkStart w:id="0" w:name="_Toc416735660"/>
      <w:bookmarkStart w:id="1" w:name="_Toc354487729"/>
      <w:bookmarkStart w:id="2" w:name="_Toc445285247"/>
      <w:bookmarkStart w:id="3" w:name="_Toc446597366"/>
      <w:bookmarkStart w:id="4" w:name="_Toc474846582"/>
      <w:bookmarkStart w:id="5" w:name="_Toc474848478"/>
      <w:bookmarkStart w:id="6" w:name="_Toc474855472"/>
    </w:p>
    <w:p w:rsidR="00E04223" w:rsidRPr="0040526B" w:rsidRDefault="00042D9B" w:rsidP="00B30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04223"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</w:t>
      </w:r>
    </w:p>
    <w:p w:rsidR="00E04223" w:rsidRPr="0040526B" w:rsidRDefault="00E04223" w:rsidP="00B30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Думы города Ханты-Мансийска </w:t>
      </w:r>
    </w:p>
    <w:p w:rsidR="00E04223" w:rsidRPr="0040526B" w:rsidRDefault="007C7A56" w:rsidP="00B307EB">
      <w:pPr>
        <w:ind w:left="4248" w:firstLine="43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>от «___» __________ 2020</w:t>
      </w:r>
      <w:r w:rsidR="00E04223"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№________</w:t>
      </w:r>
    </w:p>
    <w:p w:rsidR="007640C3" w:rsidRPr="0040526B" w:rsidRDefault="007640C3" w:rsidP="00B307EB">
      <w:pPr>
        <w:ind w:left="4248" w:firstLine="43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452E" w:rsidRPr="0040526B" w:rsidRDefault="004D452E" w:rsidP="00B307EB">
      <w:pPr>
        <w:ind w:left="4248" w:firstLine="43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03EF" w:rsidRPr="0040526B" w:rsidRDefault="005B1F53" w:rsidP="00434A2A">
      <w:pPr>
        <w:pStyle w:val="1"/>
      </w:pPr>
      <w:bookmarkStart w:id="7" w:name="_Toc533759997"/>
      <w:bookmarkStart w:id="8" w:name="_Toc535576491"/>
      <w:bookmarkStart w:id="9" w:name="_Toc29543569"/>
      <w:r w:rsidRPr="0040526B">
        <w:t xml:space="preserve">I. Отчет Главы города Ханты-Мансийска </w:t>
      </w:r>
      <w:r w:rsidR="00924D6E" w:rsidRPr="0040526B">
        <w:br/>
      </w:r>
      <w:r w:rsidRPr="0040526B">
        <w:t xml:space="preserve">о результатах его </w:t>
      </w:r>
      <w:r w:rsidR="003A03EF" w:rsidRPr="0040526B">
        <w:t xml:space="preserve">деятельности, деятельности </w:t>
      </w:r>
      <w:r w:rsidR="00924D6E" w:rsidRPr="0040526B">
        <w:t>Администрации города Ханты</w:t>
      </w:r>
      <w:r w:rsidR="00924D6E" w:rsidRPr="0040526B">
        <w:noBreakHyphen/>
      </w:r>
      <w:r w:rsidR="003A03EF" w:rsidRPr="0040526B">
        <w:t>Мансийска, в том числе о решении вопросов, поставленных Думой</w:t>
      </w:r>
      <w:r w:rsidR="00DD79EB" w:rsidRPr="0040526B">
        <w:t xml:space="preserve"> города Ханты-Мансийска, за 2019</w:t>
      </w:r>
      <w:r w:rsidR="003A03EF" w:rsidRPr="0040526B">
        <w:t xml:space="preserve"> год</w:t>
      </w:r>
      <w:bookmarkEnd w:id="7"/>
      <w:bookmarkEnd w:id="8"/>
      <w:bookmarkEnd w:id="9"/>
    </w:p>
    <w:p w:rsidR="00C769EB" w:rsidRDefault="00C769EB" w:rsidP="00FA1A43">
      <w:pPr>
        <w:ind w:firstLine="709"/>
        <w:rPr>
          <w:lang w:eastAsia="ru-RU"/>
        </w:rPr>
      </w:pPr>
    </w:p>
    <w:p w:rsidR="00F64A6A" w:rsidRPr="0040526B" w:rsidRDefault="00F64A6A" w:rsidP="00FA1A43">
      <w:pPr>
        <w:ind w:firstLine="709"/>
        <w:rPr>
          <w:lang w:eastAsia="ru-RU"/>
        </w:rPr>
      </w:pPr>
    </w:p>
    <w:p w:rsidR="00A21A71" w:rsidRPr="002A507D" w:rsidRDefault="00A21A71" w:rsidP="002A507D">
      <w:pPr>
        <w:pStyle w:val="1"/>
        <w:rPr>
          <w:i/>
          <w:sz w:val="28"/>
        </w:rPr>
      </w:pPr>
      <w:bookmarkStart w:id="10" w:name="_Toc533759998"/>
      <w:bookmarkStart w:id="11" w:name="_Toc535576492"/>
      <w:bookmarkStart w:id="12" w:name="_Toc29543570"/>
      <w:r w:rsidRPr="002A507D">
        <w:rPr>
          <w:i/>
          <w:sz w:val="28"/>
        </w:rPr>
        <w:t xml:space="preserve">1. Основные параметры социально-экономического положения </w:t>
      </w:r>
      <w:r w:rsidR="00503418" w:rsidRPr="002A507D">
        <w:rPr>
          <w:i/>
          <w:sz w:val="28"/>
        </w:rPr>
        <w:br/>
      </w:r>
      <w:r w:rsidR="00DD79EB" w:rsidRPr="002A507D">
        <w:rPr>
          <w:i/>
          <w:sz w:val="28"/>
        </w:rPr>
        <w:t>города Ханты-Мансийска за 2019</w:t>
      </w:r>
      <w:r w:rsidRPr="002A507D">
        <w:rPr>
          <w:i/>
          <w:sz w:val="28"/>
        </w:rPr>
        <w:t xml:space="preserve"> год</w:t>
      </w:r>
      <w:bookmarkEnd w:id="10"/>
      <w:bookmarkEnd w:id="11"/>
      <w:bookmarkEnd w:id="12"/>
      <w:bookmarkEnd w:id="0"/>
      <w:bookmarkEnd w:id="1"/>
      <w:bookmarkEnd w:id="2"/>
      <w:bookmarkEnd w:id="3"/>
      <w:bookmarkEnd w:id="4"/>
      <w:bookmarkEnd w:id="5"/>
      <w:bookmarkEnd w:id="6"/>
    </w:p>
    <w:p w:rsidR="00A21A71" w:rsidRPr="0040526B" w:rsidRDefault="00A21A71" w:rsidP="00FA1A4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D79EB" w:rsidRPr="0040526B" w:rsidRDefault="00DD79EB" w:rsidP="00DD79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показатели, характеризующие социально-экономическое положение города Ханты-Мансийска за 2019 год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демонстрируют положительную динамику и свидетельствуют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о сохранении социальной стабильности</w:t>
      </w:r>
      <w:r w:rsidR="0038447D">
        <w:rPr>
          <w:rFonts w:ascii="Times New Roman" w:eastAsia="Calibri" w:hAnsi="Times New Roman" w:cs="Times New Roman"/>
          <w:sz w:val="28"/>
          <w:szCs w:val="28"/>
        </w:rPr>
        <w:t xml:space="preserve"> и поступательном экономическом развитии</w:t>
      </w:r>
      <w:r w:rsidR="006C51E6">
        <w:rPr>
          <w:rFonts w:ascii="Times New Roman" w:eastAsia="Calibri" w:hAnsi="Times New Roman" w:cs="Times New Roman"/>
          <w:sz w:val="28"/>
          <w:szCs w:val="28"/>
        </w:rPr>
        <w:t>,  в том числе  создании бла</w:t>
      </w:r>
      <w:r w:rsidR="0038447D">
        <w:rPr>
          <w:rFonts w:ascii="Times New Roman" w:eastAsia="Calibri" w:hAnsi="Times New Roman" w:cs="Times New Roman"/>
          <w:sz w:val="28"/>
          <w:szCs w:val="28"/>
        </w:rPr>
        <w:t xml:space="preserve">гоприятных </w:t>
      </w:r>
      <w:r w:rsidR="0038447D" w:rsidRPr="0040526B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r w:rsidR="0038447D">
        <w:rPr>
          <w:rFonts w:ascii="Times New Roman" w:eastAsia="Calibri" w:hAnsi="Times New Roman" w:cs="Times New Roman"/>
          <w:sz w:val="28"/>
          <w:szCs w:val="28"/>
        </w:rPr>
        <w:t xml:space="preserve"> условий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8447D" w:rsidRPr="0040526B">
        <w:rPr>
          <w:rFonts w:ascii="Times New Roman" w:eastAsia="Calibri" w:hAnsi="Times New Roman" w:cs="Times New Roman"/>
          <w:sz w:val="28"/>
          <w:szCs w:val="28"/>
        </w:rPr>
        <w:t xml:space="preserve">малого </w:t>
      </w:r>
      <w:r w:rsidR="006C51E6" w:rsidRPr="0040526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="006C51E6" w:rsidRPr="0040526B">
        <w:rPr>
          <w:rFonts w:ascii="Times New Roman" w:eastAsia="Calibri" w:hAnsi="Times New Roman" w:cs="Times New Roman"/>
          <w:sz w:val="28"/>
          <w:szCs w:val="28"/>
        </w:rPr>
        <w:t>бизнеса</w:t>
      </w:r>
      <w:r w:rsidRPr="00405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40C3" w:rsidRPr="0040526B" w:rsidRDefault="007640C3" w:rsidP="002A46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34" w:rsidRPr="0040526B" w:rsidRDefault="002A4634" w:rsidP="002A46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A71" w:rsidRPr="002A507D" w:rsidRDefault="00A21A71" w:rsidP="007618F3">
      <w:pPr>
        <w:pStyle w:val="2"/>
        <w:numPr>
          <w:ilvl w:val="1"/>
          <w:numId w:val="10"/>
        </w:numPr>
        <w:ind w:left="0" w:firstLine="0"/>
        <w:rPr>
          <w:i w:val="0"/>
        </w:rPr>
      </w:pPr>
      <w:bookmarkStart w:id="13" w:name="_Toc533759999"/>
      <w:bookmarkStart w:id="14" w:name="_Toc535576493"/>
      <w:bookmarkStart w:id="15" w:name="_Toc29543571"/>
      <w:r w:rsidRPr="002A507D">
        <w:rPr>
          <w:i w:val="0"/>
        </w:rPr>
        <w:t>Демография</w:t>
      </w:r>
      <w:bookmarkEnd w:id="13"/>
      <w:bookmarkEnd w:id="14"/>
      <w:bookmarkEnd w:id="15"/>
    </w:p>
    <w:p w:rsidR="005B1F53" w:rsidRPr="0040526B" w:rsidRDefault="005B1F53" w:rsidP="00FA1A4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город </w:t>
      </w:r>
      <w:r w:rsidR="00452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 приобрел статус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 населением свыше 100 тысяч человек. Среднегодовая численность постоянного населения по оценке за 2019 год составляет 100,0 тыс. человек или 101,1% к уровню прошлого года. Численность постоянного населения составит 100,6 тыс. человек.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Основным фактором увеличения демографического потенциала города является положительный естественный прирост, значительное превышение показателя рождаемости над показателем смертности. Коэффициент рождаемости в 2019 году превышает показатель смертности более чем в 2 раза. 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A6A" w:rsidRDefault="00F64A6A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4A6A" w:rsidRDefault="00F64A6A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4A6A" w:rsidRDefault="00F64A6A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7079" w:rsidRDefault="00827079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9E099B">
        <w:rPr>
          <w:rFonts w:ascii="Times New Roman" w:eastAsia="Calibri" w:hAnsi="Times New Roman" w:cs="Times New Roman"/>
          <w:sz w:val="28"/>
          <w:szCs w:val="28"/>
        </w:rPr>
        <w:t>№</w:t>
      </w:r>
      <w:r w:rsidRPr="0040526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526B">
        <w:rPr>
          <w:rFonts w:ascii="Times New Roman" w:eastAsia="Calibri" w:hAnsi="Times New Roman" w:cs="Times New Roman"/>
          <w:sz w:val="24"/>
          <w:szCs w:val="24"/>
        </w:rPr>
        <w:t>Динамика показателей демографической ситуации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944"/>
        <w:gridCol w:w="1069"/>
        <w:gridCol w:w="1069"/>
        <w:gridCol w:w="1072"/>
        <w:gridCol w:w="1275"/>
      </w:tblGrid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4" w:type="dxa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69" w:type="dxa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6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72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тыс. чел.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5D47B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родившихся, человек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  <w:r w:rsidRPr="005D4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рождаемости, число родившихся на 1000 </w:t>
            </w:r>
            <w:r w:rsidR="0057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Pr="005D47B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="005D47B5"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умерших, человек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смертности, число умерших на 1000 </w:t>
            </w:r>
            <w:r w:rsidR="0057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  <w:r w:rsidR="005D47B5"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населения, человек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естественного прироста, на 1000 </w:t>
            </w:r>
            <w:r w:rsidR="0057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4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9" w:type="dxa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  <w:r w:rsidR="005D47B5"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D79EB" w:rsidRPr="005D47B5" w:rsidTr="00DD79EB">
        <w:trPr>
          <w:trHeight w:val="416"/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прирост, человек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 тыс. человек населения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-117,9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-20,5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79EB" w:rsidRPr="005D47B5" w:rsidTr="00DD79EB">
        <w:trPr>
          <w:jc w:val="center"/>
        </w:trPr>
        <w:tc>
          <w:tcPr>
            <w:tcW w:w="4299" w:type="dxa"/>
            <w:shd w:val="clear" w:color="auto" w:fill="auto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D79EB" w:rsidRPr="005D47B5" w:rsidRDefault="00DD79EB" w:rsidP="00DD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9EB" w:rsidRPr="005D47B5" w:rsidRDefault="00DD79EB" w:rsidP="00DD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D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  <w:r w:rsidR="005D47B5" w:rsidRPr="005D4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в трудоспособном возрасте составляет – 64,2%, доля лиц моложе трудоспособного возраста – 22,3%, доля граждан старше трудоспособного возраста – 13,5%.</w:t>
      </w:r>
    </w:p>
    <w:p w:rsidR="00A42372" w:rsidRPr="0040526B" w:rsidRDefault="00A42372" w:rsidP="00A423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1A71" w:rsidRPr="00DE7D45" w:rsidRDefault="00A21A71" w:rsidP="00DE7D45">
      <w:pPr>
        <w:pStyle w:val="2"/>
        <w:rPr>
          <w:i w:val="0"/>
        </w:rPr>
      </w:pPr>
      <w:bookmarkStart w:id="16" w:name="_Toc533760000"/>
      <w:bookmarkStart w:id="17" w:name="_Toc535576494"/>
      <w:bookmarkStart w:id="18" w:name="_Toc29543572"/>
      <w:r w:rsidRPr="00DE7D45">
        <w:rPr>
          <w:i w:val="0"/>
        </w:rPr>
        <w:t>1.2. Промышленность</w:t>
      </w:r>
      <w:bookmarkEnd w:id="16"/>
      <w:bookmarkEnd w:id="17"/>
      <w:bookmarkEnd w:id="18"/>
    </w:p>
    <w:p w:rsidR="00A21A71" w:rsidRPr="0040526B" w:rsidRDefault="00A21A71" w:rsidP="0050341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bCs/>
          <w:sz w:val="28"/>
          <w:szCs w:val="28"/>
        </w:rPr>
        <w:t>Общий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промышленной продукции по крупным и средним предприятиям города за 2019 год по оценке составляет 23 718,2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млн. рублей или 161,4% к 2018 году (14 698,9 млн. рублей). </w:t>
      </w:r>
      <w:r w:rsidRPr="0040526B">
        <w:rPr>
          <w:rFonts w:ascii="Times New Roman" w:eastAsia="Courier New" w:hAnsi="Times New Roman" w:cs="Times New Roman"/>
          <w:sz w:val="28"/>
          <w:szCs w:val="28"/>
        </w:rPr>
        <w:t xml:space="preserve">Основу промышленного производства определяют предприятия коммунального комплекса. 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>Объем производства за 2019 год по виду экономической деятельности «Производство и распределение электроэнергии, газа и воды» составляет 12 632,3 млн. рублей или 109,4% к 2018 году (11 551,6 млн. рублей).</w:t>
      </w:r>
      <w:r w:rsidRPr="0040526B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A42372" w:rsidRPr="0040526B" w:rsidRDefault="00A42372" w:rsidP="00A423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0526B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Рисунок </w:t>
      </w:r>
      <w:r w:rsidR="00CE06EB">
        <w:rPr>
          <w:rFonts w:ascii="Times New Roman" w:eastAsia="Courier New" w:hAnsi="Times New Roman" w:cs="Times New Roman"/>
          <w:sz w:val="28"/>
          <w:szCs w:val="28"/>
        </w:rPr>
        <w:t>№</w:t>
      </w:r>
      <w:r w:rsidRPr="0040526B">
        <w:rPr>
          <w:rFonts w:ascii="Times New Roman" w:eastAsia="Courier New" w:hAnsi="Times New Roman" w:cs="Times New Roman"/>
          <w:sz w:val="28"/>
          <w:szCs w:val="28"/>
        </w:rPr>
        <w:t>1</w:t>
      </w:r>
    </w:p>
    <w:p w:rsidR="00A42372" w:rsidRPr="0040526B" w:rsidRDefault="00A42372" w:rsidP="00A423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ourier New" w:hAnsi="Times New Roman" w:cs="Times New Roman"/>
          <w:sz w:val="28"/>
          <w:szCs w:val="28"/>
        </w:rPr>
      </w:pPr>
    </w:p>
    <w:p w:rsidR="00A42372" w:rsidRPr="00CE06EB" w:rsidRDefault="00A42372" w:rsidP="00A423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CE06EB">
        <w:rPr>
          <w:rFonts w:ascii="Times New Roman" w:eastAsia="Courier New" w:hAnsi="Times New Roman" w:cs="Times New Roman"/>
          <w:sz w:val="24"/>
          <w:szCs w:val="24"/>
        </w:rPr>
        <w:t>Динамика основных показателей промышленного производства, млн. руб</w:t>
      </w:r>
      <w:r w:rsidR="00B3797D">
        <w:rPr>
          <w:rFonts w:ascii="Times New Roman" w:eastAsia="Courier New" w:hAnsi="Times New Roman" w:cs="Times New Roman"/>
          <w:sz w:val="24"/>
          <w:szCs w:val="24"/>
        </w:rPr>
        <w:t>лей</w:t>
      </w:r>
    </w:p>
    <w:p w:rsidR="00DD79EB" w:rsidRPr="0040526B" w:rsidRDefault="00DD79EB" w:rsidP="00CE06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6987C1B1" wp14:editId="181E8D1A">
            <wp:extent cx="5691352" cy="3799489"/>
            <wp:effectExtent l="0" t="0" r="508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9EB" w:rsidRPr="0040526B" w:rsidRDefault="00DD79EB" w:rsidP="00DD79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отгруженных товаров, выполненных работ и услуг предприятиями обрабатывающей отрасли за 2019 год составляет 570,7 млн. рублей или 108,6% к 2018 году (525,5 млн. </w:t>
      </w:r>
      <w:bookmarkStart w:id="19" w:name="OLE_LINK1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bookmarkEnd w:id="19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A42372" w:rsidRPr="0040526B" w:rsidRDefault="00DD79EB" w:rsidP="00572B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Обрабатывающие производства включают: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производство пищевых продуктов, </w:t>
      </w:r>
      <w:r w:rsidR="0038447D" w:rsidRPr="0040526B">
        <w:rPr>
          <w:rFonts w:ascii="Times New Roman" w:eastAsia="Calibri" w:hAnsi="Times New Roman" w:cs="Times New Roman"/>
          <w:sz w:val="28"/>
          <w:szCs w:val="28"/>
        </w:rPr>
        <w:t>ремонт машин и оборудования</w:t>
      </w:r>
      <w:r w:rsidR="0038447D">
        <w:rPr>
          <w:rFonts w:ascii="Times New Roman" w:eastAsia="Calibri" w:hAnsi="Times New Roman" w:cs="Times New Roman"/>
          <w:sz w:val="28"/>
          <w:szCs w:val="28"/>
        </w:rPr>
        <w:t>,</w:t>
      </w:r>
      <w:r w:rsidR="0038447D"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производство прочей неметаллической минеральной продукции</w:t>
      </w:r>
      <w:r w:rsidR="0038447D">
        <w:rPr>
          <w:rFonts w:ascii="Times New Roman" w:eastAsia="Calibri" w:hAnsi="Times New Roman" w:cs="Times New Roman"/>
          <w:sz w:val="28"/>
          <w:szCs w:val="28"/>
        </w:rPr>
        <w:t>,</w:t>
      </w:r>
      <w:r w:rsidR="0038447D" w:rsidRPr="00384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47D" w:rsidRPr="0040526B">
        <w:rPr>
          <w:rFonts w:ascii="Times New Roman" w:eastAsia="Calibri" w:hAnsi="Times New Roman" w:cs="Times New Roman"/>
          <w:sz w:val="28"/>
          <w:szCs w:val="28"/>
        </w:rPr>
        <w:t>полиграфическая деятельность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по итогам 2019 года характеризуются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увеличением в 2 раза показателя к прошлому году по производству кондитерских изделий и сохранением темпов объема производства хлеба и хлебобулочных изделий.</w:t>
      </w:r>
    </w:p>
    <w:p w:rsidR="00EB47DA" w:rsidRPr="00F923A8" w:rsidRDefault="00EB47DA" w:rsidP="00F923A8">
      <w:bookmarkStart w:id="20" w:name="_Toc533760001"/>
      <w:bookmarkStart w:id="21" w:name="_Toc535576495"/>
    </w:p>
    <w:p w:rsidR="00A21A71" w:rsidRPr="00DE7D45" w:rsidRDefault="00A21A71" w:rsidP="00DE7D45">
      <w:pPr>
        <w:pStyle w:val="2"/>
        <w:rPr>
          <w:i w:val="0"/>
        </w:rPr>
      </w:pPr>
      <w:bookmarkStart w:id="22" w:name="_Toc29543573"/>
      <w:r w:rsidRPr="00DE7D45">
        <w:rPr>
          <w:i w:val="0"/>
        </w:rPr>
        <w:t>1.3</w:t>
      </w:r>
      <w:r w:rsidR="005C7977" w:rsidRPr="00DE7D45">
        <w:rPr>
          <w:i w:val="0"/>
        </w:rPr>
        <w:t>.</w:t>
      </w:r>
      <w:r w:rsidRPr="00DE7D45">
        <w:rPr>
          <w:i w:val="0"/>
        </w:rPr>
        <w:t xml:space="preserve"> Инвестиции, в том числе в жилищное строительство и ввод объектов капитального строительства</w:t>
      </w:r>
      <w:bookmarkEnd w:id="20"/>
      <w:bookmarkEnd w:id="21"/>
      <w:bookmarkEnd w:id="22"/>
    </w:p>
    <w:p w:rsidR="00E67CCD" w:rsidRPr="0040526B" w:rsidRDefault="00E67CCD" w:rsidP="00FA1A43">
      <w:pPr>
        <w:keepNext/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объем инвестиций в основной капитал по крупным и средним предприятиям по оценке составляет 25 871,3 млн.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3797D"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120,3% к соответствующему периоду 2018 года (21 504,3 млн.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Основную долю в структуре инвестиций по источникам финансирования занимают собственные средства предприятий – 73,7% (соответствующий период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2018 года – 50,8%). Привлеченные средства – 26,3% (соответствующий период 2018 года – 49,2%).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функциональному назначению инвестиции в основной капитал направлены </w:t>
      </w:r>
      <w:proofErr w:type="gramStart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жилые здания и помещения, здания (кроме жилых) и сооружения, расходы на улучшение земель – 54,3%;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и оборудование, включая хозяйственный инвентарь и другие объекты – 38,4%;</w:t>
      </w:r>
    </w:p>
    <w:p w:rsidR="00DD79EB" w:rsidRPr="0040526B" w:rsidRDefault="00DD79EB" w:rsidP="00DD79E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интеллектуальной собственности, прочие инвестиции – 7,3%.</w:t>
      </w:r>
    </w:p>
    <w:p w:rsidR="00042D9B" w:rsidRPr="0040526B" w:rsidRDefault="00042D9B" w:rsidP="00042D9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372" w:rsidRPr="0040526B" w:rsidRDefault="00A42372" w:rsidP="00A42372">
      <w:pPr>
        <w:widowControl w:val="0"/>
        <w:spacing w:after="0" w:line="276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CE06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D79EB" w:rsidRPr="0040526B" w:rsidRDefault="00DD79EB" w:rsidP="00DD79EB">
      <w:pPr>
        <w:widowControl w:val="0"/>
        <w:spacing w:after="0" w:line="276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6717E434" wp14:editId="1A9A7CDA">
            <wp:extent cx="5202621" cy="3925614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2372" w:rsidRPr="0040526B" w:rsidRDefault="00A42372" w:rsidP="00ED31EF">
      <w:pPr>
        <w:widowControl w:val="0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434C87" w:rsidRPr="0040526B" w:rsidRDefault="00434C87" w:rsidP="00434C87">
      <w:pPr>
        <w:tabs>
          <w:tab w:val="left" w:pos="993"/>
          <w:tab w:val="left" w:pos="921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_Toc533760002"/>
      <w:bookmarkStart w:id="24" w:name="_Toc535576496"/>
      <w:bookmarkStart w:id="25" w:name="_Toc29543574"/>
      <w:r w:rsidRPr="0040526B">
        <w:rPr>
          <w:rFonts w:ascii="Times New Roman" w:hAnsi="Times New Roman"/>
          <w:sz w:val="28"/>
          <w:szCs w:val="28"/>
        </w:rPr>
        <w:t>В 2019 году введен</w:t>
      </w:r>
      <w:r>
        <w:rPr>
          <w:rFonts w:ascii="Times New Roman" w:hAnsi="Times New Roman"/>
          <w:sz w:val="28"/>
          <w:szCs w:val="28"/>
        </w:rPr>
        <w:t>о</w:t>
      </w:r>
      <w:r w:rsidRPr="0040526B">
        <w:rPr>
          <w:rFonts w:ascii="Times New Roman" w:hAnsi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/>
          <w:sz w:val="28"/>
          <w:szCs w:val="28"/>
        </w:rPr>
        <w:t>115</w:t>
      </w:r>
      <w:r w:rsidRPr="0040526B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40526B">
        <w:rPr>
          <w:rFonts w:ascii="Times New Roman" w:hAnsi="Times New Roman"/>
          <w:sz w:val="28"/>
          <w:szCs w:val="28"/>
        </w:rPr>
        <w:t xml:space="preserve"> жилищного строительства общей площадью </w:t>
      </w:r>
      <w:r>
        <w:rPr>
          <w:rFonts w:ascii="Times New Roman" w:hAnsi="Times New Roman"/>
          <w:sz w:val="28"/>
          <w:szCs w:val="28"/>
        </w:rPr>
        <w:t>80,5</w:t>
      </w:r>
      <w:r w:rsidRPr="0040526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0526B">
        <w:rPr>
          <w:rFonts w:ascii="Times New Roman" w:hAnsi="Times New Roman"/>
          <w:sz w:val="28"/>
          <w:szCs w:val="28"/>
        </w:rPr>
        <w:t>.м</w:t>
      </w:r>
      <w:proofErr w:type="gramEnd"/>
      <w:r w:rsidRPr="007D69BB">
        <w:rPr>
          <w:rFonts w:ascii="Times New Roman" w:hAnsi="Times New Roman"/>
          <w:sz w:val="28"/>
          <w:szCs w:val="28"/>
          <w:vertAlign w:val="superscript"/>
        </w:rPr>
        <w:t>2</w:t>
      </w:r>
      <w:r w:rsidRPr="0040526B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7</w:t>
      </w:r>
      <w:r w:rsidRPr="0040526B">
        <w:rPr>
          <w:rFonts w:ascii="Times New Roman" w:hAnsi="Times New Roman"/>
          <w:sz w:val="28"/>
          <w:szCs w:val="28"/>
        </w:rPr>
        <w:t xml:space="preserve"> многоквартирных жилых</w:t>
      </w:r>
      <w:r>
        <w:rPr>
          <w:rFonts w:ascii="Times New Roman" w:hAnsi="Times New Roman"/>
          <w:sz w:val="28"/>
          <w:szCs w:val="28"/>
        </w:rPr>
        <w:t xml:space="preserve"> дома, общей площадью 47,6 тыс.</w:t>
      </w:r>
      <w:r w:rsidRPr="0040526B">
        <w:rPr>
          <w:rFonts w:ascii="Times New Roman" w:hAnsi="Times New Roman"/>
          <w:sz w:val="28"/>
          <w:szCs w:val="28"/>
        </w:rPr>
        <w:t>м</w:t>
      </w:r>
      <w:r w:rsidRPr="007D69BB">
        <w:rPr>
          <w:rFonts w:ascii="Times New Roman" w:hAnsi="Times New Roman"/>
          <w:sz w:val="28"/>
          <w:szCs w:val="28"/>
          <w:vertAlign w:val="superscript"/>
        </w:rPr>
        <w:t>2</w:t>
      </w:r>
      <w:r w:rsidRPr="004052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108</w:t>
      </w:r>
      <w:r w:rsidRPr="0040526B">
        <w:rPr>
          <w:rFonts w:ascii="Times New Roman" w:hAnsi="Times New Roman"/>
          <w:sz w:val="28"/>
          <w:szCs w:val="28"/>
        </w:rPr>
        <w:t xml:space="preserve"> объектов индивидуального жилищного строительст</w:t>
      </w:r>
      <w:r>
        <w:rPr>
          <w:rFonts w:ascii="Times New Roman" w:hAnsi="Times New Roman"/>
          <w:sz w:val="28"/>
          <w:szCs w:val="28"/>
        </w:rPr>
        <w:t>ва общей площадью 32,9 тыс.</w:t>
      </w:r>
      <w:r w:rsidRPr="0040526B">
        <w:rPr>
          <w:rFonts w:ascii="Times New Roman" w:hAnsi="Times New Roman"/>
          <w:sz w:val="28"/>
          <w:szCs w:val="28"/>
        </w:rPr>
        <w:t>м</w:t>
      </w:r>
      <w:r w:rsidRPr="007D69BB">
        <w:rPr>
          <w:rFonts w:ascii="Times New Roman" w:hAnsi="Times New Roman"/>
          <w:sz w:val="28"/>
          <w:szCs w:val="28"/>
          <w:vertAlign w:val="superscript"/>
        </w:rPr>
        <w:t>2</w:t>
      </w:r>
      <w:r w:rsidRPr="0040526B">
        <w:rPr>
          <w:rFonts w:ascii="Times New Roman" w:hAnsi="Times New Roman"/>
          <w:sz w:val="28"/>
          <w:szCs w:val="28"/>
        </w:rPr>
        <w:t>, оформлены разрешения на ввод в эксплуатацию следующих инвестиционных объектов: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Административно-деловое здание по ул. Строителей, 61а;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Склад с помещениями административно-делового назначения по ул. Чехова, 82;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Производственное здание по ул.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Объездная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, 1;</w:t>
      </w:r>
    </w:p>
    <w:p w:rsidR="00434C87" w:rsidRPr="00FA2476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Снегоплавильный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пункт по ул.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Привольная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(2 этап строительства);</w:t>
      </w:r>
    </w:p>
    <w:p w:rsidR="00434C87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Городской автодром по ул.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Привольная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4C87" w:rsidRDefault="00434C87" w:rsidP="00434C87">
      <w:pPr>
        <w:tabs>
          <w:tab w:val="left" w:pos="993"/>
          <w:tab w:val="left" w:pos="921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4717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Адресной инвестиционной программой и в рамках заключенных концессионных соглашений с Администрацией города Ханты-Мансийска, в отчетном году осуществлялись мероприятия, напра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вленные на строительство дорог и </w:t>
      </w:r>
      <w:r w:rsidRPr="00A47175">
        <w:rPr>
          <w:rFonts w:ascii="Times New Roman" w:eastAsia="Calibri" w:hAnsi="Times New Roman" w:cs="Times New Roman"/>
          <w:sz w:val="28"/>
          <w:szCs w:val="28"/>
          <w:lang w:eastAsia="ru-RU"/>
        </w:rPr>
        <w:t>социал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ьных объектов</w:t>
      </w:r>
      <w:r w:rsidRPr="00A4717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на 1725 учащихся в микрорайоне «Иртыш»;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«№8», блок 2;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на 1052 учащихся в микрорайоне «Учхоз»; 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</w:t>
      </w:r>
      <w:r w:rsidR="009E1E0A">
        <w:rPr>
          <w:rFonts w:ascii="Times New Roman" w:eastAsia="Calibri" w:hAnsi="Times New Roman" w:cs="Times New Roman"/>
          <w:sz w:val="28"/>
          <w:szCs w:val="28"/>
        </w:rPr>
        <w:t>«Гимназия №</w:t>
      </w:r>
      <w:r w:rsidRPr="0040526B">
        <w:rPr>
          <w:rFonts w:ascii="Times New Roman" w:eastAsia="Calibri" w:hAnsi="Times New Roman" w:cs="Times New Roman"/>
          <w:sz w:val="28"/>
          <w:szCs w:val="28"/>
        </w:rPr>
        <w:t>1», блок 2;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автомобильная дорога по ул. Тихая;</w:t>
      </w:r>
    </w:p>
    <w:p w:rsidR="00434C87" w:rsidRPr="0040526B" w:rsidRDefault="00434C87" w:rsidP="003754B8">
      <w:pPr>
        <w:numPr>
          <w:ilvl w:val="0"/>
          <w:numId w:val="3"/>
        </w:numPr>
        <w:tabs>
          <w:tab w:val="left" w:pos="993"/>
          <w:tab w:val="left" w:pos="921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улицы и дороги в микрорайоне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Гидронамыв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>, 2 этап.</w:t>
      </w:r>
    </w:p>
    <w:p w:rsidR="00434C87" w:rsidRPr="0040526B" w:rsidRDefault="00434C87" w:rsidP="00434C87">
      <w:pPr>
        <w:tabs>
          <w:tab w:val="left" w:pos="993"/>
          <w:tab w:val="left" w:pos="921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6B">
        <w:rPr>
          <w:rFonts w:ascii="Times New Roman" w:hAnsi="Times New Roman"/>
          <w:sz w:val="28"/>
          <w:szCs w:val="28"/>
        </w:rPr>
        <w:t>В настоящее время осуществляется разработка проектно-сметной документации детского сада мощностью 300 мест, расположенного в микрорайоне СУ-967, мероприятия по завершению строительства начнутся в 2020 году.</w:t>
      </w:r>
    </w:p>
    <w:p w:rsidR="00A21A71" w:rsidRPr="00F923A8" w:rsidRDefault="00A21A71" w:rsidP="00F923A8">
      <w:pPr>
        <w:pStyle w:val="3"/>
      </w:pPr>
      <w:r w:rsidRPr="00F923A8">
        <w:t>1.4</w:t>
      </w:r>
      <w:r w:rsidR="005C7977" w:rsidRPr="00F923A8">
        <w:t>.</w:t>
      </w:r>
      <w:r w:rsidRPr="00F923A8">
        <w:t xml:space="preserve"> Рынок труда и занятость населения</w:t>
      </w:r>
      <w:bookmarkEnd w:id="23"/>
      <w:bookmarkEnd w:id="24"/>
      <w:bookmarkEnd w:id="25"/>
    </w:p>
    <w:p w:rsidR="00A21A71" w:rsidRPr="0040526B" w:rsidRDefault="00A21A71" w:rsidP="0050341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 на рынке труда города Ханты-Мансийска за последние пять лет сохраняет стабильность. Уровень зарегистрированной безработицы снизился с 0,30% в 2018 году до 0,29% в 2019 году. Численность безработных граждан, стоящих на регистрационном учете, уменьшилась до 169 человек (в 2018 году – 180 чел.). Коэффициент напряженности составил 0,32 человека на 1 свободное рабочее место. По итогам 2019 года спрос работодателей на рабочую силу, количество заявленных вакансий составил 525 единиц.</w:t>
      </w: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экономически активного населения за 2019 год по оценке составила 59 408 человек, что составляет 59% от общей численности населения города Ханты-Мансийска.</w:t>
      </w: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казенного учреждения Ханты-Мансийского автономного округа – Югры «Ханты-Мансийский центр занятости населения» число граждан, обратившихся за содействием в поиске подходящей работы, составляет 1857 человек (работающие граждане, граждане, желающие сменить место работы, выпускники организаций профессионального образования, граждане </w:t>
      </w:r>
      <w:proofErr w:type="spell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возраста, инвалиды, многодетные родители, родители, воспитывающие детей-инвалидов и др.), из них 992 человек трудоустроены. </w:t>
      </w:r>
      <w:proofErr w:type="gramEnd"/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государственной программы </w:t>
      </w:r>
      <w:r w:rsidRPr="00B37391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</w:t>
      </w:r>
      <w:r w:rsidRPr="00B37391">
        <w:rPr>
          <w:rFonts w:ascii="Times New Roman" w:eastAsia="Calibri" w:hAnsi="Times New Roman" w:cs="Times New Roman"/>
          <w:sz w:val="28"/>
          <w:szCs w:val="28"/>
        </w:rPr>
        <w:lastRenderedPageBreak/>
        <w:t>автономного округа – Югры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«Поддержка занятости населения» (далее – Программа), в которой сохранены стимулирующие меры государственной поддержки работодателям и отдельным категориям граждан, а также мероприятия во исполнение поручений Президента Российской Федерации:</w:t>
      </w:r>
      <w:proofErr w:type="gramEnd"/>
    </w:p>
    <w:p w:rsidR="00B37391" w:rsidRPr="00B37391" w:rsidRDefault="00B37391" w:rsidP="00B3739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в трудоустройстве инвалидов, одиноких родителей, многодетных родителей и родителей, воспитывающих детей-инвалидов; </w:t>
      </w:r>
    </w:p>
    <w:p w:rsidR="00B37391" w:rsidRPr="00B37391" w:rsidRDefault="00B37391" w:rsidP="00B3739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занятости граждан </w:t>
      </w:r>
      <w:proofErr w:type="spell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пенсионного возраста;</w:t>
      </w:r>
    </w:p>
    <w:p w:rsidR="00B37391" w:rsidRPr="00B37391" w:rsidRDefault="00B37391" w:rsidP="00B3739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 родителей, осуществляющих уход за детьми в возрасте до 3 лет и родителей, находящихся в отпуске по уходу за ребенком до достижения им возраста 3 лет.</w:t>
      </w: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на реализацию политики в сфере содействия занятости населения и снижению напряженности на рынке труда в рамках Программы направлено 12 028 тыс. рублей. Реализация мероприятий позволила оказать содействие по </w:t>
      </w:r>
      <w:proofErr w:type="spell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безработным гражданам, профессиональному обучению и дополнительному профессиональному образованию 217 чел., относящихся к отдельным категориям граждан. Особое внимание уделено категориям граждан, нуждающихся в дополнительных мерах по трудоустройству. </w:t>
      </w: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Исполнены плановые показатели по числу трудоустроенных инвалидов на созданные и специально оборудованные рабочие места в соответствии с заключенными договорами.</w:t>
      </w:r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проводимых мероприятий Программы трудоустроено 740 несовершеннолетних граждан в возрасте от 14 до 18 лет, а также 12 выпускников профессиональных образовательных организаций и образовательных организаций высшего образования в возрасте до 25 лет, 9 безработных и незанятых трудовой деятельностью гражданина на оплачиваемые общественные работы и </w:t>
      </w:r>
      <w:r w:rsidRPr="00B37391">
        <w:rPr>
          <w:rFonts w:ascii="Times New Roman" w:eastAsia="Calibri" w:hAnsi="Times New Roman" w:cs="Times New Roman"/>
          <w:sz w:val="28"/>
          <w:szCs w:val="28"/>
        </w:rPr>
        <w:t>безработные граждане, испытывающие трудности в поиске работы в количестве 3 человек и другие.</w:t>
      </w:r>
      <w:proofErr w:type="gramEnd"/>
    </w:p>
    <w:p w:rsidR="00B37391" w:rsidRPr="00B37391" w:rsidRDefault="00B37391" w:rsidP="00B373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2019 года предприятиями и организациями города создано </w:t>
      </w:r>
      <w:r w:rsidR="00082D1F" w:rsidRPr="00082D1F">
        <w:rPr>
          <w:rFonts w:ascii="Times New Roman" w:eastAsia="Calibri" w:hAnsi="Times New Roman" w:cs="Times New Roman"/>
          <w:sz w:val="28"/>
          <w:szCs w:val="28"/>
          <w:lang w:eastAsia="ru-RU"/>
        </w:rPr>
        <w:t>1204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мест</w:t>
      </w:r>
      <w:r w:rsidR="00082D1F" w:rsidRPr="00082D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временных рабочих мест</w:t>
      </w:r>
      <w:r w:rsidR="00082D1F" w:rsidRPr="00082D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7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своевременного реагирования и минимизации колебаний на рынке труда на постоянной основе проводятся заседания Межведомственной комиссии по вопросам трудовых отношений и содействия занятости населения при Администрации города Ханты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Мансийска (далее – Межведомственная комиссия). За 2019 год проведено 6 заседаний Межведомственной комиссии, на которых были рассмотрены вопросы, направленные на стабилизацию рынка труда, в том числе:</w:t>
      </w:r>
    </w:p>
    <w:p w:rsidR="00B37391" w:rsidRPr="00B37391" w:rsidRDefault="00B37391" w:rsidP="00B3739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 неформальной занятости населения в 2019 году во взаимодействии с контрольно-надзорными территориальными федеральными органами государственной власти Российской Федерации по Ханты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Мансийскому автономному округу - Югре и Администрации города Ханты</w:t>
      </w: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Мансийска;</w:t>
      </w:r>
    </w:p>
    <w:p w:rsidR="00B37391" w:rsidRPr="00B37391" w:rsidRDefault="00B37391" w:rsidP="00B3739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сохранение уровня занятости граждан </w:t>
      </w:r>
      <w:proofErr w:type="spellStart"/>
      <w:r w:rsidRPr="00B37391">
        <w:rPr>
          <w:rFonts w:ascii="Times New Roman" w:eastAsia="Calibri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B373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возраста, включая организацию профессионального обучения, проведение мероприятий активной политики занятости населения и трудоустройство данной категории граждан;</w:t>
      </w:r>
    </w:p>
    <w:p w:rsidR="00B37391" w:rsidRPr="00B37391" w:rsidRDefault="00B37391" w:rsidP="00B37391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391">
        <w:rPr>
          <w:rFonts w:ascii="Times New Roman" w:eastAsia="Calibri" w:hAnsi="Times New Roman" w:cs="Times New Roman"/>
          <w:sz w:val="28"/>
          <w:szCs w:val="28"/>
          <w:lang w:eastAsia="ru-RU"/>
        </w:rPr>
        <w:t>погашение задолженности по выплате заработной платы работникам организаций, зарегистрированных в городе Ханты-Мансийске.</w:t>
      </w:r>
    </w:p>
    <w:p w:rsidR="00A54FB1" w:rsidRPr="00783CFB" w:rsidRDefault="00A54FB1" w:rsidP="00A54FB1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A71" w:rsidRPr="0040526B" w:rsidRDefault="00503418" w:rsidP="00503418">
      <w:pPr>
        <w:pStyle w:val="3"/>
        <w:spacing w:before="0"/>
        <w:rPr>
          <w:rFonts w:eastAsia="Times New Roman"/>
        </w:rPr>
      </w:pPr>
      <w:bookmarkStart w:id="26" w:name="_Toc533760003"/>
      <w:bookmarkStart w:id="27" w:name="_Toc535576497"/>
      <w:bookmarkStart w:id="28" w:name="_Toc29543575"/>
      <w:r w:rsidRPr="0040526B">
        <w:rPr>
          <w:rFonts w:eastAsia="Times New Roman"/>
        </w:rPr>
        <w:t xml:space="preserve">1.5. </w:t>
      </w:r>
      <w:r w:rsidR="00A21A71" w:rsidRPr="0040526B">
        <w:rPr>
          <w:rFonts w:eastAsia="Times New Roman"/>
        </w:rPr>
        <w:t>Уровень жизни населения</w:t>
      </w:r>
      <w:bookmarkEnd w:id="26"/>
      <w:bookmarkEnd w:id="27"/>
      <w:bookmarkEnd w:id="28"/>
    </w:p>
    <w:p w:rsidR="00A21A71" w:rsidRPr="0040526B" w:rsidRDefault="00A21A71" w:rsidP="00503418">
      <w:pPr>
        <w:pStyle w:val="a3"/>
        <w:widowControl w:val="0"/>
        <w:spacing w:after="0"/>
        <w:ind w:left="0" w:firstLine="709"/>
        <w:rPr>
          <w:rFonts w:ascii="Times New Roman" w:eastAsia="Times New Roman" w:hAnsi="Times New Roman"/>
          <w:bCs/>
          <w:sz w:val="28"/>
          <w:szCs w:val="28"/>
        </w:rPr>
      </w:pPr>
    </w:p>
    <w:p w:rsidR="00DD79EB" w:rsidRPr="0040526B" w:rsidRDefault="00DD79EB" w:rsidP="00DD79E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>В 2019 году среднемесячная заработная плата одного работающего в организациях города по оценке сос</w:t>
      </w:r>
      <w:r w:rsidR="00B556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тавляет 84 287,7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556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108,0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>% к 2018 году (78 044,2</w:t>
      </w:r>
      <w:r w:rsidR="00B3797D" w:rsidRPr="00B37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реднедушевой доход составляет 50 275,21</w:t>
      </w:r>
      <w:r w:rsidR="00B3797D" w:rsidRPr="00B37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37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 году 49 289,43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42372" w:rsidRPr="0040526B" w:rsidRDefault="00A42372" w:rsidP="00A42372">
      <w:pPr>
        <w:widowControl w:val="0"/>
        <w:spacing w:after="0" w:line="276" w:lineRule="auto"/>
        <w:ind w:right="14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</w:t>
      </w:r>
      <w:r w:rsidR="00CE06E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63DA1" w:rsidRPr="0040526B" w:rsidRDefault="00063DA1" w:rsidP="004E4A16">
      <w:pPr>
        <w:widowControl w:val="0"/>
        <w:spacing w:after="0" w:line="276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3B4887E" wp14:editId="2FE526B0">
            <wp:extent cx="5874106" cy="3672230"/>
            <wp:effectExtent l="0" t="0" r="0" b="4445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6C02" w:rsidRPr="0040526B" w:rsidRDefault="005F6C02" w:rsidP="00A42372">
      <w:pPr>
        <w:widowControl w:val="0"/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9EB" w:rsidRPr="0040526B" w:rsidRDefault="00DD79EB" w:rsidP="0040526B">
      <w:pPr>
        <w:widowControl w:val="0"/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</w:rPr>
        <w:t>Среднемесячный размер трудовой пенсии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 по старости одного пенсионера по оценке в городе Ханты-Мансийске в 2019 году составил 22 614,9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3797D" w:rsidRPr="0040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7D">
        <w:rPr>
          <w:rFonts w:ascii="Times New Roman" w:eastAsia="Times New Roman" w:hAnsi="Times New Roman" w:cs="Times New Roman"/>
          <w:sz w:val="28"/>
          <w:szCs w:val="28"/>
        </w:rPr>
        <w:t>или 107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% к 2018 году (21 125,55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>) без учета доплат из бюджета автономного округа.</w:t>
      </w:r>
    </w:p>
    <w:p w:rsidR="00DD79EB" w:rsidRPr="0040526B" w:rsidRDefault="00DD79EB" w:rsidP="0040526B">
      <w:pPr>
        <w:widowControl w:val="0"/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По данным Негосударственного Пенсионного фонда Ханты-Мансийского автономного округа – Югры в 2019 году дополнительные выплаты в среднем составили по 963,3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человека.</w:t>
      </w:r>
    </w:p>
    <w:p w:rsidR="00DD79EB" w:rsidRPr="0040526B" w:rsidRDefault="00DD79EB" w:rsidP="004052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учетом дополнительных выплат средний размер доходов одного неработающего пенсионера в 2019 году составляет 23 578,2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3797D" w:rsidRPr="0040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(2018 год –22 086,25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6C02" w:rsidRPr="0040526B" w:rsidRDefault="005F6C02" w:rsidP="005F6C02">
      <w:pPr>
        <w:ind w:firstLine="708"/>
        <w:jc w:val="both"/>
      </w:pPr>
    </w:p>
    <w:p w:rsidR="00A21A71" w:rsidRPr="0040526B" w:rsidRDefault="0083608D" w:rsidP="00EB72FE">
      <w:pPr>
        <w:pStyle w:val="2"/>
        <w:ind w:firstLine="709"/>
      </w:pPr>
      <w:bookmarkStart w:id="29" w:name="_Toc533760004"/>
      <w:bookmarkStart w:id="30" w:name="_Toc535576498"/>
      <w:bookmarkStart w:id="31" w:name="_Toc29543576"/>
      <w:r w:rsidRPr="0040526B">
        <w:t xml:space="preserve">2. </w:t>
      </w:r>
      <w:r w:rsidR="00A21A71" w:rsidRPr="0040526B">
        <w:t xml:space="preserve">Формирование, исполнение бюджета и </w:t>
      </w:r>
      <w:proofErr w:type="gramStart"/>
      <w:r w:rsidR="00A21A71" w:rsidRPr="0040526B">
        <w:t>контроль за</w:t>
      </w:r>
      <w:proofErr w:type="gramEnd"/>
      <w:r w:rsidR="00A21A71" w:rsidRPr="0040526B">
        <w:t xml:space="preserve"> исполнением бюджета</w:t>
      </w:r>
      <w:bookmarkEnd w:id="29"/>
      <w:bookmarkEnd w:id="30"/>
      <w:bookmarkEnd w:id="31"/>
    </w:p>
    <w:p w:rsidR="000F0CFE" w:rsidRPr="000F0CFE" w:rsidRDefault="000F0CFE" w:rsidP="000F0C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Toc533760005"/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города Ханты-Мансийска в 2019 году была нацелена на достижение стратегических ориентиров социально-экономического развития города Ханты-Мансийска посредством формирования сбалансированного бюджета города и обеспечения его оптимальной структуры, </w:t>
      </w:r>
      <w:r w:rsidRPr="000F0CFE">
        <w:rPr>
          <w:rFonts w:ascii="Times New Roman" w:eastAsia="Courier New" w:hAnsi="Times New Roman" w:cs="Times New Roman"/>
          <w:sz w:val="28"/>
          <w:szCs w:val="28"/>
          <w:lang w:eastAsia="ru-RU"/>
        </w:rPr>
        <w:t>в условиях решения ключевых задач, поставленных Президентом Российской Федерации в качестве национальных целей развития страны.</w:t>
      </w:r>
    </w:p>
    <w:p w:rsidR="000F0CFE" w:rsidRPr="000F0CFE" w:rsidRDefault="000F0CFE" w:rsidP="000F0CFE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BE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F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F0CFE" w:rsidRPr="000F0CFE" w:rsidRDefault="000F0CFE" w:rsidP="000F0CF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0CFE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параметров бюджета города Ханты-Мансийска, тыс. рублей</w:t>
      </w:r>
    </w:p>
    <w:tbl>
      <w:tblPr>
        <w:tblW w:w="9866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600"/>
        <w:gridCol w:w="1701"/>
        <w:gridCol w:w="1559"/>
        <w:gridCol w:w="1560"/>
        <w:gridCol w:w="1617"/>
      </w:tblGrid>
      <w:tr w:rsidR="000F0CFE" w:rsidRPr="000F0CFE" w:rsidTr="00FB22AB">
        <w:trPr>
          <w:trHeight w:val="841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2015 года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725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2016 года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2017 года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2018 года</w:t>
            </w:r>
          </w:p>
        </w:tc>
        <w:tc>
          <w:tcPr>
            <w:tcW w:w="1617" w:type="dxa"/>
            <w:shd w:val="clear" w:color="000000" w:fill="FFFFFF"/>
            <w:vAlign w:val="center"/>
          </w:tcPr>
          <w:p w:rsidR="0000725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2019 года</w:t>
            </w:r>
          </w:p>
        </w:tc>
      </w:tr>
      <w:tr w:rsidR="000F0CFE" w:rsidRPr="000F0CFE" w:rsidTr="00FB22AB">
        <w:trPr>
          <w:trHeight w:val="699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бюджета города, в том числе: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7 288 466,1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7 791 888,2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8 159 186,8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8 577 301,8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9 450 521,9</w:t>
            </w:r>
          </w:p>
        </w:tc>
      </w:tr>
      <w:tr w:rsidR="000F0CFE" w:rsidRPr="000F0CFE" w:rsidTr="00FB22AB">
        <w:trPr>
          <w:trHeight w:val="553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2 540 244,6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2 658 103,7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2 915 438,5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3 282 166,4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3 506 821,2</w:t>
            </w:r>
          </w:p>
        </w:tc>
      </w:tr>
      <w:tr w:rsidR="000F0CFE" w:rsidRPr="000F0CFE" w:rsidTr="00FB22AB">
        <w:trPr>
          <w:trHeight w:val="561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255 804,1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273 051,1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197 185,0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283 508,5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0C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278 199,2</w:t>
            </w:r>
          </w:p>
        </w:tc>
      </w:tr>
      <w:tr w:rsidR="000F0CFE" w:rsidRPr="000F0CFE" w:rsidTr="00FB22AB">
        <w:trPr>
          <w:trHeight w:val="555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из вышестоящих бюджетов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4 492 417,4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4 860 733,4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5 046 563,3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5 011 626,9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5 665 501,5</w:t>
            </w:r>
          </w:p>
        </w:tc>
      </w:tr>
      <w:tr w:rsidR="000F0CFE" w:rsidRPr="000F0CFE" w:rsidTr="00FB22AB">
        <w:trPr>
          <w:trHeight w:val="421"/>
          <w:jc w:val="center"/>
        </w:trPr>
        <w:tc>
          <w:tcPr>
            <w:tcW w:w="1829" w:type="dxa"/>
            <w:shd w:val="clear" w:color="000000" w:fill="FFFFFF"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Расходы бюджета города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7 423 532,0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7 671 065,9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8 145 396,8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8 620 151,4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9 293 887,1</w:t>
            </w:r>
          </w:p>
        </w:tc>
      </w:tr>
      <w:tr w:rsidR="000F0CFE" w:rsidRPr="000F0CFE" w:rsidTr="00FB22AB">
        <w:trPr>
          <w:trHeight w:val="698"/>
          <w:jc w:val="center"/>
        </w:trPr>
        <w:tc>
          <w:tcPr>
            <w:tcW w:w="1829" w:type="dxa"/>
            <w:shd w:val="clear" w:color="000000" w:fill="FFFFFF"/>
            <w:noWrap/>
            <w:vAlign w:val="center"/>
            <w:hideMark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Дефицит</w:t>
            </w:r>
            <w:proofErr w:type="gramStart"/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(-), </w:t>
            </w:r>
            <w:proofErr w:type="gramEnd"/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-135 065,9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120 822,3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13 790,0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-42 849,6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0F0CFE" w:rsidRPr="000F0CFE" w:rsidRDefault="000F0CFE" w:rsidP="000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0C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156 674,8 </w:t>
            </w:r>
          </w:p>
        </w:tc>
      </w:tr>
    </w:tbl>
    <w:p w:rsidR="000F0CFE" w:rsidRPr="000F0CFE" w:rsidRDefault="000F0CFE" w:rsidP="000F0CFE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CFE" w:rsidRPr="000F0CFE" w:rsidRDefault="000F0CFE" w:rsidP="000F0CFE">
      <w:pPr>
        <w:tabs>
          <w:tab w:val="left" w:pos="9214"/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 году в бюджет города Ханты-Мансийска поступили доходы в сумме 9 450,5 млн. </w:t>
      </w:r>
      <w:r w:rsidR="00B3797D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B3797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3797D"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сравнении с предыдущим финансовым годом </w:t>
      </w:r>
      <w:r w:rsidR="003357DA">
        <w:rPr>
          <w:rFonts w:ascii="Times New Roman" w:eastAsia="Calibri" w:hAnsi="Times New Roman" w:cs="Times New Roman"/>
          <w:color w:val="000000"/>
          <w:sz w:val="28"/>
          <w:szCs w:val="28"/>
        </w:rPr>
        <w:t>доходы бюджета возросли на 10 %</w:t>
      </w: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счёт роста налоговых доходов городского бюджета, а также дополнительного объема безвозмездных поступлений из бюджета Ханты-Мансийского автономного округа-Югры.</w:t>
      </w:r>
    </w:p>
    <w:p w:rsidR="000F0CFE" w:rsidRDefault="000F0CFE" w:rsidP="000F0CFE">
      <w:pPr>
        <w:widowControl w:val="0"/>
        <w:tabs>
          <w:tab w:val="left" w:pos="9214"/>
          <w:tab w:val="left" w:pos="1020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отчетный период доходы бюджета города сложились </w:t>
      </w:r>
      <w:proofErr w:type="gramStart"/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F0CFE" w:rsidRPr="002A2F9B" w:rsidRDefault="002A2F9B" w:rsidP="007618F3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0F0CFE" w:rsidRPr="002A2F9B">
        <w:rPr>
          <w:rFonts w:ascii="Times New Roman" w:hAnsi="Times New Roman"/>
          <w:color w:val="000000"/>
          <w:sz w:val="28"/>
          <w:szCs w:val="28"/>
        </w:rPr>
        <w:t>алоговых доходов, поступивших в сумме 3 </w:t>
      </w:r>
      <w:r w:rsidR="00B3797D">
        <w:rPr>
          <w:rFonts w:ascii="Times New Roman" w:hAnsi="Times New Roman"/>
          <w:color w:val="000000"/>
          <w:sz w:val="28"/>
          <w:szCs w:val="28"/>
        </w:rPr>
        <w:t xml:space="preserve">506,8 млн. </w:t>
      </w:r>
      <w:r w:rsidR="00B3797D" w:rsidRPr="0040526B">
        <w:rPr>
          <w:rFonts w:ascii="Times New Roman" w:hAnsi="Times New Roman"/>
          <w:sz w:val="28"/>
          <w:szCs w:val="28"/>
          <w:lang w:eastAsia="ru-RU"/>
        </w:rPr>
        <w:t>рублей</w:t>
      </w:r>
      <w:r w:rsidR="000F0CFE" w:rsidRPr="002A2F9B">
        <w:rPr>
          <w:rFonts w:ascii="Times New Roman" w:hAnsi="Times New Roman"/>
          <w:color w:val="000000"/>
          <w:sz w:val="28"/>
          <w:szCs w:val="28"/>
        </w:rPr>
        <w:t>, их удельный вес в структ</w:t>
      </w:r>
      <w:r w:rsidR="00B3797D">
        <w:rPr>
          <w:rFonts w:ascii="Times New Roman" w:hAnsi="Times New Roman"/>
          <w:color w:val="000000"/>
          <w:sz w:val="28"/>
          <w:szCs w:val="28"/>
        </w:rPr>
        <w:t>уре доходов бюджета составил 37</w:t>
      </w:r>
      <w:r w:rsidR="000F0CFE" w:rsidRPr="002A2F9B">
        <w:rPr>
          <w:rFonts w:ascii="Times New Roman" w:hAnsi="Times New Roman"/>
          <w:color w:val="000000"/>
          <w:sz w:val="28"/>
          <w:szCs w:val="28"/>
        </w:rPr>
        <w:t>%;</w:t>
      </w:r>
    </w:p>
    <w:p w:rsidR="000F0CFE" w:rsidRPr="002A2F9B" w:rsidRDefault="000F0CFE" w:rsidP="007618F3">
      <w:pPr>
        <w:pStyle w:val="a3"/>
        <w:numPr>
          <w:ilvl w:val="0"/>
          <w:numId w:val="12"/>
        </w:numPr>
        <w:tabs>
          <w:tab w:val="left" w:pos="1418"/>
          <w:tab w:val="left" w:pos="1020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2F9B">
        <w:rPr>
          <w:rFonts w:ascii="Times New Roman" w:hAnsi="Times New Roman"/>
          <w:color w:val="000000"/>
          <w:sz w:val="28"/>
          <w:szCs w:val="28"/>
        </w:rPr>
        <w:t xml:space="preserve">неналоговых доходов в сумме 278,2 млн. </w:t>
      </w:r>
      <w:r w:rsidR="00B3797D" w:rsidRPr="0040526B">
        <w:rPr>
          <w:rFonts w:ascii="Times New Roman" w:hAnsi="Times New Roman"/>
          <w:sz w:val="28"/>
          <w:szCs w:val="28"/>
          <w:lang w:eastAsia="ru-RU"/>
        </w:rPr>
        <w:t>рублей</w:t>
      </w:r>
      <w:r w:rsidR="00B3797D">
        <w:rPr>
          <w:rFonts w:ascii="Times New Roman" w:hAnsi="Times New Roman"/>
          <w:sz w:val="28"/>
          <w:szCs w:val="28"/>
          <w:lang w:eastAsia="ru-RU"/>
        </w:rPr>
        <w:t>,</w:t>
      </w:r>
      <w:r w:rsidR="00B3797D" w:rsidRPr="002A2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F9B">
        <w:rPr>
          <w:rFonts w:ascii="Times New Roman" w:hAnsi="Times New Roman"/>
          <w:color w:val="000000"/>
          <w:sz w:val="28"/>
          <w:szCs w:val="28"/>
        </w:rPr>
        <w:t>з</w:t>
      </w:r>
      <w:r w:rsidR="00B3797D">
        <w:rPr>
          <w:rFonts w:ascii="Times New Roman" w:hAnsi="Times New Roman"/>
          <w:color w:val="000000"/>
          <w:sz w:val="28"/>
          <w:szCs w:val="28"/>
        </w:rPr>
        <w:t>анимающих в структуре бюджета 3</w:t>
      </w:r>
      <w:r w:rsidRPr="002A2F9B">
        <w:rPr>
          <w:rFonts w:ascii="Times New Roman" w:hAnsi="Times New Roman"/>
          <w:color w:val="000000"/>
          <w:sz w:val="28"/>
          <w:szCs w:val="28"/>
        </w:rPr>
        <w:t>%;</w:t>
      </w:r>
    </w:p>
    <w:p w:rsidR="000F0CFE" w:rsidRPr="002A2F9B" w:rsidRDefault="000F0CFE" w:rsidP="007618F3">
      <w:pPr>
        <w:pStyle w:val="a3"/>
        <w:numPr>
          <w:ilvl w:val="0"/>
          <w:numId w:val="12"/>
        </w:numPr>
        <w:tabs>
          <w:tab w:val="left" w:pos="1418"/>
          <w:tab w:val="left" w:pos="1020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2F9B">
        <w:rPr>
          <w:rFonts w:ascii="Times New Roman" w:hAnsi="Times New Roman"/>
          <w:color w:val="000000"/>
          <w:sz w:val="28"/>
          <w:szCs w:val="28"/>
        </w:rPr>
        <w:t>безвозмездных посту</w:t>
      </w:r>
      <w:r w:rsidR="003D011C">
        <w:rPr>
          <w:rFonts w:ascii="Times New Roman" w:hAnsi="Times New Roman"/>
          <w:color w:val="000000"/>
          <w:sz w:val="28"/>
          <w:szCs w:val="28"/>
        </w:rPr>
        <w:t xml:space="preserve">плений в сумме 5 665,5 млн. </w:t>
      </w:r>
      <w:r w:rsidR="003D011C" w:rsidRPr="0040526B">
        <w:rPr>
          <w:rFonts w:ascii="Times New Roman" w:hAnsi="Times New Roman"/>
          <w:sz w:val="28"/>
          <w:szCs w:val="28"/>
          <w:lang w:eastAsia="ru-RU"/>
        </w:rPr>
        <w:t>рублей</w:t>
      </w:r>
      <w:r w:rsidRPr="002A2F9B">
        <w:rPr>
          <w:rFonts w:ascii="Times New Roman" w:hAnsi="Times New Roman"/>
          <w:color w:val="000000"/>
          <w:sz w:val="28"/>
          <w:szCs w:val="28"/>
        </w:rPr>
        <w:t>, удельный вес в структуре доходов бюджета составил 60%.</w:t>
      </w:r>
    </w:p>
    <w:p w:rsidR="000F0CFE" w:rsidRPr="000F0CFE" w:rsidRDefault="000F0CFE" w:rsidP="000F0CFE">
      <w:pPr>
        <w:tabs>
          <w:tab w:val="left" w:pos="10206"/>
        </w:tabs>
        <w:autoSpaceDE w:val="0"/>
        <w:autoSpaceDN w:val="0"/>
        <w:adjustRightInd w:val="0"/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бюджета города в 2019 году составили 9 293,9 млн. </w:t>
      </w:r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0F0CFE">
        <w:rPr>
          <w:rFonts w:ascii="Times New Roman" w:eastAsia="Calibri" w:hAnsi="Times New Roman" w:cs="Times New Roman"/>
          <w:sz w:val="28"/>
          <w:szCs w:val="28"/>
        </w:rPr>
        <w:t>, что на 671 млн. рублей или на 7% больше, чем в предыдущем 2018 финансовом году, дополнительный объем средств направлен на развитие образования, культуры, физической культуры и спорта, развитие жилищно-коммунального компле</w:t>
      </w:r>
      <w:r w:rsidR="008213AD">
        <w:rPr>
          <w:rFonts w:ascii="Times New Roman" w:eastAsia="Calibri" w:hAnsi="Times New Roman" w:cs="Times New Roman"/>
          <w:sz w:val="28"/>
          <w:szCs w:val="28"/>
        </w:rPr>
        <w:t>кса, строительство и капитальный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ремонт дорог.</w:t>
      </w:r>
    </w:p>
    <w:p w:rsidR="000F0CFE" w:rsidRPr="000F0CFE" w:rsidRDefault="000F0CFE" w:rsidP="000F0C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t>С целью повышения эффективности и результативности бюджетных расходов</w:t>
      </w:r>
      <w:r w:rsidR="008213AD">
        <w:rPr>
          <w:rFonts w:ascii="Times New Roman" w:eastAsia="Calibri" w:hAnsi="Times New Roman" w:cs="Times New Roman"/>
          <w:sz w:val="28"/>
          <w:szCs w:val="28"/>
        </w:rPr>
        <w:t>,</w:t>
      </w:r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2015 года</w:t>
      </w:r>
      <w:r w:rsidR="00821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города </w:t>
      </w:r>
      <w:proofErr w:type="gramStart"/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исполняется</w:t>
      </w:r>
      <w:proofErr w:type="gramEnd"/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программно-целевого метода, предусматривающего распределение бюджетных средств исходя из целей и задач социально-экономического развития муниципального образования. 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Приоритетное место в структуре бюджета занимают социально-ориентированные муниципальные программы. Их доля в 2019 году составляет 63% от структуры программных расходов бюджета города, или 5 810,0 млн. рублей. Расходы на реализацию программных мероприятий в сфере развития отраслей экономики составили 1 616,3 млн. рублей или 17% в структуре программных расходов. На реализацию программ в жилищно-коммунальной сфере направлено 918,5 млн. рублей или 10% в структуре программных расходов. </w:t>
      </w:r>
    </w:p>
    <w:p w:rsidR="000F0CFE" w:rsidRPr="000F0CFE" w:rsidRDefault="000F0CFE" w:rsidP="000F0CFE">
      <w:pPr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F0CF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F0CFE" w:rsidRPr="000F0CFE" w:rsidRDefault="000F0CFE" w:rsidP="000F0CFE">
      <w:pPr>
        <w:spacing w:after="0" w:line="276" w:lineRule="auto"/>
        <w:ind w:right="142" w:firstLine="70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F0CFE" w:rsidRPr="000F0CFE" w:rsidRDefault="000F0CFE" w:rsidP="000F0CFE">
      <w:pPr>
        <w:spacing w:after="0" w:line="276" w:lineRule="auto"/>
        <w:ind w:right="142"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F0C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9EA69" wp14:editId="687261A9">
            <wp:extent cx="4724400" cy="3429000"/>
            <wp:effectExtent l="0" t="0" r="0" b="0"/>
            <wp:docPr id="6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0CFE" w:rsidRPr="000F0CFE" w:rsidRDefault="000F0CFE" w:rsidP="000F0CFE">
      <w:pPr>
        <w:spacing w:after="0" w:line="276" w:lineRule="auto"/>
        <w:ind w:firstLine="709"/>
        <w:jc w:val="both"/>
        <w:rPr>
          <w:rFonts w:ascii="Calibri" w:eastAsia="Courier New" w:hAnsi="Calibri" w:cs="Times New Roman"/>
          <w:color w:val="000000"/>
          <w:sz w:val="28"/>
          <w:szCs w:val="28"/>
        </w:rPr>
      </w:pPr>
    </w:p>
    <w:p w:rsidR="000F0CFE" w:rsidRPr="000F0CFE" w:rsidRDefault="000F0CFE" w:rsidP="000F0CFE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F0CF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Важнейшим инструментом повышения эффективности реализации муниципальных программ в 2019 году стало выполнение в их составе комплекса мероприятий, направленных на достижение определенных национальными проектами целей в соответствующих отраслях. На реализацию национальных </w:t>
      </w:r>
      <w:r w:rsidRPr="000F0CFE"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проектов в 2019 году направлены средства в сумме 836,6 млн. рублей, в том числе:</w:t>
      </w:r>
    </w:p>
    <w:p w:rsidR="000F0CFE" w:rsidRPr="002A2F9B" w:rsidRDefault="000F0CFE" w:rsidP="007618F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2A2F9B">
        <w:rPr>
          <w:rFonts w:ascii="Times New Roman" w:eastAsia="Courier New" w:hAnsi="Times New Roman"/>
          <w:color w:val="000000"/>
          <w:sz w:val="28"/>
          <w:szCs w:val="28"/>
        </w:rPr>
        <w:t>на реализацию национального проекта «Образование» - 132,7 млн. рублей;</w:t>
      </w:r>
    </w:p>
    <w:p w:rsidR="000F0CFE" w:rsidRPr="002A2F9B" w:rsidRDefault="000F0CFE" w:rsidP="007618F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2A2F9B">
        <w:rPr>
          <w:rFonts w:ascii="Times New Roman" w:eastAsia="Courier New" w:hAnsi="Times New Roman"/>
          <w:color w:val="000000"/>
          <w:sz w:val="28"/>
          <w:szCs w:val="28"/>
        </w:rPr>
        <w:t>на реализацию национального проекта «Жильё и городская среда» - 522,9 млн. рублей;</w:t>
      </w:r>
    </w:p>
    <w:p w:rsidR="000F0CFE" w:rsidRPr="002A2F9B" w:rsidRDefault="000F0CFE" w:rsidP="007618F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2F9B">
        <w:rPr>
          <w:rFonts w:ascii="Times New Roman" w:eastAsia="Courier New" w:hAnsi="Times New Roman"/>
          <w:color w:val="000000"/>
          <w:sz w:val="28"/>
          <w:szCs w:val="28"/>
        </w:rPr>
        <w:t>на реализацию национального проекта «</w:t>
      </w:r>
      <w:r w:rsidRPr="002A2F9B">
        <w:rPr>
          <w:rFonts w:ascii="Times New Roman" w:hAnsi="Times New Roman"/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инициативы» – 4,5 млн. рублей;</w:t>
      </w:r>
    </w:p>
    <w:p w:rsidR="000F0CFE" w:rsidRPr="002A2F9B" w:rsidRDefault="000F0CFE" w:rsidP="007618F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A2F9B">
        <w:rPr>
          <w:rFonts w:ascii="Times New Roman" w:eastAsia="Courier New" w:hAnsi="Times New Roman"/>
          <w:color w:val="000000"/>
          <w:sz w:val="28"/>
          <w:szCs w:val="28"/>
        </w:rPr>
        <w:t>на реализацию национального проекта «</w:t>
      </w:r>
      <w:r w:rsidRPr="002A2F9B">
        <w:rPr>
          <w:rFonts w:ascii="Times New Roman" w:hAnsi="Times New Roman"/>
          <w:bCs/>
          <w:sz w:val="28"/>
          <w:szCs w:val="28"/>
        </w:rPr>
        <w:t>Демография» – 2 млн. рублей;</w:t>
      </w:r>
    </w:p>
    <w:p w:rsidR="000F0CFE" w:rsidRPr="002A2F9B" w:rsidRDefault="000F0CFE" w:rsidP="007618F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2A2F9B">
        <w:rPr>
          <w:rFonts w:ascii="Times New Roman" w:eastAsia="Courier New" w:hAnsi="Times New Roman"/>
          <w:color w:val="000000"/>
          <w:sz w:val="28"/>
          <w:szCs w:val="28"/>
        </w:rPr>
        <w:t>на реализацию национального проекта «Безопасные и качественные автомобильные дороги» - 174,5 млн. рублей.</w:t>
      </w:r>
    </w:p>
    <w:p w:rsidR="00A9531A" w:rsidRPr="00A9531A" w:rsidRDefault="000F0CFE" w:rsidP="00A9531A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t>В целях обеспечения сбалансированности бюджета, своевременного исполнения принятых расходных обязательств в муниципальном образовании утвержден план мероприятий по росту доходов и оптимизации расходов бюджета города Ханты-Мансийска, предусматривающий достижение бюджетного эффекта в сумме 148,8 млн. рублей.</w:t>
      </w: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на системной основе осуществлялась деятельность комиссии по мобилизации дополнительных доходов в бюджет города Ханты-Мансийска, конструктивное взаимодействие с администраторами доходов бюджета города, крупнейшими налогоплательщиками, </w:t>
      </w:r>
      <w:r w:rsidRPr="000F0CFE">
        <w:rPr>
          <w:rFonts w:ascii="Times New Roman" w:eastAsia="Calibri" w:hAnsi="Times New Roman" w:cs="Times New Roman"/>
          <w:sz w:val="28"/>
          <w:szCs w:val="28"/>
        </w:rPr>
        <w:t>проводились мероприятия по оптимизации расходов местного бюджета, в том числе в части осуществления закупочной деятельности муниципальных заказчиков, реализации мероприятий по энергосбережению, привлечению немуниципальных организаций к оказанию муниципальных услуг.</w:t>
      </w:r>
      <w:proofErr w:type="gramEnd"/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31A" w:rsidRPr="00A9531A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</w:t>
      </w:r>
      <w:proofErr w:type="gramStart"/>
      <w:r w:rsidR="00A9531A" w:rsidRPr="00A9531A">
        <w:rPr>
          <w:rFonts w:ascii="Times New Roman" w:eastAsia="Calibri" w:hAnsi="Times New Roman" w:cs="Times New Roman"/>
          <w:sz w:val="28"/>
          <w:szCs w:val="28"/>
        </w:rPr>
        <w:t>мероприятий достигнут</w:t>
      </w:r>
      <w:proofErr w:type="gramEnd"/>
      <w:r w:rsidR="00A9531A" w:rsidRPr="00A9531A">
        <w:rPr>
          <w:rFonts w:ascii="Times New Roman" w:eastAsia="Calibri" w:hAnsi="Times New Roman" w:cs="Times New Roman"/>
          <w:sz w:val="28"/>
          <w:szCs w:val="28"/>
        </w:rPr>
        <w:t xml:space="preserve"> бюджетный эффект в сумме 187 млн. рублей,</w:t>
      </w:r>
      <w:r w:rsidR="00A9531A" w:rsidRPr="00A9531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9531A" w:rsidRPr="00A9531A">
        <w:rPr>
          <w:rFonts w:ascii="Times New Roman" w:eastAsia="Calibri" w:hAnsi="Times New Roman" w:cs="Times New Roman"/>
          <w:sz w:val="28"/>
          <w:szCs w:val="28"/>
        </w:rPr>
        <w:t>что на  25% выше намеченного показателя.</w:t>
      </w:r>
    </w:p>
    <w:p w:rsidR="000F0CFE" w:rsidRPr="000F0CFE" w:rsidRDefault="000F0CFE" w:rsidP="00A9531A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В 2019 году обеспечен рост заработной платы работников муниципальных учреждений на прогнозный уровень инфляции 4%, в том числе </w:t>
      </w:r>
      <w:r w:rsidRPr="000F0CFE">
        <w:rPr>
          <w:rFonts w:ascii="Times New Roman" w:eastAsia="Calibri" w:hAnsi="Times New Roman" w:cs="Times New Roman"/>
          <w:bCs/>
          <w:sz w:val="28"/>
          <w:szCs w:val="28"/>
        </w:rPr>
        <w:t xml:space="preserve">по категориям работников бюджетной сферы, в отношении которых в 2018 году завершилась реализация указов Президента Российской Федерации 2012 года, 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исходя из достигнутого уровня среднемесячной заработной платы  на 1 января 2019 года. Начата работа по совершенствованию действующих систем платы труда работников учреждений в целях увеличения гарантированной части заработной платы. Новые подходы к формированию системы оплаты труда работников настроены на решение задач развития соответствующих отраслей, повышения качества оказываемых услуг и обеспечения </w:t>
      </w:r>
      <w:proofErr w:type="gramStart"/>
      <w:r w:rsidRPr="000F0CFE">
        <w:rPr>
          <w:rFonts w:ascii="Times New Roman" w:eastAsia="Calibri" w:hAnsi="Times New Roman" w:cs="Times New Roman"/>
          <w:sz w:val="28"/>
          <w:szCs w:val="28"/>
        </w:rPr>
        <w:t>соответствия уровня оплат</w:t>
      </w:r>
      <w:r w:rsidR="002A2F9B">
        <w:rPr>
          <w:rFonts w:ascii="Times New Roman" w:eastAsia="Calibri" w:hAnsi="Times New Roman" w:cs="Times New Roman"/>
          <w:sz w:val="28"/>
          <w:szCs w:val="28"/>
        </w:rPr>
        <w:t>ы труда работников</w:t>
      </w:r>
      <w:proofErr w:type="gramEnd"/>
      <w:r w:rsidR="002A2F9B">
        <w:rPr>
          <w:rFonts w:ascii="Times New Roman" w:eastAsia="Calibri" w:hAnsi="Times New Roman" w:cs="Times New Roman"/>
          <w:sz w:val="28"/>
          <w:szCs w:val="28"/>
        </w:rPr>
        <w:t xml:space="preserve"> результатам </w:t>
      </w:r>
      <w:r w:rsidRPr="000F0CFE">
        <w:rPr>
          <w:rFonts w:ascii="Times New Roman" w:eastAsia="Calibri" w:hAnsi="Times New Roman" w:cs="Times New Roman"/>
          <w:sz w:val="28"/>
          <w:szCs w:val="28"/>
        </w:rPr>
        <w:t>их труда.</w:t>
      </w:r>
    </w:p>
    <w:p w:rsidR="000F0CFE" w:rsidRPr="000F0CFE" w:rsidRDefault="000F0CFE" w:rsidP="000F0CFE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Важнейшей задачей </w:t>
      </w:r>
      <w:proofErr w:type="gramStart"/>
      <w:r w:rsidRPr="000F0CF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F0CFE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proofErr w:type="gramEnd"/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бюджетного процесса в городе Ханты-Мансийске является обеспечение прозрачности, открытости и подотчетности деятельности органов местного самоуправления, муниципальных </w:t>
      </w:r>
      <w:r w:rsidRPr="000F0CF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учреждений, а также повышение качества их финансового менеджмента, в том числе за счет формирования единого информационного пространства и применения информационных технологий и телекоммуникационных технологий в с</w:t>
      </w:r>
      <w:r w:rsidR="002A2F9B">
        <w:rPr>
          <w:rFonts w:ascii="Times New Roman" w:eastAsia="Calibri" w:hAnsi="Times New Roman" w:cs="Times New Roman"/>
          <w:sz w:val="28"/>
          <w:szCs w:val="28"/>
        </w:rPr>
        <w:t xml:space="preserve">фере управления муниципальными </w:t>
      </w:r>
      <w:r w:rsidRPr="000F0CFE">
        <w:rPr>
          <w:rFonts w:ascii="Times New Roman" w:eastAsia="Calibri" w:hAnsi="Times New Roman" w:cs="Times New Roman"/>
          <w:sz w:val="28"/>
          <w:szCs w:val="28"/>
        </w:rPr>
        <w:t>финансами.</w:t>
      </w:r>
    </w:p>
    <w:p w:rsidR="000F0CFE" w:rsidRPr="000F0CFE" w:rsidRDefault="000F0CFE" w:rsidP="000F0C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Calibri" w:hAnsi="Times New Roman" w:cs="Times New Roman"/>
          <w:bCs/>
          <w:sz w:val="28"/>
          <w:szCs w:val="28"/>
        </w:rPr>
        <w:t xml:space="preserve">В 2019 году осуществлена работа по автоматизации процесса централизованного сбора, консолидации и анализа бюджетной отчетности с применением </w:t>
      </w:r>
      <w:r w:rsidRPr="000F0CF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0F0CFE">
        <w:rPr>
          <w:rFonts w:ascii="Times New Roman" w:eastAsia="Calibri" w:hAnsi="Times New Roman" w:cs="Times New Roman"/>
          <w:bCs/>
          <w:sz w:val="28"/>
          <w:szCs w:val="28"/>
        </w:rPr>
        <w:t>-технологий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с целью организации централизованного сбора отчетности, осуществления контроля на всех уровнях, исключения необходимости установки программного обеспечения на рабочих местах, а также получения доступа к отчетности в режиме </w:t>
      </w:r>
      <w:r w:rsidRPr="000F0CFE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0CFE" w:rsidRPr="000F0CFE" w:rsidRDefault="000F0CFE" w:rsidP="00477D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CFE">
        <w:rPr>
          <w:rFonts w:ascii="Times New Roman" w:eastAsia="Times New Roman" w:hAnsi="Times New Roman" w:cs="Times New Roman"/>
          <w:iCs/>
          <w:sz w:val="28"/>
          <w:szCs w:val="28"/>
        </w:rPr>
        <w:t xml:space="preserve">С целью повышения эффективности и результативности бюджетных расходов в муниципальном образовании на постоянной основе ведётся работа по </w:t>
      </w:r>
      <w:r w:rsidRPr="000F0CFE">
        <w:rPr>
          <w:rFonts w:ascii="Times New Roman" w:eastAsia="Times New Roman" w:hAnsi="Times New Roman" w:cs="Times New Roman"/>
          <w:sz w:val="28"/>
          <w:szCs w:val="28"/>
        </w:rPr>
        <w:t>вовлечению жителей города в обсуждение и принятие решений по вопросам местного значения, объединению действий органов местного самоуправления и граждан, развитию механизмов общественного контро</w:t>
      </w:r>
      <w:r w:rsidR="002A2F9B">
        <w:rPr>
          <w:rFonts w:ascii="Times New Roman" w:eastAsia="Times New Roman" w:hAnsi="Times New Roman" w:cs="Times New Roman"/>
          <w:sz w:val="28"/>
          <w:szCs w:val="28"/>
        </w:rPr>
        <w:t xml:space="preserve">ля. </w:t>
      </w:r>
      <w:r w:rsidRPr="000F0CFE">
        <w:rPr>
          <w:rFonts w:ascii="Times New Roman" w:eastAsia="Times New Roman" w:hAnsi="Times New Roman" w:cs="Times New Roman"/>
          <w:iCs/>
          <w:sz w:val="28"/>
          <w:szCs w:val="28"/>
        </w:rPr>
        <w:t xml:space="preserve">В муниципальном образовании эта работа началась 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в 2011 году, с момента запуска реализации проекта «Народный бюджет», в рамках которого каждый житель города имеет возможность направить свои предложения по расходованию средств бюджета. </w:t>
      </w: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>С начала реализации проекта в  ходе обсуждения «Народного бюджета» поступило более трёхсот предложений и обращений от граждан и депутатов Думы города Ханты-Мансийска, большинство из них выполнено.</w:t>
      </w:r>
    </w:p>
    <w:p w:rsidR="008D0816" w:rsidRDefault="000F0CFE" w:rsidP="00477D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FE">
        <w:rPr>
          <w:rFonts w:ascii="Times New Roman" w:eastAsia="Times New Roman" w:hAnsi="Times New Roman" w:cs="Times New Roman"/>
          <w:sz w:val="28"/>
          <w:szCs w:val="28"/>
        </w:rPr>
        <w:t xml:space="preserve">Еще одним направлением в работе по привлечению населения города к решению вопросов местного значения, в том числе, расходованию средств бюджета, является реализация </w:t>
      </w:r>
      <w:proofErr w:type="spellStart"/>
      <w:r w:rsidRPr="000F0CFE">
        <w:rPr>
          <w:rFonts w:ascii="Times New Roman" w:eastAsia="Times New Roman" w:hAnsi="Times New Roman" w:cs="Times New Roman"/>
          <w:sz w:val="28"/>
          <w:szCs w:val="28"/>
        </w:rPr>
        <w:t>краудсорсингового</w:t>
      </w:r>
      <w:proofErr w:type="spellEnd"/>
      <w:r w:rsidRPr="000F0CFE">
        <w:rPr>
          <w:rFonts w:ascii="Times New Roman" w:eastAsia="Times New Roman" w:hAnsi="Times New Roman" w:cs="Times New Roman"/>
          <w:sz w:val="28"/>
          <w:szCs w:val="28"/>
        </w:rPr>
        <w:t xml:space="preserve"> проекта «Мы вместе». В муниципальном образовании определены направления расходов, решения по которым принимаются исключительно с учётом мнения жителей города, это:</w:t>
      </w:r>
    </w:p>
    <w:p w:rsidR="008D0816" w:rsidRPr="008D0816" w:rsidRDefault="000F0CFE" w:rsidP="008D0816">
      <w:pPr>
        <w:pStyle w:val="a3"/>
        <w:numPr>
          <w:ilvl w:val="0"/>
          <w:numId w:val="4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816">
        <w:rPr>
          <w:rFonts w:ascii="Times New Roman" w:eastAsia="Times New Roman" w:hAnsi="Times New Roman"/>
          <w:sz w:val="28"/>
          <w:szCs w:val="28"/>
        </w:rPr>
        <w:t>формирование перечня улиц города для ремонта дорожного полотна; благоустройство общественных пространств;</w:t>
      </w:r>
    </w:p>
    <w:p w:rsidR="000F0CFE" w:rsidRPr="008D0816" w:rsidRDefault="000F0CFE" w:rsidP="008D0816">
      <w:pPr>
        <w:pStyle w:val="a3"/>
        <w:numPr>
          <w:ilvl w:val="0"/>
          <w:numId w:val="4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816">
        <w:rPr>
          <w:rFonts w:ascii="Times New Roman" w:eastAsia="Times New Roman" w:hAnsi="Times New Roman"/>
          <w:sz w:val="28"/>
          <w:szCs w:val="28"/>
        </w:rPr>
        <w:t xml:space="preserve">высадка зелёных насаждений; развитие транспортно-дорожной сети. </w:t>
      </w:r>
    </w:p>
    <w:p w:rsidR="000F0CFE" w:rsidRPr="000F0CFE" w:rsidRDefault="000F0CFE" w:rsidP="000F0CFE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CFE">
        <w:rPr>
          <w:rFonts w:ascii="Times New Roman" w:eastAsia="Calibri" w:hAnsi="Times New Roman" w:cs="Times New Roman"/>
          <w:color w:val="000000"/>
          <w:sz w:val="28"/>
          <w:szCs w:val="28"/>
        </w:rPr>
        <w:t>Актуальная информация о стадиях бюджетного процесса, о плановых показателях бюджета города и его исполнении размещается на официальном информационном портале органов местного самоуправления города Ханты-Мансийска. Для горожан, не обладающих специальными знаниями в финансово-бюджетной сфере, информация размещается в доступной форме в виде информационного материала «Открытый бюджет. Бюджет для граждан». В 2019 году количество просмотров жителями города этого раздела составило более двух тысяч.</w:t>
      </w:r>
    </w:p>
    <w:p w:rsidR="000F0CFE" w:rsidRPr="000F0CFE" w:rsidRDefault="000F0CFE" w:rsidP="000F0C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0CFE">
        <w:rPr>
          <w:rFonts w:ascii="Times New Roman" w:eastAsia="Calibri" w:hAnsi="Times New Roman" w:cs="Times New Roman"/>
          <w:sz w:val="28"/>
          <w:szCs w:val="28"/>
        </w:rPr>
        <w:t>Начиная с 2018 года в муниципальном образовании реализуется проект инициативного</w:t>
      </w:r>
      <w:proofErr w:type="gramEnd"/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бюджетирования</w:t>
      </w:r>
      <w:r w:rsidR="002A2F9B">
        <w:rPr>
          <w:rFonts w:ascii="Times New Roman" w:eastAsia="Calibri" w:hAnsi="Times New Roman" w:cs="Times New Roman"/>
          <w:sz w:val="28"/>
          <w:szCs w:val="28"/>
        </w:rPr>
        <w:t xml:space="preserve"> «Мы планируем бюджет вместе». 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В 2019 году </w:t>
      </w:r>
      <w:r w:rsidRPr="000F0C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реализовано 12 проектов инициативного </w:t>
      </w:r>
      <w:r w:rsidR="007B1019" w:rsidRPr="000F0CFE">
        <w:rPr>
          <w:rFonts w:ascii="Times New Roman" w:eastAsia="Calibri" w:hAnsi="Times New Roman" w:cs="Times New Roman"/>
          <w:sz w:val="28"/>
          <w:szCs w:val="28"/>
        </w:rPr>
        <w:t>бюджетирования</w:t>
      </w:r>
      <w:r w:rsidR="007B10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0CFE">
        <w:rPr>
          <w:rFonts w:ascii="Times New Roman" w:eastAsia="Calibri" w:hAnsi="Times New Roman" w:cs="Times New Roman"/>
          <w:sz w:val="28"/>
          <w:szCs w:val="28"/>
        </w:rPr>
        <w:t>расхо</w:t>
      </w:r>
      <w:r w:rsidR="00743639">
        <w:rPr>
          <w:rFonts w:ascii="Times New Roman" w:eastAsia="Calibri" w:hAnsi="Times New Roman" w:cs="Times New Roman"/>
          <w:sz w:val="28"/>
          <w:szCs w:val="28"/>
        </w:rPr>
        <w:t>ды бюджета города составили 15,</w:t>
      </w:r>
      <w:r w:rsidR="00606E3D">
        <w:rPr>
          <w:rFonts w:ascii="Times New Roman" w:eastAsia="Calibri" w:hAnsi="Times New Roman" w:cs="Times New Roman"/>
          <w:sz w:val="28"/>
          <w:szCs w:val="28"/>
        </w:rPr>
        <w:t>3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="002A2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0CFE" w:rsidRPr="000F0CFE" w:rsidRDefault="000F0CFE" w:rsidP="00477D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Администрации города Ханты-Мансийска традиционно получает высокую оценку Правительства Ханты-Мансийского автономного округа-Югры, в течение 2019 года в бюджет города Ханты-Мансийска поступил дополнительный объем межбюджетных трансфертов из бюджета округа в сумме 150,7 млн. рублей в форме дотаций за достижение наилучших показателей деятельности в различных сферах, в том числе: </w:t>
      </w:r>
    </w:p>
    <w:p w:rsidR="000F0CFE" w:rsidRPr="002A2F9B" w:rsidRDefault="000F0CFE" w:rsidP="007618F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ourier New" w:hAnsi="Times New Roman"/>
          <w:bCs/>
          <w:color w:val="000000"/>
          <w:sz w:val="28"/>
          <w:szCs w:val="28"/>
          <w:lang w:eastAsia="ru-RU" w:bidi="ru-RU"/>
        </w:rPr>
      </w:pPr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 xml:space="preserve">10,6 млн. рублей по итогам конкурса </w:t>
      </w:r>
      <w:r w:rsidRPr="002A2F9B">
        <w:rPr>
          <w:rFonts w:ascii="Times New Roman" w:eastAsia="Courier New" w:hAnsi="Times New Roman"/>
          <w:bCs/>
          <w:color w:val="000000"/>
          <w:sz w:val="28"/>
          <w:szCs w:val="28"/>
          <w:lang w:eastAsia="ru-RU" w:bidi="ru-RU"/>
        </w:rPr>
        <w:t>развития практик инициативного бюджетирования</w:t>
      </w:r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0CFE" w:rsidRPr="002A2F9B" w:rsidRDefault="000F0CFE" w:rsidP="007618F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F9B">
        <w:rPr>
          <w:rFonts w:ascii="Times New Roman" w:hAnsi="Times New Roman"/>
          <w:sz w:val="28"/>
          <w:szCs w:val="28"/>
        </w:rPr>
        <w:t>5,8 млн. рублей - за обеспечение положительного прироста налоговых доходов и высокое качество планирования доходов бюджета;</w:t>
      </w:r>
    </w:p>
    <w:p w:rsidR="000F0CFE" w:rsidRPr="002A2F9B" w:rsidRDefault="000F0CFE" w:rsidP="007618F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 xml:space="preserve">80,3 млн. рублей - за достижение наилучших </w:t>
      </w:r>
      <w:proofErr w:type="gramStart"/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>значений показателей деятельности органов местного самоуправления муниципальных районов</w:t>
      </w:r>
      <w:proofErr w:type="gramEnd"/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городских округов Ханты-Мансийского автономного округа-Югры, стимулирование роста налогового потенциала и качества планирования доходов;</w:t>
      </w:r>
    </w:p>
    <w:p w:rsidR="000F0CFE" w:rsidRPr="002A2F9B" w:rsidRDefault="000F0CFE" w:rsidP="007618F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 xml:space="preserve">48,7 млн. рублей - за достижение наилучших </w:t>
      </w:r>
      <w:proofErr w:type="gramStart"/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>значений показателей деятельности органов местного самоуправления городских округов</w:t>
      </w:r>
      <w:proofErr w:type="gramEnd"/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районов Ханты-Мансийского автономного округа-Югры</w:t>
      </w:r>
      <w:r w:rsidR="008D08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0CFE" w:rsidRPr="002A2F9B" w:rsidRDefault="000F0CFE" w:rsidP="007618F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F9B">
        <w:rPr>
          <w:rFonts w:ascii="Times New Roman" w:eastAsia="Times New Roman" w:hAnsi="Times New Roman"/>
          <w:sz w:val="28"/>
          <w:szCs w:val="28"/>
          <w:lang w:eastAsia="ru-RU"/>
        </w:rPr>
        <w:t>5,3 млн. рублей -  на поощрение муниципальных управленческих команд.</w:t>
      </w:r>
    </w:p>
    <w:p w:rsidR="000F0CFE" w:rsidRPr="000F0CFE" w:rsidRDefault="000F0CFE" w:rsidP="000F0C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F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</w:t>
      </w:r>
      <w:r w:rsidRPr="000F0CFE">
        <w:rPr>
          <w:rFonts w:ascii="Times New Roman" w:eastAsia="Calibri" w:hAnsi="Times New Roman" w:cs="Times New Roman"/>
          <w:sz w:val="28"/>
          <w:szCs w:val="28"/>
        </w:rPr>
        <w:t xml:space="preserve"> итогам Всероссийского конкурса «Лучшая муниципальная практика», проводимом Пра</w:t>
      </w:r>
      <w:r w:rsidRPr="000F0CFE">
        <w:rPr>
          <w:rFonts w:ascii="Times New Roman" w:eastAsia="Calibri" w:hAnsi="Times New Roman" w:cs="Times New Roman"/>
          <w:sz w:val="28"/>
          <w:szCs w:val="28"/>
        </w:rPr>
        <w:softHyphen/>
        <w:t>вительством Российской Федерации совместно с Общероссийским Конгрессом муниципальных образований и Всероссийским Советом местного  самоуправления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</w:t>
      </w:r>
      <w:r w:rsidRPr="000F0CFE">
        <w:rPr>
          <w:rFonts w:ascii="Times New Roman" w:eastAsia="Calibri" w:hAnsi="Times New Roman" w:cs="Times New Roman"/>
          <w:sz w:val="28"/>
          <w:szCs w:val="28"/>
        </w:rPr>
        <w:softHyphen/>
        <w:t>чения в номинации «</w:t>
      </w:r>
      <w:r w:rsidRPr="000F0CFE">
        <w:rPr>
          <w:rFonts w:ascii="Times New Roman" w:eastAsia="Calibri" w:hAnsi="Times New Roman" w:cs="Times New Roman"/>
          <w:bCs/>
          <w:sz w:val="28"/>
          <w:szCs w:val="28"/>
        </w:rPr>
        <w:t>Муниципальная экономическая политика и управление муниципальными финансами» город Ханты-Мансийск занял первое</w:t>
      </w:r>
      <w:proofErr w:type="gramEnd"/>
      <w:r w:rsidRPr="000F0CFE">
        <w:rPr>
          <w:rFonts w:ascii="Times New Roman" w:eastAsia="Calibri" w:hAnsi="Times New Roman" w:cs="Times New Roman"/>
          <w:bCs/>
          <w:sz w:val="28"/>
          <w:szCs w:val="28"/>
        </w:rPr>
        <w:t xml:space="preserve"> место,  грант из федерального бюджета в сумме 3,8 млн. рублей направлен на приобретение оборудования и пособий для обучения и бытовой адаптации детей с особыми образовательными потребностями.</w:t>
      </w:r>
    </w:p>
    <w:p w:rsidR="000F0CFE" w:rsidRPr="000F0CFE" w:rsidRDefault="000F0CFE" w:rsidP="000F0C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CFE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Основными задачами в области бюджетной </w:t>
      </w:r>
      <w:proofErr w:type="gramStart"/>
      <w:r w:rsidRPr="000F0CFE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политики на</w:t>
      </w:r>
      <w:proofErr w:type="gramEnd"/>
      <w:r w:rsidRPr="000F0CFE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ближайшую перспективу являются обеспечение стабильности и устойчивости бюджетной системы, сбалансированности бюджета города с учетом эффективного управления имеющимися ресурсами, </w:t>
      </w:r>
      <w:r w:rsidRPr="000F0CF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задач и достижение национальных целей, обозначенных Президентом Российской Федерации. </w:t>
      </w:r>
    </w:p>
    <w:p w:rsidR="004C3730" w:rsidRDefault="000F0CFE" w:rsidP="000F0CF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CFE">
        <w:rPr>
          <w:rFonts w:ascii="Times New Roman" w:eastAsia="Calibri" w:hAnsi="Times New Roman" w:cs="Times New Roman"/>
          <w:bCs/>
          <w:sz w:val="28"/>
          <w:szCs w:val="28"/>
        </w:rPr>
        <w:t xml:space="preserve">Ключевым условием обеспечения на территории города достижения национальных целей развития является реализация мер по повышению </w:t>
      </w:r>
      <w:r w:rsidRPr="000F0CF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эффективности управления бюджетными расходами по следующим направлениям: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3730">
        <w:rPr>
          <w:rFonts w:ascii="Times New Roman" w:hAnsi="Times New Roman"/>
          <w:bCs/>
          <w:sz w:val="28"/>
          <w:szCs w:val="28"/>
        </w:rPr>
        <w:t>интеграция национальных проектов в муниципальные программы;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3730">
        <w:rPr>
          <w:rFonts w:ascii="Times New Roman" w:hAnsi="Times New Roman"/>
          <w:bCs/>
          <w:sz w:val="28"/>
          <w:szCs w:val="28"/>
        </w:rPr>
        <w:t>расширение практики осуществления бюджетных расходов на проектных принципах управления;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совершенствование управления муниципальным имуществом и сетью учреждений;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повышение качества планирования расходов на финансовое обеспечение муниципальных заданий на оказание муниципальных услуг (выполнение работ);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3730">
        <w:rPr>
          <w:rFonts w:ascii="Times New Roman" w:hAnsi="Times New Roman"/>
          <w:sz w:val="28"/>
          <w:szCs w:val="28"/>
        </w:rPr>
        <w:t>развитие конкурентной</w:t>
      </w:r>
      <w:r w:rsidRPr="004C3730">
        <w:rPr>
          <w:rFonts w:ascii="Times New Roman" w:hAnsi="Times New Roman"/>
          <w:bCs/>
          <w:sz w:val="28"/>
          <w:szCs w:val="28"/>
        </w:rPr>
        <w:t xml:space="preserve"> модели оказания муниципальных услуг, обеспечивающей повышение качества их предоставления;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3730">
        <w:rPr>
          <w:rFonts w:ascii="Times New Roman" w:hAnsi="Times New Roman"/>
          <w:bCs/>
          <w:sz w:val="28"/>
          <w:szCs w:val="28"/>
        </w:rPr>
        <w:t>развитие малого и среднего бизнеса;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C3730">
        <w:rPr>
          <w:rFonts w:ascii="Times New Roman" w:hAnsi="Times New Roman"/>
          <w:bCs/>
          <w:sz w:val="28"/>
          <w:szCs w:val="28"/>
        </w:rPr>
        <w:t>совершенствование технологий и процедур планирования, исполнения расходов бюджета города;</w:t>
      </w:r>
    </w:p>
    <w:p w:rsidR="000F0CFE" w:rsidRPr="004C3730" w:rsidRDefault="000F0CFE" w:rsidP="007618F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4C3730">
        <w:rPr>
          <w:rFonts w:ascii="Times New Roman" w:eastAsia="Courier New" w:hAnsi="Times New Roman"/>
          <w:color w:val="000000"/>
          <w:sz w:val="28"/>
          <w:szCs w:val="28"/>
        </w:rPr>
        <w:t>совершенствование механизмов мониторинга и контроля реализации муниципальных программ;</w:t>
      </w:r>
    </w:p>
    <w:p w:rsidR="00DD79EB" w:rsidRPr="004C3730" w:rsidRDefault="000F0CFE" w:rsidP="007618F3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4C3730">
        <w:rPr>
          <w:rFonts w:ascii="Times New Roman" w:eastAsia="Courier New" w:hAnsi="Times New Roman"/>
          <w:color w:val="000000"/>
          <w:sz w:val="28"/>
          <w:szCs w:val="28"/>
        </w:rPr>
        <w:t>обеспечение открытости бюджетного процесса и вовлечения в него граждан.</w:t>
      </w:r>
    </w:p>
    <w:p w:rsidR="00477DF6" w:rsidRPr="0040526B" w:rsidRDefault="00477DF6" w:rsidP="000F0CFE">
      <w:pPr>
        <w:spacing w:after="0" w:line="276" w:lineRule="auto"/>
        <w:rPr>
          <w:rFonts w:ascii="Calibri" w:eastAsia="Calibri" w:hAnsi="Calibri" w:cs="Times New Roman"/>
        </w:rPr>
      </w:pPr>
    </w:p>
    <w:p w:rsidR="0083608D" w:rsidRPr="0040526B" w:rsidRDefault="00434A2A" w:rsidP="0031789F">
      <w:pPr>
        <w:pStyle w:val="2"/>
        <w:spacing w:before="0" w:after="0"/>
        <w:ind w:firstLine="709"/>
      </w:pPr>
      <w:bookmarkStart w:id="33" w:name="_Toc535576499"/>
      <w:bookmarkStart w:id="34" w:name="_Toc29543577"/>
      <w:r w:rsidRPr="0040526B">
        <w:t>3.</w:t>
      </w:r>
      <w:r w:rsidR="00503418" w:rsidRPr="0040526B">
        <w:t xml:space="preserve"> </w:t>
      </w:r>
      <w:r w:rsidR="00B77312">
        <w:t>Развитие экономики, инвестиций и</w:t>
      </w:r>
      <w:r w:rsidR="0083608D" w:rsidRPr="0040526B">
        <w:t xml:space="preserve"> предпринимательской деятельности </w:t>
      </w:r>
      <w:bookmarkEnd w:id="32"/>
      <w:bookmarkEnd w:id="33"/>
      <w:bookmarkEnd w:id="34"/>
    </w:p>
    <w:p w:rsidR="0083608D" w:rsidRPr="0040526B" w:rsidRDefault="0083608D" w:rsidP="00503418">
      <w:pPr>
        <w:spacing w:after="0"/>
      </w:pPr>
    </w:p>
    <w:p w:rsidR="00063DA1" w:rsidRPr="0040526B" w:rsidRDefault="00063DA1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повышение инвестиционной привлекательности являются одними из важнейших стратегических приоритетов экономического развития города Ханты-Мансийска.</w:t>
      </w:r>
    </w:p>
    <w:p w:rsidR="00D23A9F" w:rsidRPr="00D23A9F" w:rsidRDefault="00063DA1" w:rsidP="00D23A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Об этом свидетельствуют результаты рейтинга муниципальных образований Югры по обеспечению условий благоприятного инвестиционного климата и содействию развитию конкуренции за 2016-2018 годы. По итогам рейтинга за 2018 год город Ханты-Мансийск вошёл в тройку лучших муниципальных образований Югры по обеспечению благоприятного инвестиционного климата и занял 2 место (группа В), как муниципальное образование с хорошими условиями развития предпринимательской и инвестиционной деятельности, хорошим уровнем развития конкуренции.</w:t>
      </w:r>
      <w:r w:rsidR="00D23A9F" w:rsidRPr="00D23A9F">
        <w:rPr>
          <w:rFonts w:ascii="Times New Roman" w:eastAsia="Calibri" w:hAnsi="Times New Roman" w:cs="Times New Roman"/>
          <w:sz w:val="28"/>
          <w:szCs w:val="28"/>
        </w:rPr>
        <w:t xml:space="preserve"> Кроме того, в 2019 году город Ханты-Мансийск стал победителем Всероссийского конкурса «Лучшая муниципальная практика» (в том числе регионального этапа) в номинации «Муниципальная экономическая политика и управление муниципальными финансами». В составе заявки представлен опыт города Ханты-Мансийска по запуску в 2018 году инвестиционных проектов в сфере «Образование» на условиях концессии. Данная победа отмечена Дипломом </w:t>
      </w:r>
      <w:r w:rsidR="00D23A9F" w:rsidRPr="00D23A9F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Российской Федерации и денежным поощрением в объеме 3,8 млн. рублей.</w:t>
      </w:r>
    </w:p>
    <w:p w:rsidR="00877833" w:rsidRDefault="00063DA1" w:rsidP="008778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</w:t>
      </w:r>
      <w:r w:rsidR="00ED4DB9">
        <w:rPr>
          <w:rFonts w:ascii="Times New Roman" w:eastAsia="Calibri" w:hAnsi="Times New Roman" w:cs="Times New Roman"/>
          <w:sz w:val="28"/>
          <w:szCs w:val="28"/>
        </w:rPr>
        <w:t>нимательства  по состоянию 01.01</w:t>
      </w:r>
      <w:r w:rsidR="003E69B9">
        <w:rPr>
          <w:rFonts w:ascii="Times New Roman" w:eastAsia="Calibri" w:hAnsi="Times New Roman" w:cs="Times New Roman"/>
          <w:sz w:val="28"/>
          <w:szCs w:val="28"/>
        </w:rPr>
        <w:t>.2020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предпринимательства, осуществляющих деятельность на территории города Ханты-Манси</w:t>
      </w:r>
      <w:r w:rsidR="00ED4DB9">
        <w:rPr>
          <w:rFonts w:ascii="Times New Roman" w:eastAsia="Calibri" w:hAnsi="Times New Roman" w:cs="Times New Roman"/>
          <w:sz w:val="28"/>
          <w:szCs w:val="28"/>
        </w:rPr>
        <w:t>йска</w:t>
      </w:r>
      <w:r w:rsidR="003357DA">
        <w:rPr>
          <w:rFonts w:ascii="Times New Roman" w:eastAsia="Calibri" w:hAnsi="Times New Roman" w:cs="Times New Roman"/>
          <w:sz w:val="28"/>
          <w:szCs w:val="28"/>
        </w:rPr>
        <w:t>,</w:t>
      </w:r>
      <w:r w:rsidR="00ED4DB9">
        <w:rPr>
          <w:rFonts w:ascii="Times New Roman" w:eastAsia="Calibri" w:hAnsi="Times New Roman" w:cs="Times New Roman"/>
          <w:sz w:val="28"/>
          <w:szCs w:val="28"/>
        </w:rPr>
        <w:t xml:space="preserve"> составило 3765 ед. или 122,6</w:t>
      </w:r>
      <w:r w:rsidRPr="0040526B">
        <w:rPr>
          <w:rFonts w:ascii="Times New Roman" w:eastAsia="Calibri" w:hAnsi="Times New Roman" w:cs="Times New Roman"/>
          <w:sz w:val="28"/>
          <w:szCs w:val="28"/>
        </w:rPr>
        <w:t>% к анал</w:t>
      </w:r>
      <w:r w:rsidR="004C3730">
        <w:rPr>
          <w:rFonts w:ascii="Times New Roman" w:eastAsia="Calibri" w:hAnsi="Times New Roman" w:cs="Times New Roman"/>
          <w:sz w:val="28"/>
          <w:szCs w:val="28"/>
        </w:rPr>
        <w:t xml:space="preserve">огичному периоду прошлого года </w:t>
      </w:r>
      <w:r w:rsidR="00070F32">
        <w:rPr>
          <w:rFonts w:ascii="Times New Roman" w:eastAsia="Calibri" w:hAnsi="Times New Roman" w:cs="Times New Roman"/>
          <w:sz w:val="28"/>
          <w:szCs w:val="28"/>
        </w:rPr>
        <w:t>(на 01.01</w:t>
      </w:r>
      <w:r w:rsidR="003E69B9">
        <w:rPr>
          <w:rFonts w:ascii="Times New Roman" w:eastAsia="Calibri" w:hAnsi="Times New Roman" w:cs="Times New Roman"/>
          <w:sz w:val="28"/>
          <w:szCs w:val="28"/>
        </w:rPr>
        <w:t>.2019</w:t>
      </w:r>
      <w:r w:rsidR="00ED4DB9">
        <w:rPr>
          <w:rFonts w:ascii="Times New Roman" w:eastAsia="Calibri" w:hAnsi="Times New Roman" w:cs="Times New Roman"/>
          <w:sz w:val="28"/>
          <w:szCs w:val="28"/>
        </w:rPr>
        <w:t xml:space="preserve"> – 3071</w:t>
      </w:r>
      <w:r w:rsidR="00877833">
        <w:rPr>
          <w:rFonts w:ascii="Times New Roman" w:eastAsia="Calibri" w:hAnsi="Times New Roman" w:cs="Times New Roman"/>
          <w:sz w:val="28"/>
          <w:szCs w:val="28"/>
        </w:rPr>
        <w:t xml:space="preserve"> ед.), </w:t>
      </w:r>
      <w:r w:rsidR="00877833" w:rsidRPr="00877833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877833" w:rsidRPr="00B54583" w:rsidRDefault="00877833" w:rsidP="00F14699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58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B54583">
        <w:rPr>
          <w:rFonts w:ascii="Times New Roman" w:hAnsi="Times New Roman"/>
          <w:sz w:val="28"/>
          <w:szCs w:val="28"/>
        </w:rPr>
        <w:t xml:space="preserve"> – 3670 ед. (2018 год </w:t>
      </w:r>
      <w:r w:rsidR="005B6983" w:rsidRPr="00B54583">
        <w:rPr>
          <w:rFonts w:ascii="Times New Roman" w:hAnsi="Times New Roman"/>
          <w:sz w:val="28"/>
          <w:szCs w:val="28"/>
        </w:rPr>
        <w:t>–</w:t>
      </w:r>
      <w:r w:rsidRPr="00B54583">
        <w:rPr>
          <w:rFonts w:ascii="Times New Roman" w:hAnsi="Times New Roman"/>
          <w:sz w:val="28"/>
          <w:szCs w:val="28"/>
        </w:rPr>
        <w:t xml:space="preserve"> </w:t>
      </w:r>
      <w:r w:rsidR="005B6983" w:rsidRPr="00B54583">
        <w:rPr>
          <w:rFonts w:ascii="Times New Roman" w:hAnsi="Times New Roman"/>
          <w:sz w:val="28"/>
          <w:szCs w:val="28"/>
        </w:rPr>
        <w:t>2978 ед.</w:t>
      </w:r>
      <w:r w:rsidRPr="00B54583">
        <w:rPr>
          <w:rFonts w:ascii="Times New Roman" w:hAnsi="Times New Roman"/>
          <w:sz w:val="28"/>
          <w:szCs w:val="28"/>
        </w:rPr>
        <w:t>);</w:t>
      </w:r>
    </w:p>
    <w:p w:rsidR="00877833" w:rsidRPr="00B54583" w:rsidRDefault="00877833" w:rsidP="00F14699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4583">
        <w:rPr>
          <w:rFonts w:ascii="Times New Roman" w:hAnsi="Times New Roman"/>
          <w:sz w:val="28"/>
          <w:szCs w:val="28"/>
        </w:rPr>
        <w:t xml:space="preserve">малые предприятия – 89 ед. (2018 год </w:t>
      </w:r>
      <w:r w:rsidR="00B54583" w:rsidRPr="00B54583">
        <w:rPr>
          <w:rFonts w:ascii="Times New Roman" w:hAnsi="Times New Roman"/>
          <w:sz w:val="28"/>
          <w:szCs w:val="28"/>
        </w:rPr>
        <w:t>–</w:t>
      </w:r>
      <w:r w:rsidRPr="00B54583">
        <w:rPr>
          <w:rFonts w:ascii="Times New Roman" w:hAnsi="Times New Roman"/>
          <w:sz w:val="28"/>
          <w:szCs w:val="28"/>
        </w:rPr>
        <w:t xml:space="preserve"> </w:t>
      </w:r>
      <w:r w:rsidR="00B54583" w:rsidRPr="00B54583">
        <w:rPr>
          <w:rFonts w:ascii="Times New Roman" w:hAnsi="Times New Roman"/>
          <w:sz w:val="28"/>
          <w:szCs w:val="28"/>
        </w:rPr>
        <w:t>88 ед.</w:t>
      </w:r>
      <w:r w:rsidRPr="00B54583">
        <w:rPr>
          <w:rFonts w:ascii="Times New Roman" w:hAnsi="Times New Roman"/>
          <w:sz w:val="28"/>
          <w:szCs w:val="28"/>
        </w:rPr>
        <w:t>);</w:t>
      </w:r>
    </w:p>
    <w:p w:rsidR="00877833" w:rsidRPr="00B54583" w:rsidRDefault="00877833" w:rsidP="00F14699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4583">
        <w:rPr>
          <w:rFonts w:ascii="Times New Roman" w:hAnsi="Times New Roman"/>
          <w:sz w:val="28"/>
          <w:szCs w:val="28"/>
        </w:rPr>
        <w:t xml:space="preserve">средние предприятия – 6  ед. (2018 год </w:t>
      </w:r>
      <w:r w:rsidR="00B54583" w:rsidRPr="00B54583">
        <w:rPr>
          <w:rFonts w:ascii="Times New Roman" w:hAnsi="Times New Roman"/>
          <w:sz w:val="28"/>
          <w:szCs w:val="28"/>
        </w:rPr>
        <w:t>–</w:t>
      </w:r>
      <w:r w:rsidRPr="00B54583">
        <w:rPr>
          <w:rFonts w:ascii="Times New Roman" w:hAnsi="Times New Roman"/>
          <w:sz w:val="28"/>
          <w:szCs w:val="28"/>
        </w:rPr>
        <w:t xml:space="preserve"> </w:t>
      </w:r>
      <w:r w:rsidR="00B54583" w:rsidRPr="00B54583">
        <w:rPr>
          <w:rFonts w:ascii="Times New Roman" w:hAnsi="Times New Roman"/>
          <w:sz w:val="28"/>
          <w:szCs w:val="28"/>
        </w:rPr>
        <w:t>5 ед.</w:t>
      </w:r>
      <w:r w:rsidRPr="00B54583">
        <w:rPr>
          <w:rFonts w:ascii="Times New Roman" w:hAnsi="Times New Roman"/>
          <w:sz w:val="28"/>
          <w:szCs w:val="28"/>
        </w:rPr>
        <w:t>).</w:t>
      </w:r>
    </w:p>
    <w:p w:rsidR="00063DA1" w:rsidRPr="0040526B" w:rsidRDefault="00063DA1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Основными сферами деятельности, в которых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заняты субъекты малого и среднего предпринимательства на территории города являются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: строительство (11,8%); оптовая и розничная торговля, ремонт автотранспортных средств</w:t>
      </w:r>
      <w:r w:rsidR="003357DA">
        <w:rPr>
          <w:rFonts w:ascii="Times New Roman" w:eastAsia="Calibri" w:hAnsi="Times New Roman" w:cs="Times New Roman"/>
          <w:sz w:val="28"/>
          <w:szCs w:val="28"/>
        </w:rPr>
        <w:t>,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мотоциклов, бытовых изделий и предметов личного пользования (26,2%); деятельность гостиниц и ресторанов (3,7%) и др.</w:t>
      </w:r>
    </w:p>
    <w:p w:rsidR="00063DA1" w:rsidRPr="0040526B" w:rsidRDefault="00063DA1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2019 года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численность занятых в малом и среднем предпринимательстве по оценке составляет </w:t>
      </w:r>
      <w:r w:rsidR="00B55686">
        <w:rPr>
          <w:rFonts w:ascii="Times New Roman" w:eastAsia="Calibri" w:hAnsi="Times New Roman" w:cs="Times New Roman"/>
          <w:sz w:val="28"/>
          <w:szCs w:val="28"/>
          <w:lang w:eastAsia="ru-RU"/>
        </w:rPr>
        <w:t>16 000 человек или 100,9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% к аналогичному периоду прош</w:t>
      </w:r>
      <w:r w:rsidR="00572B58">
        <w:rPr>
          <w:rFonts w:ascii="Times New Roman" w:eastAsia="Calibri" w:hAnsi="Times New Roman" w:cs="Times New Roman"/>
          <w:sz w:val="28"/>
          <w:szCs w:val="28"/>
          <w:lang w:eastAsia="ru-RU"/>
        </w:rPr>
        <w:t>лого года (2018 – 15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 860 человек). Субъектами малого и среднего предпринимательства создано 259 постоянных рабочих мест.</w:t>
      </w:r>
    </w:p>
    <w:p w:rsidR="007257C2" w:rsidRPr="0040526B" w:rsidRDefault="007257C2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На территории города реализуются мероприятия «Расширение доступа субъектов малого и среднего предпринимательства к финансовой поддержке, в том числе к льготному финансированию» и «Популяризация предпринимательства» национального проекта «Малое и среднее предпринимательство и поддержка индивидуальной предпринимательской инициативы». В рамках национального проекта по состоянию на 01.12.2019 года в полном объеме обеспечено исполнение комплекса мероприятий, запланированных на 2019 год.</w:t>
      </w:r>
    </w:p>
    <w:p w:rsidR="00456474" w:rsidRDefault="0028413C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С целью развития субъектов малого и среднего предпринимательства, развития сельскохозяйственного производства и обеспечение продовольственной безопасности в</w:t>
      </w:r>
      <w:r w:rsidR="007257C2" w:rsidRPr="0040526B">
        <w:rPr>
          <w:rFonts w:ascii="Times New Roman" w:eastAsia="Calibri" w:hAnsi="Times New Roman" w:cs="Times New Roman"/>
          <w:sz w:val="28"/>
          <w:szCs w:val="28"/>
        </w:rPr>
        <w:t xml:space="preserve"> рамках муниципальной программы «Развитие отдельных секторов экономики города Ханты-Мансийска»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на 2019 год </w:t>
      </w:r>
      <w:r w:rsidR="00456474" w:rsidRPr="0040526B">
        <w:rPr>
          <w:rFonts w:ascii="Times New Roman" w:eastAsia="Calibri" w:hAnsi="Times New Roman" w:cs="Times New Roman"/>
          <w:sz w:val="28"/>
          <w:szCs w:val="28"/>
        </w:rPr>
        <w:t>предусмотрено на реализацию мероприятий</w:t>
      </w:r>
      <w:r w:rsidR="007257C2"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EB">
        <w:rPr>
          <w:rFonts w:ascii="Times New Roman" w:eastAsia="Calibri" w:hAnsi="Times New Roman" w:cs="Times New Roman"/>
          <w:sz w:val="28"/>
          <w:szCs w:val="28"/>
        </w:rPr>
        <w:t>17 202,08</w:t>
      </w:r>
      <w:r w:rsidR="003D011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3D011C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7257C2"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11C">
        <w:rPr>
          <w:rFonts w:ascii="Times New Roman" w:eastAsia="Calibri" w:hAnsi="Times New Roman" w:cs="Times New Roman"/>
          <w:sz w:val="28"/>
          <w:szCs w:val="28"/>
        </w:rPr>
        <w:t xml:space="preserve">(2018 год – 18 670,6 тыс. </w:t>
      </w:r>
      <w:r w:rsidR="003D011C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456474" w:rsidRPr="0040526B">
        <w:rPr>
          <w:rFonts w:ascii="Times New Roman" w:eastAsia="Calibri" w:hAnsi="Times New Roman" w:cs="Times New Roman"/>
          <w:sz w:val="28"/>
          <w:szCs w:val="28"/>
        </w:rPr>
        <w:t>), из них объем средств, направленных на оказание финансовой поддержки субъектам малого и среднего предпринимательства в форме субсидий (возмещение</w:t>
      </w:r>
      <w:proofErr w:type="gramEnd"/>
      <w:r w:rsidR="00456474" w:rsidRPr="0040526B">
        <w:rPr>
          <w:rFonts w:ascii="Times New Roman" w:eastAsia="Calibri" w:hAnsi="Times New Roman" w:cs="Times New Roman"/>
          <w:sz w:val="28"/>
          <w:szCs w:val="28"/>
        </w:rPr>
        <w:t xml:space="preserve"> части затрат) составил </w:t>
      </w:r>
      <w:r w:rsidR="000739EB">
        <w:rPr>
          <w:rFonts w:ascii="Times New Roman" w:eastAsia="Calibri" w:hAnsi="Times New Roman" w:cs="Times New Roman"/>
          <w:sz w:val="28"/>
          <w:szCs w:val="28"/>
        </w:rPr>
        <w:t>16 204,48</w:t>
      </w:r>
      <w:r w:rsidR="003D011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3D011C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3D01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6474" w:rsidRPr="0040526B">
        <w:rPr>
          <w:rFonts w:ascii="Times New Roman" w:eastAsia="Calibri" w:hAnsi="Times New Roman" w:cs="Times New Roman"/>
          <w:sz w:val="28"/>
          <w:szCs w:val="28"/>
        </w:rPr>
        <w:t xml:space="preserve"> 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для города видах деятельности: образование, здравоохранение, рыбная промышленность, предоставление туристических услуг, деятельность по организации отдыха и </w:t>
      </w:r>
      <w:r w:rsidR="00456474"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развлечений, культуры и спорта (для семейного, молодежного и детского досуга) и предоставление социальных услуг.</w:t>
      </w:r>
    </w:p>
    <w:p w:rsidR="006F7345" w:rsidRDefault="006F7345" w:rsidP="006F7345">
      <w:pPr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обеспечения эффективного взаимодействия Администрации города Ханты-Мансийска и субъектов предпринимательства, а также подготовки предложений по совершенствованию деловой среды, обеспечивающих условия экономического роста, социально-экономического прогресса, повышения инвестиционной и инновационной привлекательности города, с 2011 года действует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Координационный совет по развитию малого и среднего предпринимательства при Администрации города Ханты-Мансийска (далее - Совет). В 2019 году проведено семь заседаний Совета, в которых принял</w:t>
      </w:r>
      <w:r w:rsidR="00FE61B3">
        <w:rPr>
          <w:rFonts w:ascii="Times New Roman" w:hAnsi="Times New Roman"/>
          <w:sz w:val="28"/>
          <w:szCs w:val="28"/>
          <w:lang w:eastAsia="ru-RU"/>
        </w:rPr>
        <w:t xml:space="preserve">и участие </w:t>
      </w:r>
      <w:r w:rsidR="003357DA">
        <w:rPr>
          <w:rFonts w:ascii="Times New Roman" w:hAnsi="Times New Roman"/>
          <w:sz w:val="28"/>
          <w:szCs w:val="28"/>
          <w:lang w:eastAsia="ru-RU"/>
        </w:rPr>
        <w:t xml:space="preserve">уполномоченный по защите прав предпринимателей </w:t>
      </w:r>
      <w:proofErr w:type="gramStart"/>
      <w:r w:rsidR="003357D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357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357DA">
        <w:rPr>
          <w:rFonts w:ascii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="003357DA">
        <w:rPr>
          <w:rFonts w:ascii="Times New Roman" w:hAnsi="Times New Roman"/>
          <w:sz w:val="28"/>
          <w:szCs w:val="28"/>
          <w:lang w:eastAsia="ru-RU"/>
        </w:rPr>
        <w:t xml:space="preserve"> автономном округе – Югре, </w:t>
      </w:r>
      <w:r w:rsidR="00FE61B3">
        <w:rPr>
          <w:rFonts w:ascii="Times New Roman" w:hAnsi="Times New Roman"/>
          <w:sz w:val="28"/>
          <w:szCs w:val="28"/>
          <w:lang w:eastAsia="ru-RU"/>
        </w:rPr>
        <w:t>руководители органов 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</w:t>
      </w:r>
      <w:r w:rsidR="00FE61B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общественных организаций, предприниматели города Ханты-Мансийска.</w:t>
      </w:r>
    </w:p>
    <w:p w:rsidR="006F7345" w:rsidRDefault="006F7345" w:rsidP="006F7345">
      <w:pPr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вопросам, рассмотренным Советом в 2019 году, относятся: оценка регулирующего воздействия нормативно правовых актов муниципального образования, тарифы жилищно-коммунального хозяйства  в городе Ханты-Мансийске, формы поддержки малого и среднего предпринимательства, налогообложение налогом на имущество физических лиц в городе Ханты-Мансийске. </w:t>
      </w:r>
    </w:p>
    <w:p w:rsidR="00B12D15" w:rsidRPr="0040526B" w:rsidRDefault="00B12D15" w:rsidP="006F73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городе Ханты-Мансийске осуществляет свою деятельность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>-центр «СТАРТ». Центр предлагает офис с оборудованными рабочими местами (12 мест) и зал для проведения переговоров, презентаций, семинаров, мастер-классов.</w:t>
      </w:r>
    </w:p>
    <w:p w:rsidR="00DA4C4F" w:rsidRPr="0040526B" w:rsidRDefault="00DA4C4F" w:rsidP="004052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С целью формирования положительного образа предпринимательства среди населения, а также вовлечение различных категорий граждан, включая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, в сектор малого и среднего предпринимательства, в том числе создание новых субъектов малого и среднего предпринимательства, на базе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центра «Старт» проведено 17 образовательных мероприятий (семинаров и круглых столов) с участием руководителей и представителей контрольно-надзорных органов, инфраструктуры поддержки предпринимательства, банковской сферы.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Приняло участие более 350 представителей предпринимательского сообщества. </w:t>
      </w:r>
    </w:p>
    <w:p w:rsidR="004A2F46" w:rsidRPr="0040526B" w:rsidRDefault="0003779C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Функционирует</w:t>
      </w:r>
      <w:r w:rsidR="004A2F46" w:rsidRPr="0040526B">
        <w:rPr>
          <w:rFonts w:ascii="Times New Roman" w:eastAsia="Calibri" w:hAnsi="Times New Roman" w:cs="Times New Roman"/>
          <w:sz w:val="28"/>
          <w:szCs w:val="28"/>
        </w:rPr>
        <w:t xml:space="preserve"> центр молодежного инновационного творчества – «Наше детство» (далее – ЦМИТ).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F46" w:rsidRPr="0040526B">
        <w:rPr>
          <w:rFonts w:ascii="Times New Roman" w:eastAsia="Calibri" w:hAnsi="Times New Roman" w:cs="Times New Roman"/>
          <w:sz w:val="28"/>
          <w:szCs w:val="28"/>
        </w:rPr>
        <w:t>Это современная площадка для развития детей с помощью современных технологий. В центре каждый ребенок может подобрать для себя обучающую программу: курсы звукозаписи, видеосъёмки, иностранных языков, мультипл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икации, столярного творчества. </w:t>
      </w:r>
      <w:r w:rsidR="004A2F46" w:rsidRPr="004052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22A6F">
        <w:rPr>
          <w:rFonts w:ascii="Times New Roman" w:eastAsia="Calibri" w:hAnsi="Times New Roman" w:cs="Times New Roman"/>
          <w:sz w:val="28"/>
          <w:szCs w:val="28"/>
        </w:rPr>
        <w:t xml:space="preserve">2019 году </w:t>
      </w:r>
      <w:r w:rsidR="004A2F46" w:rsidRPr="0040526B">
        <w:rPr>
          <w:rFonts w:ascii="Times New Roman" w:eastAsia="Calibri" w:hAnsi="Times New Roman" w:cs="Times New Roman"/>
          <w:sz w:val="28"/>
          <w:szCs w:val="28"/>
        </w:rPr>
        <w:t>на базе ЦМИТА внедр</w:t>
      </w:r>
      <w:r w:rsidR="00D22A6F">
        <w:rPr>
          <w:rFonts w:ascii="Times New Roman" w:eastAsia="Calibri" w:hAnsi="Times New Roman" w:cs="Times New Roman"/>
          <w:sz w:val="28"/>
          <w:szCs w:val="28"/>
        </w:rPr>
        <w:t>ены</w:t>
      </w:r>
      <w:r w:rsidR="004A2F46" w:rsidRPr="0040526B">
        <w:rPr>
          <w:rFonts w:ascii="Times New Roman" w:eastAsia="Calibri" w:hAnsi="Times New Roman" w:cs="Times New Roman"/>
          <w:sz w:val="28"/>
          <w:szCs w:val="28"/>
        </w:rPr>
        <w:t xml:space="preserve"> программы обучения детей «3D </w:t>
      </w:r>
      <w:proofErr w:type="spellStart"/>
      <w:r w:rsidR="004A2F46" w:rsidRPr="0040526B">
        <w:rPr>
          <w:rFonts w:ascii="Times New Roman" w:eastAsia="Calibri" w:hAnsi="Times New Roman" w:cs="Times New Roman"/>
          <w:sz w:val="28"/>
          <w:szCs w:val="28"/>
        </w:rPr>
        <w:t>Принтингу</w:t>
      </w:r>
      <w:proofErr w:type="spellEnd"/>
      <w:r w:rsidR="004A2F46" w:rsidRPr="0040526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4C91" w:rsidRPr="0040526B" w:rsidRDefault="00724C91" w:rsidP="0040526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6B">
        <w:rPr>
          <w:rFonts w:ascii="Times New Roman" w:hAnsi="Times New Roman"/>
          <w:sz w:val="28"/>
          <w:szCs w:val="28"/>
        </w:rPr>
        <w:t>В продолжение традиции ко Дню предприн</w:t>
      </w:r>
      <w:r w:rsidR="003357DA">
        <w:rPr>
          <w:rFonts w:ascii="Times New Roman" w:hAnsi="Times New Roman"/>
          <w:sz w:val="28"/>
          <w:szCs w:val="28"/>
        </w:rPr>
        <w:t>имательства организована посадка</w:t>
      </w:r>
      <w:r w:rsidRPr="0040526B">
        <w:rPr>
          <w:rFonts w:ascii="Times New Roman" w:hAnsi="Times New Roman"/>
          <w:sz w:val="28"/>
          <w:szCs w:val="28"/>
        </w:rPr>
        <w:t xml:space="preserve"> </w:t>
      </w:r>
      <w:r w:rsidR="003357DA" w:rsidRPr="0040526B">
        <w:rPr>
          <w:rFonts w:ascii="Times New Roman" w:hAnsi="Times New Roman"/>
          <w:sz w:val="28"/>
          <w:szCs w:val="28"/>
        </w:rPr>
        <w:t xml:space="preserve">саженцев берёзы </w:t>
      </w:r>
      <w:r w:rsidRPr="0040526B">
        <w:rPr>
          <w:rFonts w:ascii="Times New Roman" w:hAnsi="Times New Roman"/>
          <w:sz w:val="28"/>
          <w:szCs w:val="28"/>
        </w:rPr>
        <w:t xml:space="preserve">в «Аллее предпринимательства» на территории </w:t>
      </w:r>
      <w:r w:rsidRPr="0040526B">
        <w:rPr>
          <w:rFonts w:ascii="Times New Roman" w:hAnsi="Times New Roman"/>
          <w:sz w:val="28"/>
          <w:szCs w:val="28"/>
        </w:rPr>
        <w:lastRenderedPageBreak/>
        <w:t>культурно-туристического комплекса «</w:t>
      </w:r>
      <w:proofErr w:type="spellStart"/>
      <w:r w:rsidRPr="0040526B">
        <w:rPr>
          <w:rFonts w:ascii="Times New Roman" w:hAnsi="Times New Roman"/>
          <w:sz w:val="28"/>
          <w:szCs w:val="28"/>
        </w:rPr>
        <w:t>Археопарк</w:t>
      </w:r>
      <w:proofErr w:type="spellEnd"/>
      <w:r w:rsidRPr="0040526B">
        <w:rPr>
          <w:rFonts w:ascii="Times New Roman" w:hAnsi="Times New Roman"/>
          <w:sz w:val="28"/>
          <w:szCs w:val="28"/>
        </w:rPr>
        <w:t>»</w:t>
      </w:r>
      <w:r w:rsidR="003357DA">
        <w:rPr>
          <w:rFonts w:ascii="Times New Roman" w:hAnsi="Times New Roman"/>
          <w:sz w:val="28"/>
          <w:szCs w:val="28"/>
        </w:rPr>
        <w:t>.</w:t>
      </w:r>
      <w:r w:rsidRPr="0040526B">
        <w:rPr>
          <w:rFonts w:ascii="Times New Roman" w:hAnsi="Times New Roman"/>
          <w:sz w:val="28"/>
          <w:szCs w:val="28"/>
        </w:rPr>
        <w:t xml:space="preserve"> </w:t>
      </w:r>
      <w:r w:rsidR="003357DA" w:rsidRPr="0040526B">
        <w:rPr>
          <w:rFonts w:ascii="Times New Roman" w:hAnsi="Times New Roman"/>
          <w:sz w:val="28"/>
          <w:szCs w:val="28"/>
        </w:rPr>
        <w:t xml:space="preserve">В акции </w:t>
      </w:r>
      <w:r w:rsidRPr="0040526B">
        <w:rPr>
          <w:rFonts w:ascii="Times New Roman" w:hAnsi="Times New Roman"/>
          <w:sz w:val="28"/>
          <w:szCs w:val="28"/>
        </w:rPr>
        <w:t>приняли участие 46 предпринимателей города.</w:t>
      </w:r>
    </w:p>
    <w:p w:rsidR="004A2F46" w:rsidRPr="0040526B" w:rsidRDefault="004A2F46" w:rsidP="0040526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6B">
        <w:rPr>
          <w:rFonts w:ascii="Times New Roman" w:hAnsi="Times New Roman"/>
          <w:sz w:val="28"/>
          <w:szCs w:val="28"/>
        </w:rPr>
        <w:t xml:space="preserve">В декабре </w:t>
      </w:r>
      <w:r w:rsidR="0003779C" w:rsidRPr="0040526B">
        <w:rPr>
          <w:rFonts w:ascii="Times New Roman" w:hAnsi="Times New Roman"/>
          <w:sz w:val="28"/>
          <w:szCs w:val="28"/>
        </w:rPr>
        <w:t xml:space="preserve">2019 года </w:t>
      </w:r>
      <w:r w:rsidRPr="0040526B">
        <w:rPr>
          <w:rFonts w:ascii="Times New Roman" w:hAnsi="Times New Roman"/>
          <w:sz w:val="28"/>
          <w:szCs w:val="28"/>
        </w:rPr>
        <w:t>состоялась XXI</w:t>
      </w:r>
      <w:r w:rsidRPr="0040526B">
        <w:rPr>
          <w:rFonts w:ascii="Times New Roman" w:hAnsi="Times New Roman"/>
          <w:sz w:val="28"/>
          <w:szCs w:val="28"/>
          <w:lang w:val="en-US"/>
        </w:rPr>
        <w:t>V</w:t>
      </w:r>
      <w:r w:rsidRPr="0040526B">
        <w:rPr>
          <w:rFonts w:ascii="Times New Roman" w:hAnsi="Times New Roman"/>
          <w:sz w:val="28"/>
          <w:szCs w:val="28"/>
        </w:rPr>
        <w:t xml:space="preserve"> окружная выставка-ярмарка «Товары земли Югорской». Десять предпринимателей Ханты-Мансийска </w:t>
      </w:r>
      <w:proofErr w:type="gramStart"/>
      <w:r w:rsidRPr="0040526B">
        <w:rPr>
          <w:rFonts w:ascii="Times New Roman" w:hAnsi="Times New Roman"/>
          <w:sz w:val="28"/>
          <w:szCs w:val="28"/>
        </w:rPr>
        <w:t>приняли активное участие и представили</w:t>
      </w:r>
      <w:proofErr w:type="gramEnd"/>
      <w:r w:rsidRPr="0040526B">
        <w:rPr>
          <w:rFonts w:ascii="Times New Roman" w:hAnsi="Times New Roman"/>
          <w:sz w:val="28"/>
          <w:szCs w:val="28"/>
        </w:rPr>
        <w:t xml:space="preserve"> тематическую экспозицию «</w:t>
      </w:r>
      <w:proofErr w:type="spellStart"/>
      <w:r w:rsidRPr="0040526B">
        <w:rPr>
          <w:rFonts w:ascii="Times New Roman" w:hAnsi="Times New Roman"/>
          <w:sz w:val="28"/>
          <w:szCs w:val="28"/>
        </w:rPr>
        <w:t>Самаровград</w:t>
      </w:r>
      <w:proofErr w:type="spellEnd"/>
      <w:r w:rsidRPr="0040526B">
        <w:rPr>
          <w:rFonts w:ascii="Times New Roman" w:hAnsi="Times New Roman"/>
          <w:sz w:val="28"/>
          <w:szCs w:val="28"/>
        </w:rPr>
        <w:t>». Двое предпринимателей стали обладателями знака «Сделано в Югре» (ООО «Компаньон», СПК «Ханты-Мансийский»). Три предпринимателя города получили дипломы победителей окружного конкурса «Лучший товар Югры – 2019» (ООО РПК «Ханты-Мансийский», ООО «Компаньон»,  ПК Ханты-Мансийское ГОРПО).</w:t>
      </w:r>
    </w:p>
    <w:p w:rsidR="0003779C" w:rsidRPr="0040526B" w:rsidRDefault="0003779C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К числу факторов, способствующих формированию благоприятного инвестиционного климата на территории города Ханты-Мансийска, относятся: создание и совершенствование нормативно-правовой базы для осуществления инвестиционной деятельности; внедрение лучших муниципальных практик, направленных на развитие и поддержку малого и среднего предпринимательства; внедрение механизмов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-частного партнерства; реализация механизма проектного управления, а также выработка собственного положительного опыта.</w:t>
      </w:r>
    </w:p>
    <w:p w:rsidR="0003779C" w:rsidRPr="0040526B" w:rsidRDefault="0003779C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Развитие инвестиционной, производственной и коммерческой деятельности на территории города предусматривается в активно застраиваемых микрорайонах: «Западный», «Северо-Западный», «Иртыш», «Восточный», «Солдатское поле» и «Югорская звезда» общей площадью 1200 га. В целях освоения новых территорий проводятся  работы по отсыпке, проектированию и строительству инженерных сетей, развитию транспортной инфраструктуры.</w:t>
      </w:r>
    </w:p>
    <w:p w:rsidR="0003779C" w:rsidRPr="0040526B" w:rsidRDefault="0003779C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proofErr w:type="gramStart"/>
      <w:r w:rsidRPr="0040526B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 xml:space="preserve"> в эксплуатацию 3 инфраструктурных объекта:</w:t>
      </w:r>
    </w:p>
    <w:p w:rsidR="0003779C" w:rsidRPr="00B12D15" w:rsidRDefault="00B12D15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3779C" w:rsidRPr="00B12D15">
        <w:rPr>
          <w:rFonts w:ascii="Times New Roman" w:hAnsi="Times New Roman"/>
          <w:sz w:val="28"/>
          <w:szCs w:val="28"/>
        </w:rPr>
        <w:t>нженерные сети водоснабжения микрорайона «Восточный».</w:t>
      </w:r>
    </w:p>
    <w:p w:rsidR="0003779C" w:rsidRPr="00B12D15" w:rsidRDefault="00B12D15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3779C" w:rsidRPr="00B12D15">
        <w:rPr>
          <w:rFonts w:ascii="Times New Roman" w:hAnsi="Times New Roman"/>
          <w:sz w:val="28"/>
          <w:szCs w:val="28"/>
        </w:rPr>
        <w:t>втомобильная дорога от ул. Дзержинского до ул. Объездная;</w:t>
      </w:r>
    </w:p>
    <w:p w:rsidR="0003779C" w:rsidRPr="00B12D15" w:rsidRDefault="00B12D15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3779C" w:rsidRPr="00B12D15">
        <w:rPr>
          <w:rFonts w:ascii="Times New Roman" w:hAnsi="Times New Roman"/>
          <w:sz w:val="28"/>
          <w:szCs w:val="28"/>
        </w:rPr>
        <w:t xml:space="preserve">лицы и дороги в микрорайоне </w:t>
      </w:r>
      <w:proofErr w:type="spellStart"/>
      <w:r w:rsidR="0003779C" w:rsidRPr="00B12D15">
        <w:rPr>
          <w:rFonts w:ascii="Times New Roman" w:hAnsi="Times New Roman"/>
          <w:sz w:val="28"/>
          <w:szCs w:val="28"/>
        </w:rPr>
        <w:t>Гидронамыв</w:t>
      </w:r>
      <w:proofErr w:type="spellEnd"/>
      <w:r w:rsidR="0003779C" w:rsidRPr="00B12D15">
        <w:rPr>
          <w:rFonts w:ascii="Times New Roman" w:hAnsi="Times New Roman"/>
          <w:sz w:val="28"/>
          <w:szCs w:val="28"/>
        </w:rPr>
        <w:t>, 1 этап.</w:t>
      </w:r>
    </w:p>
    <w:p w:rsidR="00D46BEA" w:rsidRPr="0040526B" w:rsidRDefault="0003779C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hAnsi="Times New Roman" w:cs="Times New Roman"/>
          <w:sz w:val="28"/>
          <w:szCs w:val="28"/>
        </w:rPr>
        <w:t>В целях привлечения инвесторов и предпринимателей</w:t>
      </w:r>
      <w:r w:rsidR="00D23A9F">
        <w:rPr>
          <w:rFonts w:ascii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hAnsi="Times New Roman" w:cs="Times New Roman"/>
          <w:sz w:val="28"/>
          <w:szCs w:val="28"/>
        </w:rPr>
        <w:t xml:space="preserve"> к разработке и реализации инвестиционной </w:t>
      </w:r>
      <w:r w:rsidR="00AF27A3">
        <w:rPr>
          <w:rFonts w:ascii="Times New Roman" w:hAnsi="Times New Roman" w:cs="Times New Roman"/>
          <w:sz w:val="28"/>
          <w:szCs w:val="28"/>
        </w:rPr>
        <w:t>политики города Ханты-Мансийска,</w:t>
      </w:r>
      <w:r w:rsidRPr="0040526B">
        <w:rPr>
          <w:rFonts w:ascii="Times New Roman" w:hAnsi="Times New Roman" w:cs="Times New Roman"/>
          <w:sz w:val="28"/>
          <w:szCs w:val="28"/>
        </w:rPr>
        <w:t xml:space="preserve"> к общественной экспертизе инвестиционных проектов</w:t>
      </w:r>
      <w:r w:rsidR="00AF27A3">
        <w:rPr>
          <w:rFonts w:ascii="Times New Roman" w:hAnsi="Times New Roman" w:cs="Times New Roman"/>
          <w:sz w:val="28"/>
          <w:szCs w:val="28"/>
        </w:rPr>
        <w:t>, рассмотрению бизнес-инициатив,</w:t>
      </w:r>
      <w:r w:rsidRPr="0040526B">
        <w:rPr>
          <w:rFonts w:ascii="Times New Roman" w:hAnsi="Times New Roman" w:cs="Times New Roman"/>
          <w:sz w:val="28"/>
          <w:szCs w:val="28"/>
        </w:rPr>
        <w:t xml:space="preserve"> к обсуждению состояния дел в сфере малого</w:t>
      </w:r>
      <w:r w:rsidR="00AF27A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</w:t>
      </w:r>
      <w:r w:rsidRPr="0040526B">
        <w:rPr>
          <w:rFonts w:ascii="Times New Roman" w:hAnsi="Times New Roman" w:cs="Times New Roman"/>
          <w:sz w:val="28"/>
          <w:szCs w:val="28"/>
        </w:rPr>
        <w:t xml:space="preserve"> к совершенствованию деятельности по основным направлениям развития негосударств</w:t>
      </w:r>
      <w:r w:rsidR="00AF27A3">
        <w:rPr>
          <w:rFonts w:ascii="Times New Roman" w:hAnsi="Times New Roman" w:cs="Times New Roman"/>
          <w:sz w:val="28"/>
          <w:szCs w:val="28"/>
        </w:rPr>
        <w:t>енного сектора экономики города,</w:t>
      </w:r>
      <w:r w:rsidRPr="0040526B">
        <w:rPr>
          <w:rFonts w:ascii="Times New Roman" w:hAnsi="Times New Roman" w:cs="Times New Roman"/>
          <w:sz w:val="28"/>
          <w:szCs w:val="28"/>
        </w:rPr>
        <w:t xml:space="preserve">  к согласованию и координации действий бизнеса и власти</w:t>
      </w:r>
      <w:r w:rsidR="00D23A9F">
        <w:rPr>
          <w:rFonts w:ascii="Times New Roman" w:hAnsi="Times New Roman" w:cs="Times New Roman"/>
          <w:sz w:val="28"/>
          <w:szCs w:val="28"/>
        </w:rPr>
        <w:t xml:space="preserve"> с</w:t>
      </w:r>
      <w:r w:rsidR="00D46BEA" w:rsidRPr="0040526B">
        <w:rPr>
          <w:rFonts w:ascii="Times New Roman" w:hAnsi="Times New Roman" w:cs="Times New Roman"/>
          <w:sz w:val="28"/>
          <w:szCs w:val="28"/>
        </w:rPr>
        <w:t xml:space="preserve"> 2011 года осуществляет свою деятельность Совет по инвестиционной политике</w:t>
      </w:r>
      <w:proofErr w:type="gramEnd"/>
      <w:r w:rsidR="00D46BEA" w:rsidRPr="0040526B">
        <w:rPr>
          <w:rFonts w:ascii="Times New Roman" w:hAnsi="Times New Roman" w:cs="Times New Roman"/>
          <w:sz w:val="28"/>
          <w:szCs w:val="28"/>
        </w:rPr>
        <w:t xml:space="preserve"> города Ханты-Мансийска. В текущем году состоялось 4 заседания Совета по инвестиционной политике города Ханты-Мансийска, в ходе которых приняты решения</w:t>
      </w:r>
      <w:r w:rsidR="00D23A9F">
        <w:rPr>
          <w:rFonts w:ascii="Times New Roman" w:hAnsi="Times New Roman" w:cs="Times New Roman"/>
          <w:sz w:val="28"/>
          <w:szCs w:val="28"/>
        </w:rPr>
        <w:t xml:space="preserve"> </w:t>
      </w:r>
      <w:r w:rsidR="00D46BEA" w:rsidRPr="0040526B">
        <w:rPr>
          <w:rFonts w:ascii="Times New Roman" w:hAnsi="Times New Roman" w:cs="Times New Roman"/>
          <w:sz w:val="28"/>
          <w:szCs w:val="28"/>
        </w:rPr>
        <w:t>об одобрении и (или) сопровождении реализации 5 инвестиционных проектов  общей инвестиционной емкостью 0,5 млрд.</w:t>
      </w:r>
      <w:r w:rsidR="0011390F">
        <w:rPr>
          <w:rFonts w:ascii="Times New Roman" w:hAnsi="Times New Roman" w:cs="Times New Roman"/>
          <w:sz w:val="28"/>
          <w:szCs w:val="28"/>
        </w:rPr>
        <w:t xml:space="preserve"> </w:t>
      </w:r>
      <w:r w:rsidR="00D46BEA" w:rsidRPr="0040526B">
        <w:rPr>
          <w:rFonts w:ascii="Times New Roman" w:hAnsi="Times New Roman" w:cs="Times New Roman"/>
          <w:sz w:val="28"/>
          <w:szCs w:val="28"/>
        </w:rPr>
        <w:t>рублей.</w:t>
      </w:r>
    </w:p>
    <w:p w:rsidR="00D46BEA" w:rsidRPr="0040526B" w:rsidRDefault="00D46BEA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lastRenderedPageBreak/>
        <w:t>Кроме того, на заседаниях Совета заслушана информация о реализации 2 наиболее значимых для города проектов по строительству школ в микрорайонах Иртыш-2 и Учхоз на условиях концессии; о результатах реализации трехсторонних соглашений о сотрудничестве с предпринимателями в части улучшения архитектурного облика города Ханты-Мансийска.</w:t>
      </w:r>
    </w:p>
    <w:p w:rsidR="00A6390E" w:rsidRPr="0040526B" w:rsidRDefault="00A6390E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hAnsi="Times New Roman" w:cs="Times New Roman"/>
          <w:sz w:val="28"/>
          <w:szCs w:val="28"/>
        </w:rPr>
        <w:t>В текущем году проведено более 70 рабочих встреч, совещаний и переговоров, в Администрацию города поступило более 100 обращений инвесторов, реализующих, либо планирующих реализовать инвестиционные проект</w:t>
      </w:r>
      <w:r w:rsidR="00AF27A3">
        <w:rPr>
          <w:rFonts w:ascii="Times New Roman" w:hAnsi="Times New Roman" w:cs="Times New Roman"/>
          <w:sz w:val="28"/>
          <w:szCs w:val="28"/>
        </w:rPr>
        <w:t>ы на территории Ханты-Мансийска,</w:t>
      </w:r>
      <w:r w:rsidRP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AF27A3">
        <w:rPr>
          <w:rFonts w:ascii="Times New Roman" w:hAnsi="Times New Roman" w:cs="Times New Roman"/>
          <w:sz w:val="28"/>
          <w:szCs w:val="28"/>
        </w:rPr>
        <w:t>в</w:t>
      </w:r>
      <w:r w:rsidRPr="0040526B">
        <w:rPr>
          <w:rFonts w:ascii="Times New Roman" w:hAnsi="Times New Roman" w:cs="Times New Roman"/>
          <w:sz w:val="28"/>
          <w:szCs w:val="28"/>
        </w:rPr>
        <w:t xml:space="preserve"> том числе: 1 частная концессионная инициатива и 1 предложение о реализации проекта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-частного партнерства по созданию объекта образования («Средняя школа на 1125 учащихся в районе СУ-967 города Ханты-Мансийска»), а также предложение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 xml:space="preserve"> о реализации проекта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-частного партнерства в сфере благоустройства общественной территории («Парк в районе улиц Комсомольская-Калинина-Ленина-Свердлова»).</w:t>
      </w:r>
    </w:p>
    <w:p w:rsidR="0065797D" w:rsidRPr="0040526B" w:rsidRDefault="0065797D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 рамках реализации утвержденного порядка работы с инвесторами в городе Ханты-Мансийске посредством «одного окна» на</w:t>
      </w:r>
      <w:r w:rsidR="00680048" w:rsidRPr="0040526B">
        <w:rPr>
          <w:rFonts w:ascii="Times New Roman" w:hAnsi="Times New Roman" w:cs="Times New Roman"/>
          <w:sz w:val="28"/>
          <w:szCs w:val="28"/>
        </w:rPr>
        <w:t xml:space="preserve"> инвестиционном </w:t>
      </w:r>
      <w:r w:rsidRPr="0040526B">
        <w:rPr>
          <w:rFonts w:ascii="Times New Roman" w:hAnsi="Times New Roman" w:cs="Times New Roman"/>
          <w:sz w:val="28"/>
          <w:szCs w:val="28"/>
        </w:rPr>
        <w:t>портале предусмотрена возможность подать заявку на сопровождение инвестиционного проекта в электронном виде.</w:t>
      </w:r>
      <w:r w:rsidR="00D23A9F">
        <w:rPr>
          <w:rFonts w:ascii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hAnsi="Times New Roman" w:cs="Times New Roman"/>
          <w:sz w:val="28"/>
          <w:szCs w:val="28"/>
        </w:rPr>
        <w:t>Порядок сопровождения инвестиционных проектов по принципу «одного окна» на территории города Ханты-Мансийска устанавливает механизмы взаимодействия органов Администрации города Ханты-Мансийска по комплексному сопровождению инвестиционных проектов.</w:t>
      </w:r>
    </w:p>
    <w:p w:rsidR="005D5487" w:rsidRPr="0040526B" w:rsidRDefault="005D5487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hAnsi="Times New Roman" w:cs="Times New Roman"/>
          <w:sz w:val="28"/>
          <w:szCs w:val="28"/>
        </w:rPr>
        <w:t xml:space="preserve">В 2019 году коммерческими компаниями города за счет внебюджетных источников финансирования на территории города реализовано 6 инвестиционных проектов общей инвестиционной емкостью 324,4 млн. рублей с количеством созданных рабочих </w:t>
      </w:r>
      <w:r w:rsidR="0038447D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40526B">
        <w:rPr>
          <w:rFonts w:ascii="Times New Roman" w:hAnsi="Times New Roman" w:cs="Times New Roman"/>
          <w:sz w:val="28"/>
          <w:szCs w:val="28"/>
        </w:rPr>
        <w:t>98</w:t>
      </w:r>
      <w:r w:rsidR="0038447D">
        <w:rPr>
          <w:rFonts w:ascii="Times New Roman" w:hAnsi="Times New Roman" w:cs="Times New Roman"/>
          <w:sz w:val="28"/>
          <w:szCs w:val="28"/>
        </w:rPr>
        <w:t xml:space="preserve"> ед.</w:t>
      </w:r>
      <w:r w:rsidRPr="0040526B">
        <w:rPr>
          <w:rFonts w:ascii="Times New Roman" w:hAnsi="Times New Roman" w:cs="Times New Roman"/>
          <w:sz w:val="28"/>
          <w:szCs w:val="28"/>
        </w:rPr>
        <w:t xml:space="preserve"> (без учета объектов жилищного строительства), в том числе </w:t>
      </w:r>
      <w:r w:rsidR="0038447D">
        <w:rPr>
          <w:rFonts w:ascii="Times New Roman" w:hAnsi="Times New Roman" w:cs="Times New Roman"/>
          <w:sz w:val="28"/>
          <w:szCs w:val="28"/>
        </w:rPr>
        <w:t>произведен запуск ц</w:t>
      </w:r>
      <w:r w:rsidRPr="0040526B">
        <w:rPr>
          <w:rFonts w:ascii="Times New Roman" w:hAnsi="Times New Roman" w:cs="Times New Roman"/>
          <w:sz w:val="28"/>
          <w:szCs w:val="28"/>
        </w:rPr>
        <w:t>ех</w:t>
      </w:r>
      <w:r w:rsidR="0038447D">
        <w:rPr>
          <w:rFonts w:ascii="Times New Roman" w:hAnsi="Times New Roman" w:cs="Times New Roman"/>
          <w:sz w:val="28"/>
          <w:szCs w:val="28"/>
        </w:rPr>
        <w:t>а</w:t>
      </w:r>
      <w:r w:rsidRPr="0040526B">
        <w:rPr>
          <w:rFonts w:ascii="Times New Roman" w:hAnsi="Times New Roman" w:cs="Times New Roman"/>
          <w:sz w:val="28"/>
          <w:szCs w:val="28"/>
        </w:rPr>
        <w:t xml:space="preserve"> по производству элементов быстровозводимых дере</w:t>
      </w:r>
      <w:r w:rsidR="0038447D">
        <w:rPr>
          <w:rFonts w:ascii="Times New Roman" w:hAnsi="Times New Roman" w:cs="Times New Roman"/>
          <w:sz w:val="28"/>
          <w:szCs w:val="28"/>
        </w:rPr>
        <w:t>вянных каркасно-панельных домов</w:t>
      </w:r>
      <w:r w:rsidRPr="0040526B">
        <w:rPr>
          <w:rFonts w:ascii="Times New Roman" w:hAnsi="Times New Roman" w:cs="Times New Roman"/>
          <w:sz w:val="28"/>
          <w:szCs w:val="28"/>
        </w:rPr>
        <w:t xml:space="preserve"> (ОО</w:t>
      </w:r>
      <w:r w:rsidR="0038447D">
        <w:rPr>
          <w:rFonts w:ascii="Times New Roman" w:hAnsi="Times New Roman" w:cs="Times New Roman"/>
          <w:sz w:val="28"/>
          <w:szCs w:val="28"/>
        </w:rPr>
        <w:t>О «СК Лидер») и асфальтобетонного</w:t>
      </w:r>
      <w:r w:rsidRPr="0040526B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38447D">
        <w:rPr>
          <w:rFonts w:ascii="Times New Roman" w:hAnsi="Times New Roman" w:cs="Times New Roman"/>
          <w:sz w:val="28"/>
          <w:szCs w:val="28"/>
        </w:rPr>
        <w:t>а</w:t>
      </w:r>
      <w:r w:rsidRPr="0040526B">
        <w:rPr>
          <w:rFonts w:ascii="Times New Roman" w:hAnsi="Times New Roman" w:cs="Times New Roman"/>
          <w:sz w:val="28"/>
          <w:szCs w:val="28"/>
        </w:rPr>
        <w:t xml:space="preserve"> (ООО «ЮВИС»). </w:t>
      </w:r>
      <w:proofErr w:type="gramEnd"/>
    </w:p>
    <w:p w:rsidR="005D5487" w:rsidRPr="0040526B" w:rsidRDefault="00D03873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5487" w:rsidRPr="0040526B">
        <w:rPr>
          <w:rFonts w:ascii="Times New Roman" w:hAnsi="Times New Roman" w:cs="Times New Roman"/>
          <w:sz w:val="28"/>
          <w:szCs w:val="28"/>
        </w:rPr>
        <w:t>нвесторами осуществляется реализация 16  проектов (без учета объектов жилищного строительства), планируемые инвестиционные вложения составляют 4,6 млрд.</w:t>
      </w:r>
      <w:r w:rsidR="004C3730">
        <w:rPr>
          <w:rFonts w:ascii="Times New Roman" w:hAnsi="Times New Roman" w:cs="Times New Roman"/>
          <w:sz w:val="28"/>
          <w:szCs w:val="28"/>
        </w:rPr>
        <w:t xml:space="preserve"> </w:t>
      </w:r>
      <w:r w:rsidR="005D5487" w:rsidRPr="0040526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D5487" w:rsidRPr="0040526B" w:rsidRDefault="005D5487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Наиболее масштабными проектами, реализуемыми в настоящее время, являются проекты по созданию на условиях концессии с привлечением частного капитала  объектов образования: «Средняя школа на 1725 учащихся в микрорайоне Иртыш-2 города Ханты-Мансийска» и «Средняя общеобразовательная школа на 1056 мест в микрорайоне Учхоз» общей инвестиционной емкостью 5,0 млрд.</w:t>
      </w:r>
      <w:r w:rsidR="004C3730">
        <w:rPr>
          <w:rFonts w:ascii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hAnsi="Times New Roman" w:cs="Times New Roman"/>
          <w:sz w:val="28"/>
          <w:szCs w:val="28"/>
        </w:rPr>
        <w:t xml:space="preserve">рублей. Концессионные соглашения заключены 28 декабря 2018 года со сроком действия – до 27 декабря 2026 года (на 8 лет), сроком строительства – не более 3 лет. </w:t>
      </w:r>
    </w:p>
    <w:p w:rsidR="005D5487" w:rsidRPr="0040526B" w:rsidRDefault="005D5487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lastRenderedPageBreak/>
        <w:t>В 2019 году с концессионерами заключены дог</w:t>
      </w:r>
      <w:r w:rsidR="0038447D">
        <w:rPr>
          <w:rFonts w:ascii="Times New Roman" w:hAnsi="Times New Roman" w:cs="Times New Roman"/>
          <w:sz w:val="28"/>
          <w:szCs w:val="28"/>
        </w:rPr>
        <w:t>оворы аренды земельных участков. К</w:t>
      </w:r>
      <w:r w:rsidRPr="0040526B">
        <w:rPr>
          <w:rFonts w:ascii="Times New Roman" w:hAnsi="Times New Roman" w:cs="Times New Roman"/>
          <w:sz w:val="28"/>
          <w:szCs w:val="28"/>
        </w:rPr>
        <w:t xml:space="preserve">онцессионерами разработана проектно-сметная документация, </w:t>
      </w:r>
      <w:r w:rsidR="0038447D">
        <w:rPr>
          <w:rFonts w:ascii="Times New Roman" w:hAnsi="Times New Roman" w:cs="Times New Roman"/>
          <w:sz w:val="28"/>
          <w:szCs w:val="28"/>
        </w:rPr>
        <w:t>пройдена государственная экспертиз</w:t>
      </w:r>
      <w:r w:rsidR="00AF27A3">
        <w:rPr>
          <w:rFonts w:ascii="Times New Roman" w:hAnsi="Times New Roman" w:cs="Times New Roman"/>
          <w:sz w:val="28"/>
          <w:szCs w:val="28"/>
        </w:rPr>
        <w:t>а</w:t>
      </w:r>
      <w:r w:rsidR="0038447D">
        <w:rPr>
          <w:rFonts w:ascii="Times New Roman" w:hAnsi="Times New Roman" w:cs="Times New Roman"/>
          <w:sz w:val="28"/>
          <w:szCs w:val="28"/>
        </w:rPr>
        <w:t>. П</w:t>
      </w:r>
      <w:r w:rsidRPr="0040526B">
        <w:rPr>
          <w:rFonts w:ascii="Times New Roman" w:hAnsi="Times New Roman" w:cs="Times New Roman"/>
          <w:sz w:val="28"/>
          <w:szCs w:val="28"/>
        </w:rPr>
        <w:t xml:space="preserve">роектные решения школ включают широкое функциональное наполнение (библиотеки,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кинофотостудии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, аудитории проектно-исследовательской деятельности, лаборатории науки и технологий, многофункциональные актовые залы, спортивные залы), а также современное и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 оборудование, что позволит проводить качественное обучение в односменном режиме.</w:t>
      </w:r>
    </w:p>
    <w:p w:rsidR="005D5487" w:rsidRPr="0040526B" w:rsidRDefault="005D5487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В текущем году начата реализация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инвестпроекта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 «Строительство Технологического Центра «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Бажен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» </w:t>
      </w:r>
      <w:r w:rsidR="0038447D">
        <w:rPr>
          <w:rFonts w:ascii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hAnsi="Times New Roman" w:cs="Times New Roman"/>
          <w:sz w:val="28"/>
          <w:szCs w:val="28"/>
        </w:rPr>
        <w:t>с</w:t>
      </w:r>
      <w:r w:rsidR="0038447D">
        <w:rPr>
          <w:rFonts w:ascii="Times New Roman" w:hAnsi="Times New Roman" w:cs="Times New Roman"/>
          <w:sz w:val="28"/>
          <w:szCs w:val="28"/>
        </w:rPr>
        <w:t xml:space="preserve"> общим </w:t>
      </w:r>
      <w:r w:rsidRPr="0040526B">
        <w:rPr>
          <w:rFonts w:ascii="Times New Roman" w:hAnsi="Times New Roman" w:cs="Times New Roman"/>
          <w:sz w:val="28"/>
          <w:szCs w:val="28"/>
        </w:rPr>
        <w:t xml:space="preserve"> объемом инвестиций 1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4052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.</w:t>
      </w:r>
      <w:r w:rsidR="0038447D">
        <w:rPr>
          <w:rFonts w:ascii="Times New Roman" w:hAnsi="Times New Roman" w:cs="Times New Roman"/>
          <w:sz w:val="28"/>
          <w:szCs w:val="28"/>
        </w:rPr>
        <w:t xml:space="preserve"> В рамках проекта планируется создание высокотехнологичных рабочих ме</w:t>
      </w:r>
      <w:proofErr w:type="gramStart"/>
      <w:r w:rsidR="0038447D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="0038447D">
        <w:rPr>
          <w:rFonts w:ascii="Times New Roman" w:hAnsi="Times New Roman" w:cs="Times New Roman"/>
          <w:sz w:val="28"/>
          <w:szCs w:val="28"/>
        </w:rPr>
        <w:t>ивлечением высококвалифицированных специалистов.</w:t>
      </w:r>
    </w:p>
    <w:p w:rsidR="005D5487" w:rsidRPr="0040526B" w:rsidRDefault="005D5487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 2020 году планируется начать реализацию 4</w:t>
      </w:r>
      <w:r w:rsidR="00AF27A3">
        <w:rPr>
          <w:rFonts w:ascii="Times New Roman" w:hAnsi="Times New Roman" w:cs="Times New Roman"/>
          <w:sz w:val="28"/>
          <w:szCs w:val="28"/>
        </w:rPr>
        <w:t xml:space="preserve"> инвестиционных</w:t>
      </w:r>
      <w:r w:rsidRPr="0040526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F27A3">
        <w:rPr>
          <w:rFonts w:ascii="Times New Roman" w:hAnsi="Times New Roman" w:cs="Times New Roman"/>
          <w:sz w:val="28"/>
          <w:szCs w:val="28"/>
        </w:rPr>
        <w:t>. Объем вложений по оценке составит</w:t>
      </w:r>
      <w:r w:rsidRPr="0040526B">
        <w:rPr>
          <w:rFonts w:ascii="Times New Roman" w:hAnsi="Times New Roman" w:cs="Times New Roman"/>
          <w:sz w:val="28"/>
          <w:szCs w:val="28"/>
        </w:rPr>
        <w:t xml:space="preserve"> 2,1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4052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, в том числе в первом квартале 2020 года планируется приступить к реализации инвестиционного проекта по созданию объекта общего образования «Средняя школа на 1125 учащихся в районе СУ-967 города Ханты-Мансийска» на условиях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-частного партнерства с инвестиционной емкостью более 2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. В текущем году в связи с имеющейся потребностью населения микрорайона в государственную программу Югры «Развитие образования» внесены изменения в части переноса сроков строительства этой школы с 2025-2027 годов на более ранние 2020-2022 годы.</w:t>
      </w:r>
    </w:p>
    <w:p w:rsidR="0031789F" w:rsidRPr="0040526B" w:rsidRDefault="0031789F" w:rsidP="0031789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608D" w:rsidRPr="0040526B" w:rsidRDefault="00503418" w:rsidP="00503418">
      <w:pPr>
        <w:pStyle w:val="2"/>
        <w:spacing w:before="0" w:after="0"/>
      </w:pPr>
      <w:bookmarkStart w:id="35" w:name="_Toc533760006"/>
      <w:bookmarkStart w:id="36" w:name="_Toc535576500"/>
      <w:bookmarkStart w:id="37" w:name="_Toc29543578"/>
      <w:r w:rsidRPr="0040526B">
        <w:t xml:space="preserve">4. </w:t>
      </w:r>
      <w:r w:rsidR="0083608D" w:rsidRPr="0040526B">
        <w:t>Управление имуществом, находящимся в муниципальной собственности</w:t>
      </w:r>
      <w:bookmarkEnd w:id="35"/>
      <w:bookmarkEnd w:id="36"/>
      <w:bookmarkEnd w:id="37"/>
    </w:p>
    <w:p w:rsidR="00503418" w:rsidRPr="0040526B" w:rsidRDefault="00503418" w:rsidP="0050341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8CE" w:rsidRPr="003058CE" w:rsidRDefault="003058CE" w:rsidP="003058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осуществляется на основе принципов законности, эффективности, целевого использования имущества.</w:t>
      </w:r>
    </w:p>
    <w:p w:rsidR="003058CE" w:rsidRPr="003058CE" w:rsidRDefault="003058CE" w:rsidP="003058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части 5 статьи 51 Феде</w:t>
      </w:r>
      <w:r w:rsidR="009E1E0A">
        <w:rPr>
          <w:rFonts w:ascii="Times New Roman" w:eastAsia="Calibri" w:hAnsi="Times New Roman" w:cs="Times New Roman"/>
          <w:sz w:val="28"/>
          <w:szCs w:val="28"/>
          <w:lang w:eastAsia="ru-RU"/>
        </w:rPr>
        <w:t>рального закона от 06.10.2003 №</w:t>
      </w: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131 –</w:t>
      </w:r>
      <w:r w:rsidR="004C3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Приказа Министерства экономического развития Российской Фе</w:t>
      </w:r>
      <w:r w:rsidR="009E1E0A">
        <w:rPr>
          <w:rFonts w:ascii="Times New Roman" w:eastAsia="Calibri" w:hAnsi="Times New Roman" w:cs="Times New Roman"/>
          <w:sz w:val="28"/>
          <w:szCs w:val="28"/>
          <w:lang w:eastAsia="ru-RU"/>
        </w:rPr>
        <w:t>дерации от 30.08.2011 №</w:t>
      </w: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424 «Об утверждении порядка ведения органами местного самоуправления реестров муниципального имущества», постановления Администрации города Ханты-Мансийска от 28.08.2013 №1022 «Об организации учета и ведения реестра муниципального имущества города Ханты-Мансийска» объекты муниципальной собственности подлежат</w:t>
      </w:r>
      <w:proofErr w:type="gramEnd"/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обязательному учету в реестре муниципального имущества города Ханты-Мансийска.</w:t>
      </w:r>
    </w:p>
    <w:p w:rsidR="003058CE" w:rsidRPr="003058CE" w:rsidRDefault="003058CE" w:rsidP="003058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>На 01.01.2020 (предварительные данные) в реестре муниципального имущества города Ханты-Мансийска учитывается 67 муниципальных организаций, в том числе:</w:t>
      </w:r>
    </w:p>
    <w:p w:rsidR="003058CE" w:rsidRPr="004C3730" w:rsidRDefault="003058C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730">
        <w:rPr>
          <w:rFonts w:ascii="Times New Roman" w:hAnsi="Times New Roman"/>
          <w:sz w:val="28"/>
          <w:szCs w:val="28"/>
          <w:lang w:eastAsia="ru-RU"/>
        </w:rPr>
        <w:lastRenderedPageBreak/>
        <w:t xml:space="preserve">42 </w:t>
      </w:r>
      <w:proofErr w:type="gramStart"/>
      <w:r w:rsidRPr="004C3730">
        <w:rPr>
          <w:rFonts w:ascii="Times New Roman" w:hAnsi="Times New Roman"/>
          <w:sz w:val="28"/>
          <w:szCs w:val="28"/>
          <w:lang w:eastAsia="ru-RU"/>
        </w:rPr>
        <w:t>бюджетных</w:t>
      </w:r>
      <w:proofErr w:type="gramEnd"/>
      <w:r w:rsidRPr="004C3730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3058CE" w:rsidRPr="004C3730" w:rsidRDefault="003058C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730">
        <w:rPr>
          <w:rFonts w:ascii="Times New Roman" w:hAnsi="Times New Roman"/>
          <w:sz w:val="28"/>
          <w:szCs w:val="28"/>
          <w:lang w:eastAsia="ru-RU"/>
        </w:rPr>
        <w:t>8 казенных учреждений;</w:t>
      </w:r>
    </w:p>
    <w:p w:rsidR="003058CE" w:rsidRPr="004C3730" w:rsidRDefault="003058C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730">
        <w:rPr>
          <w:rFonts w:ascii="Times New Roman" w:hAnsi="Times New Roman"/>
          <w:sz w:val="28"/>
          <w:szCs w:val="28"/>
          <w:lang w:eastAsia="ru-RU"/>
        </w:rPr>
        <w:t>6 муниципальных предприятий;</w:t>
      </w:r>
    </w:p>
    <w:p w:rsidR="003058CE" w:rsidRPr="004C3730" w:rsidRDefault="003058C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730">
        <w:rPr>
          <w:rFonts w:ascii="Times New Roman" w:hAnsi="Times New Roman"/>
          <w:sz w:val="28"/>
          <w:szCs w:val="28"/>
          <w:lang w:eastAsia="ru-RU"/>
        </w:rPr>
        <w:t xml:space="preserve">3 </w:t>
      </w:r>
      <w:proofErr w:type="gramStart"/>
      <w:r w:rsidRPr="004C3730">
        <w:rPr>
          <w:rFonts w:ascii="Times New Roman" w:hAnsi="Times New Roman"/>
          <w:sz w:val="28"/>
          <w:szCs w:val="28"/>
          <w:lang w:eastAsia="ru-RU"/>
        </w:rPr>
        <w:t>автономных</w:t>
      </w:r>
      <w:proofErr w:type="gramEnd"/>
      <w:r w:rsidRPr="004C3730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3058CE" w:rsidRPr="004C3730" w:rsidRDefault="003058C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730">
        <w:rPr>
          <w:rFonts w:ascii="Times New Roman" w:hAnsi="Times New Roman"/>
          <w:sz w:val="28"/>
          <w:szCs w:val="28"/>
          <w:lang w:eastAsia="ru-RU"/>
        </w:rPr>
        <w:t>8 органов местного самоуправления и органов Администрации города Ханты-Мансийска.</w:t>
      </w:r>
    </w:p>
    <w:p w:rsidR="003058CE" w:rsidRPr="003058CE" w:rsidRDefault="003058CE" w:rsidP="003058CE">
      <w:pPr>
        <w:tabs>
          <w:tab w:val="left" w:pos="907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8CE">
        <w:rPr>
          <w:rFonts w:ascii="Times New Roman" w:hAnsi="Times New Roman" w:cs="Times New Roman"/>
          <w:sz w:val="28"/>
          <w:szCs w:val="28"/>
        </w:rPr>
        <w:t>Уменьшение количества органов Администрации города Ханты-Мансийска произошло в результате реорганизации Управления опеки и попечительства Администрации города Ханты-Мансийска путем присоединения к Администрации города Ханты-Мансийска.</w:t>
      </w:r>
      <w:r w:rsidR="00CE3503">
        <w:rPr>
          <w:rFonts w:ascii="Times New Roman" w:hAnsi="Times New Roman" w:cs="Times New Roman"/>
          <w:sz w:val="28"/>
          <w:szCs w:val="28"/>
        </w:rPr>
        <w:t xml:space="preserve"> </w:t>
      </w:r>
      <w:r w:rsidRPr="003058CE">
        <w:rPr>
          <w:rFonts w:ascii="Times New Roman" w:hAnsi="Times New Roman" w:cs="Times New Roman"/>
          <w:sz w:val="28"/>
          <w:szCs w:val="28"/>
        </w:rPr>
        <w:t>Реорганизация Управления опеки и попечительства Администрации города Ханты-Мансийска проведена  на основании распоряжения Администрации города Ханты-Мансийска от 05.12.2018 №182-р «О реорганизации муниципального казенного учреждения «Управление опеки и попечительства Администрации города Ханты-Мансийска» путем присоединения к Администрации города Ханты-Мансийска».</w:t>
      </w:r>
    </w:p>
    <w:p w:rsidR="003058CE" w:rsidRPr="003058CE" w:rsidRDefault="003058CE" w:rsidP="003058C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2019 год в реестр муниципального имущества города Ханты-Мансийска внесены сведения о 94544 единицах имущества. </w:t>
      </w:r>
    </w:p>
    <w:p w:rsidR="005D5487" w:rsidRPr="009E099B" w:rsidRDefault="00856325" w:rsidP="00856325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E099B" w:rsidRPr="009E09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09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E099B" w:rsidRDefault="009E099B" w:rsidP="005D548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87" w:rsidRPr="009E099B" w:rsidRDefault="005D5487" w:rsidP="005D548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общей стоимости и количества муниципал</w:t>
      </w:r>
      <w:r w:rsidR="009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</w:t>
      </w:r>
      <w:r w:rsidR="009E099B" w:rsidRPr="006D2D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за 2011-201</w:t>
      </w:r>
      <w:r w:rsidR="006D2D08" w:rsidRPr="006D2D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5D5487" w:rsidRPr="0040526B" w:rsidRDefault="005D5487" w:rsidP="005D548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2"/>
        <w:gridCol w:w="1022"/>
        <w:gridCol w:w="1035"/>
        <w:gridCol w:w="992"/>
        <w:gridCol w:w="992"/>
        <w:gridCol w:w="992"/>
        <w:gridCol w:w="993"/>
        <w:gridCol w:w="949"/>
      </w:tblGrid>
      <w:tr w:rsidR="005D5487" w:rsidRPr="009E099B" w:rsidTr="001216AA">
        <w:trPr>
          <w:jc w:val="center"/>
        </w:trPr>
        <w:tc>
          <w:tcPr>
            <w:tcW w:w="1276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01.01.2011</w:t>
            </w:r>
          </w:p>
        </w:tc>
        <w:tc>
          <w:tcPr>
            <w:tcW w:w="99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01.01.2012</w:t>
            </w:r>
          </w:p>
        </w:tc>
        <w:tc>
          <w:tcPr>
            <w:tcW w:w="102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01.01.2013</w:t>
            </w:r>
          </w:p>
        </w:tc>
        <w:tc>
          <w:tcPr>
            <w:tcW w:w="1035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01.01.2014</w:t>
            </w:r>
          </w:p>
        </w:tc>
        <w:tc>
          <w:tcPr>
            <w:tcW w:w="99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01.01.2015</w:t>
            </w:r>
          </w:p>
        </w:tc>
        <w:tc>
          <w:tcPr>
            <w:tcW w:w="99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01.01.2016</w:t>
            </w:r>
          </w:p>
        </w:tc>
        <w:tc>
          <w:tcPr>
            <w:tcW w:w="992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01.01.2017</w:t>
            </w:r>
          </w:p>
        </w:tc>
        <w:tc>
          <w:tcPr>
            <w:tcW w:w="993" w:type="dxa"/>
            <w:vAlign w:val="center"/>
          </w:tcPr>
          <w:p w:rsidR="005D5487" w:rsidRPr="009E099B" w:rsidRDefault="005D5487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01.01.2018</w:t>
            </w:r>
          </w:p>
        </w:tc>
        <w:tc>
          <w:tcPr>
            <w:tcW w:w="949" w:type="dxa"/>
            <w:vAlign w:val="center"/>
          </w:tcPr>
          <w:p w:rsidR="005D5487" w:rsidRPr="009E099B" w:rsidRDefault="00AC25FE" w:rsidP="00AC25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01.01</w:t>
            </w:r>
            <w:r w:rsidR="005D5487"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(предварительные данные)</w:t>
            </w:r>
          </w:p>
        </w:tc>
      </w:tr>
      <w:tr w:rsidR="00AC25FE" w:rsidRPr="009E099B" w:rsidTr="001216AA">
        <w:trPr>
          <w:jc w:val="center"/>
        </w:trPr>
        <w:tc>
          <w:tcPr>
            <w:tcW w:w="1276" w:type="dxa"/>
            <w:vAlign w:val="center"/>
          </w:tcPr>
          <w:p w:rsidR="00AC25FE" w:rsidRPr="009E099B" w:rsidRDefault="00AC25FE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стоимость муниципального имущества, находящегося в Реестре муниципального имущества города Ханты-Мансийска (</w:t>
            </w:r>
            <w:proofErr w:type="spellStart"/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51 276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53 567</w:t>
            </w:r>
          </w:p>
        </w:tc>
        <w:tc>
          <w:tcPr>
            <w:tcW w:w="102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57 508</w:t>
            </w:r>
          </w:p>
        </w:tc>
        <w:tc>
          <w:tcPr>
            <w:tcW w:w="1035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64 684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67 125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67 195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71 319</w:t>
            </w:r>
          </w:p>
        </w:tc>
        <w:tc>
          <w:tcPr>
            <w:tcW w:w="993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77 715</w:t>
            </w:r>
          </w:p>
        </w:tc>
        <w:tc>
          <w:tcPr>
            <w:tcW w:w="949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79 074</w:t>
            </w:r>
          </w:p>
        </w:tc>
      </w:tr>
      <w:tr w:rsidR="00AC25FE" w:rsidRPr="009E099B" w:rsidTr="001216AA">
        <w:trPr>
          <w:jc w:val="center"/>
        </w:trPr>
        <w:tc>
          <w:tcPr>
            <w:tcW w:w="1276" w:type="dxa"/>
            <w:vAlign w:val="center"/>
          </w:tcPr>
          <w:p w:rsidR="00AC25FE" w:rsidRPr="009E099B" w:rsidRDefault="00AC25FE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имущества</w:t>
            </w:r>
          </w:p>
          <w:p w:rsidR="00AC25FE" w:rsidRPr="009E099B" w:rsidRDefault="00AC25FE" w:rsidP="005D54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E09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 ед.)</w:t>
            </w:r>
          </w:p>
        </w:tc>
        <w:tc>
          <w:tcPr>
            <w:tcW w:w="992" w:type="dxa"/>
            <w:vAlign w:val="center"/>
          </w:tcPr>
          <w:p w:rsidR="00AC25FE" w:rsidRPr="000070A1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0A1">
              <w:rPr>
                <w:rFonts w:ascii="Times New Roman" w:hAnsi="Times New Roman"/>
                <w:sz w:val="16"/>
                <w:szCs w:val="16"/>
              </w:rPr>
              <w:t xml:space="preserve"> 208 </w:t>
            </w:r>
          </w:p>
        </w:tc>
        <w:tc>
          <w:tcPr>
            <w:tcW w:w="992" w:type="dxa"/>
            <w:vAlign w:val="center"/>
          </w:tcPr>
          <w:p w:rsidR="00AC25FE" w:rsidRPr="000070A1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0A1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102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351,1</w:t>
            </w:r>
          </w:p>
        </w:tc>
        <w:tc>
          <w:tcPr>
            <w:tcW w:w="1035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425,3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458,8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992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467,5</w:t>
            </w:r>
          </w:p>
        </w:tc>
        <w:tc>
          <w:tcPr>
            <w:tcW w:w="993" w:type="dxa"/>
            <w:vAlign w:val="center"/>
          </w:tcPr>
          <w:p w:rsidR="00AC25FE" w:rsidRPr="00FD621A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621A">
              <w:rPr>
                <w:rFonts w:ascii="Times New Roman" w:hAnsi="Times New Roman"/>
                <w:sz w:val="16"/>
                <w:szCs w:val="16"/>
              </w:rPr>
              <w:t>619,3</w:t>
            </w:r>
          </w:p>
        </w:tc>
        <w:tc>
          <w:tcPr>
            <w:tcW w:w="949" w:type="dxa"/>
            <w:vAlign w:val="center"/>
          </w:tcPr>
          <w:p w:rsidR="00AC25FE" w:rsidRPr="00060DAE" w:rsidRDefault="00AC25FE" w:rsidP="00746A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741,5</w:t>
            </w:r>
          </w:p>
        </w:tc>
      </w:tr>
    </w:tbl>
    <w:p w:rsidR="005D5487" w:rsidRPr="0040526B" w:rsidRDefault="005D5487" w:rsidP="005D54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 муниципального имущества города Х</w:t>
      </w:r>
      <w:r w:rsidR="00AF27A3">
        <w:rPr>
          <w:rFonts w:ascii="Times New Roman" w:eastAsia="Calibri" w:hAnsi="Times New Roman" w:cs="Times New Roman"/>
          <w:sz w:val="28"/>
          <w:szCs w:val="28"/>
          <w:lang w:eastAsia="ru-RU"/>
        </w:rPr>
        <w:t>анты-Мансийска включены объекты</w:t>
      </w: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передачей из государственной собственности Ханты-Мансийского автономного округа – Югры, приобретением и строительством за счет средств бюджета города Ханты-Мансийска, приобретением и созданием муниципальными предприятиями и учреждениями за счет собственных средств, в связи с безвозмездной передачей и принятием объектов, признанных по решениям суда муниципальной собственностью.</w:t>
      </w:r>
      <w:proofErr w:type="gramEnd"/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отчетном году осуществлялись мероприятия по оформлению права муниципальной собственности на бесхозяйное имущество, в результате которых зарегистрировано право муниципальной собственности на 5 объектов. </w:t>
      </w:r>
    </w:p>
    <w:p w:rsidR="00AC25FE" w:rsidRPr="00AC25FE" w:rsidRDefault="00AC25FE" w:rsidP="00AC25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2020 года муниципальное имущество закреплено на праве:</w:t>
      </w:r>
    </w:p>
    <w:p w:rsidR="00AC25FE" w:rsidRPr="004C3730" w:rsidRDefault="00AC25F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хозяйственного ведения муниципальных предприятий – 6 293 ед. общей балансовой стоимостью 10 483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13% от стоимости всего имущества (на 01.01.2019 – 6 404 ед. стоимостью 8 950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11% от стоимости всего имущества);</w:t>
      </w:r>
    </w:p>
    <w:p w:rsidR="00AC25FE" w:rsidRPr="004C3730" w:rsidRDefault="00AC25F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управления муниципальных учреждений – 682 907 ед. общей балансовой стоимостью 15 434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19% от стоимости всего имущества (на 01.01.2019 – 698 067 ед. стоимостью 14 894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19% от стоимости всего имущества);</w:t>
      </w:r>
    </w:p>
    <w:p w:rsidR="00AC25FE" w:rsidRPr="004C3730" w:rsidRDefault="00AC25F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муниципальной казны – 29 652 ед. общей стоимостью 55 840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68% от стоимости всего имущества (на 01.01.2019 – 37 020 ед. общей стоимостью 55 230 млн. </w:t>
      </w:r>
      <w:r w:rsidR="00390246" w:rsidRPr="0040526B">
        <w:rPr>
          <w:rFonts w:ascii="Times New Roman" w:hAnsi="Times New Roman"/>
          <w:sz w:val="28"/>
          <w:szCs w:val="28"/>
        </w:rPr>
        <w:t>рублей</w:t>
      </w:r>
      <w:r w:rsidRPr="004C3730">
        <w:rPr>
          <w:rFonts w:ascii="Times New Roman" w:eastAsia="Times New Roman" w:hAnsi="Times New Roman"/>
          <w:sz w:val="28"/>
          <w:szCs w:val="28"/>
          <w:lang w:eastAsia="ru-RU"/>
        </w:rPr>
        <w:t>, что составляет 70% от стоимости всего имущества).</w:t>
      </w:r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01.01.2020 проведено 6 заседаний комиссии по приему в муниципальную собственность объектов жилищно-коммунального хозяйства, на которых </w:t>
      </w:r>
      <w:r w:rsidRPr="00A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к приему </w:t>
      </w:r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собственность 313 объектов. </w:t>
      </w:r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3" w:history="1">
        <w:r w:rsidRPr="00AC25FE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Положение</w:t>
        </w:r>
      </w:hyperlink>
      <w:proofErr w:type="gramStart"/>
      <w:r w:rsidRPr="00AC25F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AC25FE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</w:t>
      </w:r>
      <w:r w:rsidR="009E1E0A">
        <w:rPr>
          <w:rFonts w:ascii="Times New Roman" w:eastAsia="Calibri" w:hAnsi="Times New Roman" w:cs="Times New Roman"/>
          <w:sz w:val="28"/>
          <w:szCs w:val="28"/>
        </w:rPr>
        <w:t>Ханты-Мансийска от 29.06.2012 №</w:t>
      </w:r>
      <w:r w:rsidRPr="00AC25FE">
        <w:rPr>
          <w:rFonts w:ascii="Times New Roman" w:eastAsia="Calibri" w:hAnsi="Times New Roman" w:cs="Times New Roman"/>
          <w:sz w:val="28"/>
          <w:szCs w:val="28"/>
        </w:rPr>
        <w:t>255, в</w:t>
      </w:r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году передано муниципальное имущество:</w:t>
      </w:r>
    </w:p>
    <w:p w:rsidR="00AC25FE" w:rsidRPr="004C3730" w:rsidRDefault="00AC25F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аренду – 63 ед. недвижимого имущества: объекты теплоснабжения (котельные, сети) и 160 ед. движимого имущества (в 2018 году – 4 нежилых</w:t>
      </w:r>
      <w:r w:rsidR="00390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AF2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мещения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общей площадью 895,5 </w:t>
      </w:r>
      <w:r w:rsidR="00390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390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 </w:t>
      </w: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единица транспортного средства);</w:t>
      </w:r>
    </w:p>
    <w:p w:rsidR="00AC25FE" w:rsidRPr="004C3730" w:rsidRDefault="00AC25FE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безвозмездное пользование – 4 неж</w:t>
      </w:r>
      <w:r w:rsidR="00390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илых помещения общей площадью 2 </w:t>
      </w: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909,6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ед. движимого имущества (в 2018 году - 5 объектов недвижимости, в том числе 2 нежилых помещения, общей площадью 5 190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C3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1 единица транспортного средства).</w:t>
      </w:r>
    </w:p>
    <w:p w:rsidR="00AF27A3" w:rsidRDefault="00AC25FE" w:rsidP="00AC25F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малого и среднего предпринимательства в городе Ханты-Мансийске предоставляется имущественная поддержка путем передачи во владение и (или) пользование муниципального имущества, перечень которого утвержден постановлением Администрации города Ханты-Мансийска от 21.11.2013 №1539</w:t>
      </w:r>
      <w:r w:rsidRPr="00AC25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расчете суммы арендной платы субъектам малого и среднего предпринимательства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</w:t>
      </w: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города Ханты-Мансийска от 01.10.2009 №844, предусмотрен льготный понижающий коэффициент 0,5. </w:t>
      </w:r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с 2011 по 2019 годы финансовая нагрузка арендаторов в общей сложности снижена на 11 800 тыс. рублей, в том числе в 2019 году на 756 тыс. рублей (в 2018 году 1 400 тыс. рублей). </w:t>
      </w:r>
    </w:p>
    <w:p w:rsidR="00AF27A3" w:rsidRDefault="00AC25FE" w:rsidP="00CE35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5FE">
        <w:rPr>
          <w:rFonts w:ascii="Times New Roman" w:hAnsi="Times New Roman" w:cs="Times New Roman"/>
          <w:sz w:val="28"/>
          <w:szCs w:val="28"/>
        </w:rPr>
        <w:t xml:space="preserve">В целях поддержки социально ориентированных некоммерческих организаций в городе Ханты-Мансийске постановлением Администрации города Ханты-Мансийска от 10.04.2017 №303 утвержден порядок формирования, ведения, обязательного опубликования перечня муниципального имущества города Ханты-Мансийска, предназначенного для передачи в пользование социально ориентированным некоммерческим организациям, а также </w:t>
      </w:r>
      <w:hyperlink r:id="rId14" w:history="1">
        <w:r w:rsidRPr="00AC25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25FE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 города Ханты-Мансийска социально ориентированным некоммерческим организациям на долгосрочной основе.</w:t>
      </w:r>
      <w:r w:rsidR="00CE3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5FE" w:rsidRPr="00AC25FE" w:rsidRDefault="00AC25FE" w:rsidP="00CE35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5FE">
        <w:rPr>
          <w:rFonts w:ascii="Times New Roman" w:hAnsi="Times New Roman" w:cs="Times New Roman"/>
          <w:sz w:val="28"/>
          <w:szCs w:val="28"/>
        </w:rPr>
        <w:t>В 2019 году оказана имущественная поддержка 9 социально ориентированным некоммерческим организациям путе</w:t>
      </w:r>
      <w:r w:rsidR="00AF27A3">
        <w:rPr>
          <w:rFonts w:ascii="Times New Roman" w:hAnsi="Times New Roman" w:cs="Times New Roman"/>
          <w:sz w:val="28"/>
          <w:szCs w:val="28"/>
        </w:rPr>
        <w:t>м передачи 13 нежилых помещений</w:t>
      </w:r>
      <w:r w:rsidRPr="00AC25FE">
        <w:rPr>
          <w:rFonts w:ascii="Times New Roman" w:hAnsi="Times New Roman" w:cs="Times New Roman"/>
          <w:sz w:val="28"/>
          <w:szCs w:val="28"/>
        </w:rPr>
        <w:t xml:space="preserve"> общей площадью 4 204,4</w:t>
      </w:r>
      <w:r w:rsidR="00CA292F">
        <w:rPr>
          <w:rFonts w:ascii="Times New Roman" w:hAnsi="Times New Roman" w:cs="Times New Roman"/>
          <w:sz w:val="28"/>
          <w:szCs w:val="28"/>
        </w:rPr>
        <w:t xml:space="preserve">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CA292F" w:rsidRPr="00AC25FE">
        <w:rPr>
          <w:rFonts w:ascii="Times New Roman" w:hAnsi="Times New Roman" w:cs="Times New Roman"/>
          <w:sz w:val="28"/>
          <w:szCs w:val="28"/>
        </w:rPr>
        <w:t xml:space="preserve"> </w:t>
      </w:r>
      <w:r w:rsidRPr="00AC25FE">
        <w:rPr>
          <w:rFonts w:ascii="Times New Roman" w:hAnsi="Times New Roman" w:cs="Times New Roman"/>
          <w:sz w:val="28"/>
          <w:szCs w:val="28"/>
        </w:rPr>
        <w:t>(в том числе в безвозмездное пользование - 9 по</w:t>
      </w:r>
      <w:r w:rsidR="00AF27A3">
        <w:rPr>
          <w:rFonts w:ascii="Times New Roman" w:hAnsi="Times New Roman" w:cs="Times New Roman"/>
          <w:sz w:val="28"/>
          <w:szCs w:val="28"/>
        </w:rPr>
        <w:t>мещений,</w:t>
      </w:r>
      <w:r w:rsidR="00CE3503">
        <w:rPr>
          <w:rFonts w:ascii="Times New Roman" w:hAnsi="Times New Roman" w:cs="Times New Roman"/>
          <w:sz w:val="28"/>
          <w:szCs w:val="28"/>
        </w:rPr>
        <w:t xml:space="preserve"> в аренду - 4 помещения</w:t>
      </w:r>
      <w:r w:rsidRPr="00AC25FE">
        <w:rPr>
          <w:rFonts w:ascii="Times New Roman" w:hAnsi="Times New Roman" w:cs="Times New Roman"/>
          <w:sz w:val="28"/>
          <w:szCs w:val="28"/>
        </w:rPr>
        <w:t>)</w:t>
      </w:r>
      <w:r w:rsidR="00CE35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25FE">
        <w:rPr>
          <w:rFonts w:ascii="Times New Roman" w:hAnsi="Times New Roman" w:cs="Times New Roman"/>
          <w:sz w:val="28"/>
          <w:szCs w:val="28"/>
        </w:rPr>
        <w:t>При расчете арендной платы за помещения, переданные в аренду социально ориентированным некоммерческим организациям, в соответствии с Порядком расчета арендной платы за использование нежилых помещений, находящихся в муниципальной собственности города Ханты-Мансийска, утвержденным постановлением Администрации города Ханты-Мансийска от 01.10.2009 №844, применяется коэффициент приоритетности 0,1 (для видов деятельности: образование, социальные услуги, в том числе группы по присмотру и уходу за детьми)</w:t>
      </w:r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льготный</w:t>
      </w:r>
      <w:proofErr w:type="gramEnd"/>
      <w:r w:rsidRPr="00AC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понижающий коэффициент 0,5</w:t>
      </w:r>
      <w:r w:rsidRPr="00AC25FE">
        <w:rPr>
          <w:rFonts w:ascii="Times New Roman" w:hAnsi="Times New Roman" w:cs="Times New Roman"/>
          <w:sz w:val="28"/>
          <w:szCs w:val="28"/>
        </w:rPr>
        <w:t>. Финансовая нагрузка социально ориентированных некоммерческих организаций за 2</w:t>
      </w:r>
      <w:r w:rsidR="00BD43F6">
        <w:rPr>
          <w:rFonts w:ascii="Times New Roman" w:hAnsi="Times New Roman" w:cs="Times New Roman"/>
          <w:sz w:val="28"/>
          <w:szCs w:val="28"/>
        </w:rPr>
        <w:t>019 год снижена на 4,1 млн. рублей.</w:t>
      </w:r>
    </w:p>
    <w:p w:rsidR="00AC25FE" w:rsidRPr="00AC25FE" w:rsidRDefault="00AC25FE" w:rsidP="00AC25F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25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сфере приватизации муниципального имущества в соответствии с Федеральным законом от 21.12.2001 №178-ФЗ «О приватизации государственного и муниципального имущества» ежегодно утверждается прогнозный план (программа) приватизации муниципального имущества, одной из задач которого является увеличение доходов бюджета города. </w:t>
      </w:r>
    </w:p>
    <w:p w:rsidR="00AC25FE" w:rsidRPr="00AC25FE" w:rsidRDefault="00AC25FE" w:rsidP="00AC25FE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5FE">
        <w:rPr>
          <w:rFonts w:ascii="Times New Roman" w:hAnsi="Times New Roman" w:cs="Times New Roman"/>
          <w:sz w:val="28"/>
          <w:szCs w:val="28"/>
        </w:rPr>
        <w:t>Прогнозным планом (программой) приватизации муниципального имущества на 2019 год, утвержденным решением Думы города Ханты-Мансийска от 21.12.2018 №310-VI РД, утвержден перечень муниципального имущества, предлагаемого к приватизации в 2019 году.</w:t>
      </w:r>
      <w:r w:rsidRPr="00AC25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</w:t>
      </w:r>
      <w:r w:rsidRPr="00AC25FE">
        <w:rPr>
          <w:rFonts w:ascii="Times New Roman" w:eastAsia="Calibri" w:hAnsi="Times New Roman" w:cs="Times New Roman"/>
          <w:sz w:val="28"/>
          <w:szCs w:val="28"/>
          <w:lang w:eastAsia="ar-SA"/>
        </w:rPr>
        <w:t>оходы бюджета от приватизации муниципального имущества составили 2 873,0 тыс. рублей (в 2018 году – 3 195,7 тыс. рублей).</w:t>
      </w:r>
    </w:p>
    <w:p w:rsidR="00AC25FE" w:rsidRPr="00AC25FE" w:rsidRDefault="00AC25FE" w:rsidP="00AC25F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осуществления </w:t>
      </w:r>
      <w:proofErr w:type="gramStart"/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C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муниципального имущества в 2019 году осуществлена проверка целевого использования 21 нежилого помещения и 10 679 ед. движимого имущества, переданных в аренду, безвозмездное пользование. П</w:t>
      </w:r>
      <w:r w:rsidRPr="00A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Pr="00AC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фактов нарушения порядка использования муниципального имущества</w:t>
      </w:r>
      <w:proofErr w:type="gramEnd"/>
      <w:r w:rsidRPr="00A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AC25FE" w:rsidRPr="00AC25FE" w:rsidRDefault="00AC25FE" w:rsidP="00AC25F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25FE">
        <w:rPr>
          <w:rFonts w:ascii="Times New Roman" w:hAnsi="Times New Roman" w:cs="Times New Roman"/>
          <w:sz w:val="28"/>
          <w:szCs w:val="28"/>
        </w:rPr>
        <w:t>В течение 2019 года предоставлено 168 муниципальных услуг в сфере имущественных отношений (за 2018 – 403 услуги).</w:t>
      </w:r>
    </w:p>
    <w:p w:rsidR="005D5487" w:rsidRPr="0040526B" w:rsidRDefault="005D5487" w:rsidP="005D5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08D" w:rsidRPr="0040526B" w:rsidRDefault="00503418" w:rsidP="00503418">
      <w:pPr>
        <w:pStyle w:val="2"/>
      </w:pPr>
      <w:bookmarkStart w:id="38" w:name="_Toc533760007"/>
      <w:bookmarkStart w:id="39" w:name="_Toc535576501"/>
      <w:bookmarkStart w:id="40" w:name="_Toc29543579"/>
      <w:r w:rsidRPr="0040526B">
        <w:t xml:space="preserve">5. </w:t>
      </w:r>
      <w:r w:rsidR="0083608D" w:rsidRPr="0040526B">
        <w:t>Управление и распоряжение земельными участками</w:t>
      </w:r>
      <w:bookmarkEnd w:id="38"/>
      <w:bookmarkEnd w:id="39"/>
      <w:bookmarkEnd w:id="40"/>
    </w:p>
    <w:p w:rsidR="0083608D" w:rsidRPr="0040526B" w:rsidRDefault="0083608D" w:rsidP="00FA1A43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8"/>
          <w:szCs w:val="28"/>
          <w:lang w:eastAsia="ru-RU"/>
        </w:rPr>
      </w:pP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Управление и распоряжение земельными ресурсами являются важной составной частью экономического развития города, вовлечение земельных участков в хозяйственный оборот способствует развитию рынка земли и недвижимости, а также увеличению доходов бюджета города Ханты-Мансийска.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В целях увеличения количества сформированных земельных участков, в том числе являющихся объектами налогообложения, в 2019 году поставлено на кадастровый учет 138 земельных участков, общей площадью 175,99 га, что более чем в 12 раз превышает аналогичный показатель 2018 года.</w:t>
      </w:r>
      <w:r w:rsidR="00CE3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D03">
        <w:rPr>
          <w:rFonts w:ascii="Times New Roman" w:eastAsia="Calibri" w:hAnsi="Times New Roman" w:cs="Times New Roman"/>
          <w:sz w:val="28"/>
          <w:szCs w:val="28"/>
        </w:rPr>
        <w:t>В течение года юридическим, физическим лицам и индивидуальным предпринимателям предоставлены 237 земельных участков общей площадью 326,62 га, что на 160,39 га больше, чем в прошлом году.</w:t>
      </w:r>
    </w:p>
    <w:p w:rsidR="008974B6" w:rsidRPr="0040526B" w:rsidRDefault="008974B6" w:rsidP="00897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4E4A16">
        <w:rPr>
          <w:rFonts w:ascii="Times New Roman" w:eastAsia="Calibri" w:hAnsi="Times New Roman" w:cs="Times New Roman"/>
          <w:sz w:val="28"/>
          <w:szCs w:val="28"/>
        </w:rPr>
        <w:t>№5</w:t>
      </w:r>
    </w:p>
    <w:p w:rsidR="008974B6" w:rsidRPr="004E4A16" w:rsidRDefault="008974B6" w:rsidP="00897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4A16">
        <w:rPr>
          <w:rFonts w:ascii="Times New Roman" w:eastAsia="Calibri" w:hAnsi="Times New Roman" w:cs="Times New Roman"/>
          <w:sz w:val="24"/>
          <w:szCs w:val="24"/>
        </w:rPr>
        <w:t>Предоставление земельных участков</w:t>
      </w:r>
    </w:p>
    <w:p w:rsidR="008974B6" w:rsidRPr="0040526B" w:rsidRDefault="00A54FB1" w:rsidP="004E4A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7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B7BBAA7" wp14:editId="04B49235">
            <wp:simplePos x="0" y="0"/>
            <wp:positionH relativeFrom="column">
              <wp:posOffset>27940</wp:posOffset>
            </wp:positionH>
            <wp:positionV relativeFrom="paragraph">
              <wp:posOffset>337820</wp:posOffset>
            </wp:positionV>
            <wp:extent cx="6191250" cy="3251200"/>
            <wp:effectExtent l="0" t="0" r="0" b="635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" t="2024" r="1870" b="1652"/>
                    <a:stretch/>
                  </pic:blipFill>
                  <pic:spPr bwMode="auto">
                    <a:xfrm>
                      <a:off x="0" y="0"/>
                      <a:ext cx="6191250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4B6" w:rsidRPr="0040526B" w:rsidRDefault="008974B6" w:rsidP="00897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собственность предоставлены 156 земельных участков общей площадью 6,27 га, включая 5 земельных участков общей площадью 0,32 га, реализованных путем проведения аукциона и 30 земельных участков общей площадью 1,99 га, предоставленных бесплатно отдельным категориям граждан. В аренду предоставлено 42 земельных участка, общей площадью 52,35 га, включая 23 земельных участка, общей площадью 20,1 га, реализованных путем проведения аукциона, из них для строительства многоквартирных жилых домов – 9 земельных участков общей площадью 10 га. В безвозмездное пользование, постоянное бессрочное пользование предоставлено 39 земельных участков общей площадью 268 га, что </w:t>
      </w:r>
      <w:r w:rsidR="00AF27A3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 чем в 4 раза превышает аналогичный показатель 2018 года.</w:t>
      </w:r>
    </w:p>
    <w:p w:rsidR="00D54C03" w:rsidRPr="006B5AA8" w:rsidRDefault="00D54C03" w:rsidP="00D54C03">
      <w:pPr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>В течение 2019 года в бюджет города Ханты-Мансийска поступи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л доход в размере 119,4 </w:t>
      </w:r>
      <w:proofErr w:type="spellStart"/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млн</w:t>
      </w:r>
      <w:proofErr w:type="gramStart"/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.р</w:t>
      </w:r>
      <w:proofErr w:type="gramEnd"/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ублей</w:t>
      </w:r>
      <w:proofErr w:type="spellEnd"/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>, в том числе от аренды зе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мельных участков</w:t>
      </w:r>
      <w:r w:rsidR="00AF27A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101,7 млн. рублей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купли – продажи земельных участков </w:t>
      </w:r>
      <w:r w:rsidR="00AF27A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15,9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="00AF27A3">
        <w:rPr>
          <w:rFonts w:ascii="Times New Roman" w:eastAsia="Courier New" w:hAnsi="Times New Roman" w:cs="Times New Roman"/>
          <w:sz w:val="28"/>
          <w:szCs w:val="28"/>
          <w:lang w:eastAsia="ru-RU"/>
        </w:rPr>
        <w:t>, штрафов (неустойки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) </w:t>
      </w:r>
      <w:r w:rsidR="00AF27A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1,6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="00AF27A3">
        <w:rPr>
          <w:rFonts w:ascii="Times New Roman" w:eastAsia="Courier New" w:hAnsi="Times New Roman" w:cs="Times New Roman"/>
          <w:sz w:val="28"/>
          <w:szCs w:val="28"/>
          <w:lang w:eastAsia="ru-RU"/>
        </w:rPr>
        <w:t>, прочих поступлений -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0,2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D54C03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города Ханты-Мансийска, в соответствии со статьей 49 Земельного кодекса Российской Федерации для строительства, реконструкции объектов местного значения в течение года изъяты 9 земельных участков, общей площадью 0,55 га (по ул. </w:t>
      </w:r>
      <w:proofErr w:type="gramStart"/>
      <w:r w:rsidRPr="007E6D03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, ул. Коминтерна, ул. </w:t>
      </w:r>
      <w:proofErr w:type="spellStart"/>
      <w:r w:rsidRPr="007E6D03">
        <w:rPr>
          <w:rFonts w:ascii="Times New Roman" w:eastAsia="Calibri" w:hAnsi="Times New Roman" w:cs="Times New Roman"/>
          <w:sz w:val="28"/>
          <w:szCs w:val="28"/>
        </w:rPr>
        <w:t>Рознина</w:t>
      </w:r>
      <w:proofErr w:type="spellEnd"/>
      <w:r w:rsidRPr="007E6D03">
        <w:rPr>
          <w:rFonts w:ascii="Times New Roman" w:eastAsia="Calibri" w:hAnsi="Times New Roman" w:cs="Times New Roman"/>
          <w:sz w:val="28"/>
          <w:szCs w:val="28"/>
        </w:rPr>
        <w:t>, ул. Сирина, ул. Строителей).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D03">
        <w:rPr>
          <w:rFonts w:ascii="Times New Roman" w:eastAsia="Calibri" w:hAnsi="Times New Roman" w:cs="Times New Roman"/>
          <w:sz w:val="28"/>
          <w:szCs w:val="28"/>
        </w:rPr>
        <w:t>Во исполнение Указа Президента Ро</w:t>
      </w:r>
      <w:r w:rsidR="009E1E0A">
        <w:rPr>
          <w:rFonts w:ascii="Times New Roman" w:eastAsia="Calibri" w:hAnsi="Times New Roman" w:cs="Times New Roman"/>
          <w:sz w:val="28"/>
          <w:szCs w:val="28"/>
        </w:rPr>
        <w:t>ссийской Федерации 07.05.2012 №</w:t>
      </w:r>
      <w:r w:rsidRPr="007E6D03">
        <w:rPr>
          <w:rFonts w:ascii="Times New Roman" w:eastAsia="Calibri" w:hAnsi="Times New Roman" w:cs="Times New Roman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жилищно-коммунальных услуг», подпункта «а» пункта 11 перечня поручений Председателя Правительства Российской Федерации от 02.04.2016 реализуется комплекс мероприятий,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граждан, включая многодетные семьи.</w:t>
      </w:r>
      <w:proofErr w:type="gramEnd"/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По состоянию на 1 апреля 2019 года на учете для однократного бесплатного предоставления земельных участков для индивидуальног</w:t>
      </w:r>
      <w:r w:rsidR="00AF27A3">
        <w:rPr>
          <w:rFonts w:ascii="Times New Roman" w:eastAsia="Calibri" w:hAnsi="Times New Roman" w:cs="Times New Roman"/>
          <w:sz w:val="28"/>
          <w:szCs w:val="28"/>
        </w:rPr>
        <w:t>о жилищного строительства состои</w:t>
      </w:r>
      <w:r w:rsidRPr="007E6D03">
        <w:rPr>
          <w:rFonts w:ascii="Times New Roman" w:eastAsia="Calibri" w:hAnsi="Times New Roman" w:cs="Times New Roman"/>
          <w:sz w:val="28"/>
          <w:szCs w:val="28"/>
        </w:rPr>
        <w:t>т 873 семьи, в том числе 220 многодетных семей.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D03">
        <w:rPr>
          <w:rFonts w:ascii="Times New Roman" w:eastAsia="Calibri" w:hAnsi="Times New Roman" w:cs="Times New Roman"/>
          <w:sz w:val="28"/>
          <w:szCs w:val="28"/>
        </w:rPr>
        <w:t>В 2019 году отдельным категориям граждан предоставлены в собственность бесплатно 30 земельных участков, общей площадью 1,99 га, расположенных в микрорайоне Восточный, из них 15 земельных участков предоставлено многодетным семьям.</w:t>
      </w:r>
      <w:proofErr w:type="gramEnd"/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Всего с 2011 по 2019 годы за период реализации мероприятий по обеспечению отдельных категорий граждан земельными участками для индивидуального жилищного строительства на территории города Ханты-Мансийска в собственность бесплатно предоставлено 722 земельных участка, в том числе 396</w:t>
      </w:r>
      <w:r w:rsidR="00AF27A3">
        <w:rPr>
          <w:rFonts w:ascii="Times New Roman" w:eastAsia="Calibri" w:hAnsi="Times New Roman" w:cs="Times New Roman"/>
          <w:sz w:val="28"/>
          <w:szCs w:val="28"/>
        </w:rPr>
        <w:t xml:space="preserve"> участков предоставлено</w:t>
      </w: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 многодетным семьям. </w:t>
      </w:r>
    </w:p>
    <w:p w:rsidR="007E6D03" w:rsidRPr="007E6D03" w:rsidRDefault="007E6D03" w:rsidP="007E6D03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E6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Социальная поддержка </w:t>
      </w:r>
      <w:r w:rsidRPr="007E6D03">
        <w:rPr>
          <w:rFonts w:ascii="Times New Roman" w:hAnsi="Times New Roman" w:cs="Times New Roman"/>
          <w:sz w:val="28"/>
          <w:szCs w:val="28"/>
        </w:rPr>
        <w:t xml:space="preserve">по обеспечению жилыми помещениями граждан, имеющих трех и более детей, нуждающихся в улучшении жилищных условий взамен предоставления им земельного участка в собственность бесплатно, осуществляется в рамках </w:t>
      </w:r>
      <w:r w:rsidRPr="007E6D03">
        <w:rPr>
          <w:rFonts w:ascii="Times New Roman" w:hAnsi="Times New Roman" w:cs="Times New Roman"/>
          <w:sz w:val="28"/>
          <w:szCs w:val="28"/>
          <w:lang w:eastAsia="ru-RU"/>
        </w:rPr>
        <w:t>порядка «Предоставления социальных выплат</w:t>
      </w:r>
      <w:r w:rsidR="004C3730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отдельным категориям граждан</w:t>
      </w:r>
      <w:r w:rsidRPr="007E6D03">
        <w:rPr>
          <w:rFonts w:ascii="Times New Roman" w:hAnsi="Times New Roman" w:cs="Times New Roman"/>
          <w:sz w:val="28"/>
          <w:szCs w:val="28"/>
          <w:lang w:eastAsia="ru-RU"/>
        </w:rPr>
        <w:t xml:space="preserve"> на обеспечение жилыми помещениями в Ханты-Мансийском автономном округе - Югре» государственной программы Ханты-Мансийского автономного округа-Югры «Развитие жилищной сферы» (далее – Программа), утвержденной Постановлением Правительства Ханты-Мансийского автономного округа-Юг</w:t>
      </w:r>
      <w:r w:rsidR="004C3730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gramEnd"/>
      <w:r w:rsidR="004C3730">
        <w:rPr>
          <w:rFonts w:ascii="Times New Roman" w:hAnsi="Times New Roman" w:cs="Times New Roman"/>
          <w:sz w:val="28"/>
          <w:szCs w:val="28"/>
          <w:lang w:eastAsia="ru-RU"/>
        </w:rPr>
        <w:t xml:space="preserve"> от 05.10.</w:t>
      </w:r>
      <w:r w:rsidR="009E1E0A">
        <w:rPr>
          <w:rFonts w:ascii="Times New Roman" w:hAnsi="Times New Roman" w:cs="Times New Roman"/>
          <w:sz w:val="28"/>
          <w:szCs w:val="28"/>
          <w:lang w:eastAsia="ru-RU"/>
        </w:rPr>
        <w:t>2018 года №</w:t>
      </w:r>
      <w:r w:rsidRPr="007E6D03">
        <w:rPr>
          <w:rFonts w:ascii="Times New Roman" w:hAnsi="Times New Roman" w:cs="Times New Roman"/>
          <w:sz w:val="28"/>
          <w:szCs w:val="28"/>
          <w:lang w:eastAsia="ru-RU"/>
        </w:rPr>
        <w:t>346-п.</w:t>
      </w:r>
    </w:p>
    <w:p w:rsidR="007E6D03" w:rsidRPr="007E6D03" w:rsidRDefault="004C3730" w:rsidP="007E6D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7E6D03" w:rsidRPr="007E6D03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гражданам, имеющим трех и более детей, социальной поддержки в виде субсидии для приобретения жилых помещений взамен предоставления им земельного участка в собственность бесплатно, принятые до 2 апреля 2016 года включительно в органе местного самоуправления на учет желающих бесплатно приобрести земельные участки для индивидуального жилищного строительства.</w:t>
      </w:r>
    </w:p>
    <w:p w:rsidR="007E6D03" w:rsidRPr="007E6D03" w:rsidRDefault="007E6D03" w:rsidP="007E6D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03">
        <w:rPr>
          <w:rFonts w:ascii="Times New Roman" w:hAnsi="Times New Roman" w:cs="Times New Roman"/>
          <w:sz w:val="28"/>
          <w:szCs w:val="28"/>
        </w:rPr>
        <w:t>В 2019 году социальная вып</w:t>
      </w:r>
      <w:r w:rsidR="00176630">
        <w:rPr>
          <w:rFonts w:ascii="Times New Roman" w:hAnsi="Times New Roman" w:cs="Times New Roman"/>
          <w:sz w:val="28"/>
          <w:szCs w:val="28"/>
        </w:rPr>
        <w:t xml:space="preserve">лата взамен земельного участка </w:t>
      </w:r>
      <w:r w:rsidRPr="007E6D03">
        <w:rPr>
          <w:rFonts w:ascii="Times New Roman" w:hAnsi="Times New Roman" w:cs="Times New Roman"/>
          <w:sz w:val="28"/>
          <w:szCs w:val="28"/>
        </w:rPr>
        <w:t xml:space="preserve">предоставлена </w:t>
      </w:r>
      <w:r w:rsidR="004C3730">
        <w:rPr>
          <w:rFonts w:ascii="Times New Roman" w:hAnsi="Times New Roman" w:cs="Times New Roman"/>
          <w:sz w:val="28"/>
          <w:szCs w:val="28"/>
        </w:rPr>
        <w:t>1</w:t>
      </w:r>
      <w:r w:rsidR="00412F17">
        <w:rPr>
          <w:rFonts w:ascii="Times New Roman" w:hAnsi="Times New Roman" w:cs="Times New Roman"/>
          <w:sz w:val="28"/>
          <w:szCs w:val="28"/>
        </w:rPr>
        <w:t xml:space="preserve"> </w:t>
      </w:r>
      <w:r w:rsidR="004C3730">
        <w:rPr>
          <w:rFonts w:ascii="Times New Roman" w:hAnsi="Times New Roman" w:cs="Times New Roman"/>
          <w:sz w:val="28"/>
          <w:szCs w:val="28"/>
        </w:rPr>
        <w:t xml:space="preserve">семье (5 человек) на сумму 997 </w:t>
      </w:r>
      <w:r w:rsidRPr="007E6D03">
        <w:rPr>
          <w:rFonts w:ascii="Times New Roman" w:hAnsi="Times New Roman" w:cs="Times New Roman"/>
          <w:sz w:val="28"/>
          <w:szCs w:val="28"/>
        </w:rPr>
        <w:t>939 рублей.</w:t>
      </w:r>
    </w:p>
    <w:p w:rsidR="007E6D03" w:rsidRPr="007E6D03" w:rsidRDefault="007E6D03" w:rsidP="007E6D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03">
        <w:rPr>
          <w:rFonts w:ascii="Times New Roman" w:hAnsi="Times New Roman" w:cs="Times New Roman"/>
          <w:sz w:val="28"/>
          <w:szCs w:val="28"/>
        </w:rPr>
        <w:t xml:space="preserve">Всего за период реализации Программы с 2016 по 2019 годы обеспечено социальными выплатами взамен земельного </w:t>
      </w:r>
      <w:r w:rsidR="00164836">
        <w:rPr>
          <w:rFonts w:ascii="Times New Roman" w:hAnsi="Times New Roman" w:cs="Times New Roman"/>
          <w:sz w:val="28"/>
          <w:szCs w:val="28"/>
        </w:rPr>
        <w:t>участка 40 семей (203 человека)</w:t>
      </w:r>
      <w:r w:rsidRPr="007E6D03">
        <w:rPr>
          <w:rFonts w:ascii="Times New Roman" w:hAnsi="Times New Roman" w:cs="Times New Roman"/>
          <w:sz w:val="28"/>
          <w:szCs w:val="28"/>
        </w:rPr>
        <w:t>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городской округ Ханты-Мансийск расположено 79 садоводческих некоммерческих товариществ (далее - СНТ). Общая площадь указанных товариществ составляет 861,15 га, на них расположено 8 282 земельных участка. 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В целях оказания содействия в развитии садоводческих, огороднических и дачных некоммерческих объединений граждан реализуется муниципальная программа «Содействие развитию садоводческих, огороднических некоммерческих объединений граждан в городе Ханты-Мансийске». Одним из основных мероприятий программы является организация подъездных путей от городских дорог общего пользования, федеральных трасс, до границ территорий садоводческих, огороднических и дачных некоммерческих объединений граждан в городе Ханты-Мансийске.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В 2019 году проведены мероприятия по обустройству подъездных путей к территориям 8 СНТ (проезд к СТСН «Учитель-3», СОТ «Поплавок», СНТ «Геофизик-2»,  ТСН СОНТ «Связист», СНТ «Рыбник-2», ТСН «СОНТ «Виктория-2», СОТ «Спартак» и СОТ «Прогресс»). 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С 2014 года в городе осуществляет свою деятельность Совет председателей (представителей) садоводческих некоммерческих товариществ.</w:t>
      </w:r>
      <w:r w:rsidR="00412F17">
        <w:rPr>
          <w:rFonts w:ascii="Times New Roman" w:eastAsia="Calibri" w:hAnsi="Times New Roman" w:cs="Times New Roman"/>
          <w:sz w:val="28"/>
          <w:szCs w:val="28"/>
        </w:rPr>
        <w:t xml:space="preserve"> Основными задачами Совета являю</w:t>
      </w:r>
      <w:r w:rsidRPr="007E6D03">
        <w:rPr>
          <w:rFonts w:ascii="Times New Roman" w:eastAsia="Calibri" w:hAnsi="Times New Roman" w:cs="Times New Roman"/>
          <w:sz w:val="28"/>
          <w:szCs w:val="28"/>
        </w:rPr>
        <w:t>тся</w:t>
      </w:r>
      <w:r w:rsidR="00412F17">
        <w:rPr>
          <w:rFonts w:ascii="Times New Roman" w:eastAsia="Calibri" w:hAnsi="Times New Roman" w:cs="Times New Roman"/>
          <w:sz w:val="28"/>
          <w:szCs w:val="28"/>
        </w:rPr>
        <w:t>:</w:t>
      </w:r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 организация деятельности садоводческих некоммерческих товариществ, действующих на территории города, взаимодействие с органами власти по решению вопросов, направленных на </w:t>
      </w:r>
      <w:r w:rsidRPr="007E6D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поддержку и развитие объединений, рассмотрение обращений председателей, членов садоводческих некоммерческих товариществ. </w:t>
      </w:r>
      <w:proofErr w:type="gramStart"/>
      <w:r w:rsidRPr="007E6D03">
        <w:rPr>
          <w:rFonts w:ascii="Times New Roman" w:eastAsia="Calibri" w:hAnsi="Times New Roman" w:cs="Times New Roman"/>
          <w:sz w:val="28"/>
          <w:szCs w:val="28"/>
        </w:rPr>
        <w:t xml:space="preserve">В течение года на заседаниях Совета рассмотрены вопросы, связанные с хозяйственной деятельностью, противопожарной безопасностью, организацией подъездных путей, разработкой и утверждением проектов планировок и проектов межеваний  территорий СОТ, а также основные требования нового Федерального закона Российской Федерации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  <w:proofErr w:type="gramEnd"/>
    </w:p>
    <w:p w:rsidR="007E6D03" w:rsidRPr="007E6D03" w:rsidRDefault="00412F17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2019 году проведен городской к</w:t>
      </w:r>
      <w:r w:rsidR="007E6D03" w:rsidRPr="007E6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 «Самое организованное садоводческое некоммерческое товарищество города Ханты-Мансийска» с приз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овым фондом в размере 600 000 </w:t>
      </w:r>
      <w:r w:rsidR="007E6D03" w:rsidRPr="007E6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рублей. Всего в конкурсе приняли участие 8 товариществ. Победителями Конкурса признаны: первое место -  Садоводческое некоммерческое товарищество собственников недвижимости «Наука» - 300 000 рублей, второе место -</w:t>
      </w:r>
      <w:r w:rsidR="007E6D03" w:rsidRPr="007E6D03">
        <w:rPr>
          <w:color w:val="000000" w:themeColor="text1"/>
        </w:rPr>
        <w:t xml:space="preserve"> </w:t>
      </w:r>
      <w:r w:rsidR="007E6D03" w:rsidRPr="007E6D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Садоводческое некоммерческое товарищество «Родник» -200 000 рублей и третье - Садоводческое некоммерческое товарищество «Кедр» -100 000 рублей.</w:t>
      </w:r>
    </w:p>
    <w:p w:rsidR="007E6D03" w:rsidRPr="007E6D03" w:rsidRDefault="007E6D03" w:rsidP="007E6D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D03">
        <w:rPr>
          <w:rFonts w:ascii="Times New Roman" w:eastAsia="Calibri" w:hAnsi="Times New Roman" w:cs="Times New Roman"/>
          <w:sz w:val="28"/>
          <w:szCs w:val="28"/>
        </w:rPr>
        <w:t>В 2020 году планируется продолжить мероприятия по следующим направлениям:</w:t>
      </w:r>
    </w:p>
    <w:p w:rsidR="007E6D03" w:rsidRPr="00176630" w:rsidRDefault="007E6D03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630">
        <w:rPr>
          <w:rFonts w:ascii="Times New Roman" w:hAnsi="Times New Roman"/>
          <w:sz w:val="28"/>
          <w:szCs w:val="28"/>
        </w:rPr>
        <w:t xml:space="preserve">организация подъездных путей, ведущих от Федеральной трассы </w:t>
      </w:r>
      <w:proofErr w:type="gramStart"/>
      <w:r w:rsidRPr="00176630">
        <w:rPr>
          <w:rFonts w:ascii="Times New Roman" w:hAnsi="Times New Roman"/>
          <w:sz w:val="28"/>
          <w:szCs w:val="28"/>
        </w:rPr>
        <w:t>Р</w:t>
      </w:r>
      <w:proofErr w:type="gramEnd"/>
      <w:r w:rsidRPr="00176630">
        <w:rPr>
          <w:rFonts w:ascii="Times New Roman" w:hAnsi="Times New Roman"/>
          <w:sz w:val="28"/>
          <w:szCs w:val="28"/>
        </w:rPr>
        <w:t xml:space="preserve"> 404 «Ханты-Мансийск-Тобольск-Тюмень» к территориям СОТ;</w:t>
      </w:r>
    </w:p>
    <w:p w:rsidR="007E6D03" w:rsidRPr="00176630" w:rsidRDefault="007E6D03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630">
        <w:rPr>
          <w:rFonts w:ascii="Times New Roman" w:hAnsi="Times New Roman"/>
          <w:sz w:val="28"/>
          <w:szCs w:val="28"/>
        </w:rPr>
        <w:t>увеличение доходов бюджета города Ханты-Мансийска за счет проведения аукционов по продаже земельных участков и права аренды на земельные участ</w:t>
      </w:r>
      <w:r w:rsidR="00412F17">
        <w:rPr>
          <w:rFonts w:ascii="Times New Roman" w:hAnsi="Times New Roman"/>
          <w:sz w:val="28"/>
          <w:szCs w:val="28"/>
        </w:rPr>
        <w:t>к</w:t>
      </w:r>
      <w:r w:rsidRPr="00176630">
        <w:rPr>
          <w:rFonts w:ascii="Times New Roman" w:hAnsi="Times New Roman"/>
          <w:sz w:val="28"/>
          <w:szCs w:val="28"/>
        </w:rPr>
        <w:t>и, постановка на кадастровый учет земельных участков;</w:t>
      </w:r>
    </w:p>
    <w:p w:rsidR="007E6D03" w:rsidRPr="00176630" w:rsidRDefault="007E6D03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630">
        <w:rPr>
          <w:rFonts w:ascii="Times New Roman" w:hAnsi="Times New Roman"/>
          <w:sz w:val="28"/>
          <w:szCs w:val="28"/>
        </w:rPr>
        <w:t>предоставление земельных участков для жилищного строительства.</w:t>
      </w:r>
    </w:p>
    <w:p w:rsidR="007E6D03" w:rsidRPr="007E6D03" w:rsidRDefault="007E6D03" w:rsidP="007E6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8D" w:rsidRPr="0040526B" w:rsidRDefault="00503418" w:rsidP="00503418">
      <w:pPr>
        <w:pStyle w:val="2"/>
        <w:spacing w:before="0" w:after="0"/>
      </w:pPr>
      <w:bookmarkStart w:id="41" w:name="_Toc533760008"/>
      <w:bookmarkStart w:id="42" w:name="_Toc535576502"/>
      <w:bookmarkStart w:id="43" w:name="_Toc29543580"/>
      <w:r w:rsidRPr="0040526B">
        <w:t xml:space="preserve">6. </w:t>
      </w:r>
      <w:r w:rsidR="0083608D" w:rsidRPr="0040526B">
        <w:t>Улучшение жилищных условий населения</w:t>
      </w:r>
      <w:bookmarkEnd w:id="41"/>
      <w:bookmarkEnd w:id="42"/>
      <w:bookmarkEnd w:id="43"/>
    </w:p>
    <w:p w:rsidR="00EB47DA" w:rsidRPr="0040526B" w:rsidRDefault="00EB47DA" w:rsidP="00EB47DA">
      <w:pPr>
        <w:rPr>
          <w:lang w:eastAsia="ru-RU"/>
        </w:rPr>
      </w:pP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_Toc533760009"/>
      <w:bookmarkStart w:id="45" w:name="_Toc535576503"/>
      <w:bookmarkStart w:id="46" w:name="_Toc29543581"/>
      <w:r w:rsidRPr="00BD1CE0">
        <w:rPr>
          <w:rFonts w:ascii="Times New Roman" w:eastAsia="Calibri" w:hAnsi="Times New Roman" w:cs="Times New Roman"/>
          <w:sz w:val="28"/>
          <w:szCs w:val="28"/>
        </w:rPr>
        <w:t>Улучшение жилищных условий граждан города Ханты-Мансийска осуществляется в соответствии с</w:t>
      </w:r>
      <w:r w:rsidRPr="00BD1CE0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 программой Российской Федерации «Жилище» на 2015-2020 годы, государственной программой Ханты-Мансийского автономного округа – Югры «Развитие жилищной сферы»,</w:t>
      </w:r>
      <w:r w:rsidRPr="00BD1CE0">
        <w:rPr>
          <w:rFonts w:ascii="Times New Roman" w:hAnsi="Times New Roman"/>
          <w:sz w:val="28"/>
          <w:szCs w:val="28"/>
        </w:rPr>
        <w:t xml:space="preserve"> государственной программой Ханты-Мансийского автономного округа – Югры «Социальное и демографическое развитие», </w:t>
      </w: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«Обеспечение доступным и комфортным жильем жителей города Ханты-Мансийска» (далее – жилищные программы). 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E0">
        <w:rPr>
          <w:rFonts w:ascii="Times New Roman" w:hAnsi="Times New Roman" w:cs="Times New Roman"/>
          <w:sz w:val="28"/>
          <w:szCs w:val="28"/>
        </w:rPr>
        <w:t>В 2019 году в рамках жилищных  программ выполнены следующие основные мероприятия: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>приобретение жилья;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lastRenderedPageBreak/>
        <w:t>расселение жилых домов, в установленном порядке признанных аварийными и подлежащими сносу;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>обеспечение отдельных категорий граждан муниципальными жилыми помещениями жилищного фонда социального использования, жилищного фонда коммерческого использования, специализированного жилищного фонда;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>предоставление безвозмездных субсидий, социальных выплат, единовременных денежных выплат на строительство или приобретение жилых помещений.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>По состоянию на 01 апреля 2019 года в списке общей очередности граждан на предоставление жилых помещений на условиях социального найма значится 2486 семей (на 01 апреля 2018 года - 2 510 семей), в том числе 8 семей, имеющих право на внеочередное предоставление жилья (на 01 апреля 2018 год – 10 семей).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>В 2019 году предоставлено 14 жилых помещений на условиях социального найма гражданам, имеющим право на внеочередное предоставление жилья. Всего за период с 2011 по 2019 годы 246 семьям, состоящим на учете, предоставлены жилые помещения по договору социального найма.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На 01 января </w:t>
      </w:r>
      <w:r w:rsidRPr="00BD1CE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BD1CE0">
        <w:rPr>
          <w:rFonts w:ascii="Times New Roman" w:eastAsia="Calibri" w:hAnsi="Times New Roman" w:cs="Times New Roman"/>
          <w:sz w:val="28"/>
          <w:szCs w:val="28"/>
        </w:rPr>
        <w:t>в городе Ханты-Мансийске были признаны аварийными и подлежащими сносу 73 многоквартирных жилых до</w:t>
      </w:r>
      <w:r w:rsidR="00CA292F">
        <w:rPr>
          <w:rFonts w:ascii="Times New Roman" w:eastAsia="Calibri" w:hAnsi="Times New Roman" w:cs="Times New Roman"/>
          <w:sz w:val="28"/>
          <w:szCs w:val="28"/>
        </w:rPr>
        <w:t>ма, общей площадью 32,3617 тыс</w:t>
      </w:r>
      <w:proofErr w:type="gramStart"/>
      <w:r w:rsidR="00CA292F">
        <w:rPr>
          <w:rFonts w:ascii="Times New Roman" w:eastAsia="Calibri" w:hAnsi="Times New Roman" w:cs="Times New Roman"/>
          <w:sz w:val="28"/>
          <w:szCs w:val="28"/>
        </w:rPr>
        <w:t>.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BD1CE0">
        <w:rPr>
          <w:rFonts w:ascii="Times New Roman" w:eastAsia="Calibri" w:hAnsi="Times New Roman" w:cs="Times New Roman"/>
          <w:sz w:val="28"/>
          <w:szCs w:val="28"/>
        </w:rPr>
        <w:t>, в которых проживало 636 семей.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>В отчетном периоде из аварийных и подлежащих сносу жилых домов переселено 204 семьи (2018 год – 230 семей), из которых 10 собственникам осуществлена выплата денежного возмещения за принадлежащие им жилые помещения (2018 год – 29 собственников), осуществлен снос 33 домов (2018 год – 32 дома</w:t>
      </w:r>
      <w:r w:rsidR="00CA292F">
        <w:rPr>
          <w:rFonts w:ascii="Times New Roman" w:eastAsia="Calibri" w:hAnsi="Times New Roman" w:cs="Times New Roman"/>
          <w:sz w:val="28"/>
          <w:szCs w:val="28"/>
        </w:rPr>
        <w:t>), общей площадью 7,132 тыс.</w:t>
      </w:r>
      <w:r w:rsidRPr="00BD1CE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D1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D1CE0">
        <w:rPr>
          <w:rFonts w:ascii="Times New Roman" w:hAnsi="Times New Roman" w:cs="Times New Roman"/>
          <w:sz w:val="28"/>
          <w:szCs w:val="28"/>
        </w:rPr>
        <w:t>.</w:t>
      </w:r>
    </w:p>
    <w:p w:rsidR="00BD1CE0" w:rsidRPr="00BD1CE0" w:rsidRDefault="00BD1CE0" w:rsidP="00BD1C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>Всего за период с 2011 по 2019 годы из аварийного жилищн</w:t>
      </w:r>
      <w:r w:rsidR="00033D67">
        <w:rPr>
          <w:rFonts w:ascii="Times New Roman" w:eastAsia="Calibri" w:hAnsi="Times New Roman" w:cs="Times New Roman"/>
          <w:sz w:val="28"/>
          <w:szCs w:val="28"/>
        </w:rPr>
        <w:t>ого фонда переселено 1 455 семей</w:t>
      </w:r>
      <w:r w:rsidRPr="00BD1CE0">
        <w:rPr>
          <w:rFonts w:ascii="Times New Roman" w:eastAsia="Calibri" w:hAnsi="Times New Roman" w:cs="Times New Roman"/>
          <w:sz w:val="28"/>
          <w:szCs w:val="28"/>
        </w:rPr>
        <w:t>, осуществлен снос 164 домов, общей площадью 56,2 тыс.</w:t>
      </w:r>
      <w:r w:rsidRPr="00BD1CE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D1C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D1CE0">
        <w:rPr>
          <w:rFonts w:ascii="Times New Roman" w:hAnsi="Times New Roman" w:cs="Times New Roman"/>
          <w:sz w:val="28"/>
          <w:szCs w:val="28"/>
        </w:rPr>
        <w:t>.</w:t>
      </w:r>
    </w:p>
    <w:p w:rsidR="00BD1CE0" w:rsidRPr="00BD1CE0" w:rsidRDefault="00BD1CE0" w:rsidP="00D3405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CE0">
        <w:rPr>
          <w:rFonts w:ascii="Times New Roman" w:eastAsia="Calibri" w:hAnsi="Times New Roman" w:cs="Times New Roman"/>
          <w:bCs/>
          <w:sz w:val="28"/>
          <w:szCs w:val="28"/>
        </w:rPr>
        <w:t xml:space="preserve">В 2019 году на жилищных комиссиях, к работе которых привлекаются представители некоммерческих общественных организаций, рассмотрено более 486 вопросов об улучшении жилищных условий граждан. </w:t>
      </w:r>
    </w:p>
    <w:p w:rsidR="00BD1CE0" w:rsidRPr="00BD1CE0" w:rsidRDefault="00BD1CE0" w:rsidP="00BD1C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В течение 2019 года в рамках исполнения жилищных программ, включая программы, </w:t>
      </w:r>
      <w:r w:rsidRPr="00BD1CE0">
        <w:rPr>
          <w:rFonts w:ascii="Times New Roman" w:eastAsia="Calibri" w:hAnsi="Times New Roman" w:cs="Times New Roman"/>
          <w:bCs/>
          <w:sz w:val="28"/>
          <w:szCs w:val="28"/>
        </w:rPr>
        <w:t>реализуемые АО «Ипотечное аге</w:t>
      </w:r>
      <w:r w:rsidR="001652F1">
        <w:rPr>
          <w:rFonts w:ascii="Times New Roman" w:eastAsia="Calibri" w:hAnsi="Times New Roman" w:cs="Times New Roman"/>
          <w:bCs/>
          <w:sz w:val="28"/>
          <w:szCs w:val="28"/>
        </w:rPr>
        <w:t>нтство Югры», 1015</w:t>
      </w:r>
      <w:r w:rsidR="0011390F">
        <w:rPr>
          <w:rFonts w:ascii="Times New Roman" w:eastAsia="Calibri" w:hAnsi="Times New Roman" w:cs="Times New Roman"/>
          <w:sz w:val="28"/>
          <w:szCs w:val="28"/>
        </w:rPr>
        <w:t xml:space="preserve"> семья улу</w:t>
      </w:r>
      <w:r w:rsidR="00E956A3">
        <w:rPr>
          <w:rFonts w:ascii="Times New Roman" w:eastAsia="Calibri" w:hAnsi="Times New Roman" w:cs="Times New Roman"/>
          <w:sz w:val="28"/>
          <w:szCs w:val="28"/>
        </w:rPr>
        <w:t>чшила</w:t>
      </w:r>
      <w:r w:rsidR="0011390F">
        <w:rPr>
          <w:rFonts w:ascii="Times New Roman" w:eastAsia="Calibri" w:hAnsi="Times New Roman" w:cs="Times New Roman"/>
          <w:sz w:val="28"/>
          <w:szCs w:val="28"/>
        </w:rPr>
        <w:t xml:space="preserve"> жилищные </w:t>
      </w:r>
      <w:r w:rsidRPr="00BD1CE0">
        <w:rPr>
          <w:rFonts w:ascii="Times New Roman" w:eastAsia="Calibri" w:hAnsi="Times New Roman" w:cs="Times New Roman"/>
          <w:sz w:val="28"/>
          <w:szCs w:val="28"/>
        </w:rPr>
        <w:t>условия, в том числе: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 xml:space="preserve">204 семьи, проживающие в аварийном жилищном фонде; 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>274 семьи, имеющие право на обеспечение жилыми помещениями жилищного фонда коммерческого использования и специализированного жилищного фонда;</w:t>
      </w:r>
    </w:p>
    <w:p w:rsidR="00BD1CE0" w:rsidRPr="0011390F" w:rsidRDefault="001652F1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BD1CE0" w:rsidRPr="0011390F">
        <w:rPr>
          <w:rFonts w:ascii="Times New Roman" w:hAnsi="Times New Roman"/>
          <w:sz w:val="28"/>
          <w:szCs w:val="28"/>
        </w:rPr>
        <w:t xml:space="preserve"> детей-сирот и детей, ост</w:t>
      </w:r>
      <w:r w:rsidR="00033D67">
        <w:rPr>
          <w:rFonts w:ascii="Times New Roman" w:hAnsi="Times New Roman"/>
          <w:sz w:val="28"/>
          <w:szCs w:val="28"/>
        </w:rPr>
        <w:t>авшихся без попечения родителей;</w:t>
      </w:r>
      <w:r w:rsidR="00BD1CE0" w:rsidRPr="0011390F">
        <w:rPr>
          <w:rFonts w:ascii="Times New Roman" w:hAnsi="Times New Roman"/>
          <w:sz w:val="28"/>
          <w:szCs w:val="28"/>
        </w:rPr>
        <w:t xml:space="preserve"> 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t>8 семей, относящихся к отдельным льготным категориям граждан (молодые семьи,  участники боевых действий, инвалиды, многодетные семьи);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sz w:val="28"/>
          <w:szCs w:val="28"/>
        </w:rPr>
        <w:lastRenderedPageBreak/>
        <w:t xml:space="preserve">14 семей, имеющих право на внеочередное предоставление жилых помещений; </w:t>
      </w:r>
    </w:p>
    <w:p w:rsidR="00BD1CE0" w:rsidRPr="0011390F" w:rsidRDefault="00BD1CE0" w:rsidP="007618F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0F">
        <w:rPr>
          <w:rFonts w:ascii="Times New Roman" w:hAnsi="Times New Roman"/>
          <w:bCs/>
          <w:sz w:val="28"/>
          <w:szCs w:val="28"/>
        </w:rPr>
        <w:t>478 семей в рамках жилищных программ, реализуемых АО «Ипотечное агентство Югры»</w:t>
      </w:r>
      <w:r w:rsidRPr="0011390F">
        <w:rPr>
          <w:rFonts w:ascii="Times New Roman" w:hAnsi="Times New Roman"/>
          <w:sz w:val="28"/>
          <w:szCs w:val="28"/>
        </w:rPr>
        <w:t xml:space="preserve">. </w:t>
      </w:r>
    </w:p>
    <w:p w:rsidR="00BD1CE0" w:rsidRPr="00BD1CE0" w:rsidRDefault="00BD1CE0" w:rsidP="00BD1C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Всего, за период с 2011 по 2019 годы в рамках исполнения жилищных программ, включая программы, </w:t>
      </w:r>
      <w:r w:rsidRPr="00BD1CE0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реализуемые АО «Ипотечное агентство Югры», </w:t>
      </w:r>
      <w:r w:rsidR="00E956A3">
        <w:rPr>
          <w:rFonts w:ascii="Times New Roman" w:eastAsia="Calibri" w:hAnsi="Times New Roman" w:cs="Times New Roman"/>
          <w:sz w:val="28"/>
          <w:szCs w:val="28"/>
        </w:rPr>
        <w:t>8 208 семей</w:t>
      </w: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  улучшили  жилищные условия.</w:t>
      </w:r>
    </w:p>
    <w:p w:rsidR="00BD1CE0" w:rsidRPr="00BD1CE0" w:rsidRDefault="00BD1CE0" w:rsidP="00BD1C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eastAsia="Calibri" w:hAnsi="Times New Roman" w:cs="Times New Roman"/>
          <w:sz w:val="28"/>
          <w:szCs w:val="28"/>
        </w:rPr>
        <w:t>Кроме того, 42 сотрудника муниципальных предприятий и учреждений города Ханты-Мансийска улучшили свои жилищные условия путем приобретения жилых помещений в собственность вступив в «</w:t>
      </w:r>
      <w:proofErr w:type="spellStart"/>
      <w:proofErr w:type="gramStart"/>
      <w:r w:rsidRPr="00BD1CE0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 - строительный</w:t>
      </w:r>
      <w:proofErr w:type="gramEnd"/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 кооператив».</w:t>
      </w:r>
    </w:p>
    <w:p w:rsidR="00BD1CE0" w:rsidRPr="0040526B" w:rsidRDefault="00BD1CE0" w:rsidP="00BD1C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№6</w:t>
      </w:r>
    </w:p>
    <w:p w:rsidR="00BD1CE0" w:rsidRPr="007E6E92" w:rsidRDefault="00BD1CE0" w:rsidP="00BD1CE0">
      <w:pPr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7E6E9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11B69BB" wp14:editId="63B3D5F1">
            <wp:extent cx="5919029" cy="419828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1CE0" w:rsidRPr="00BD1CE0" w:rsidRDefault="00BD1CE0" w:rsidP="00BD1C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CE0">
        <w:rPr>
          <w:rFonts w:ascii="Times New Roman" w:hAnsi="Times New Roman" w:cs="Times New Roman"/>
          <w:sz w:val="28"/>
          <w:szCs w:val="28"/>
        </w:rPr>
        <w:t>В течение 2019 года предоставлено муниципальных услуг в сфере жилищных отношений 598 семьям, проведено более 1000 обследований жилищных условий граждан для рассмотрения вопроса о предоставлении жилых помещений</w:t>
      </w:r>
      <w:r w:rsidRPr="00BD1C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1CE0" w:rsidRPr="00BD1CE0" w:rsidRDefault="00BD1CE0" w:rsidP="00BD1CE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D1CE0">
        <w:rPr>
          <w:rFonts w:ascii="Times New Roman" w:hAnsi="Times New Roman"/>
          <w:sz w:val="28"/>
          <w:szCs w:val="28"/>
        </w:rPr>
        <w:t>При реализации портфеля проектов «Жилье и городская среда», включающего в себя проект «Обеспечение устойчивого сокращения непригодного для проживания жилищного фонда», в 2019 году предусмотрено достижение планового показателя «Общее количество квадратных метров расселенного непригодн</w:t>
      </w:r>
      <w:r w:rsidR="00CA292F">
        <w:rPr>
          <w:rFonts w:ascii="Times New Roman" w:hAnsi="Times New Roman"/>
          <w:sz w:val="28"/>
          <w:szCs w:val="28"/>
        </w:rPr>
        <w:t xml:space="preserve">ого жилищного фонда» - 7000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BD1CE0">
        <w:rPr>
          <w:rFonts w:ascii="Times New Roman" w:hAnsi="Times New Roman"/>
          <w:sz w:val="28"/>
          <w:szCs w:val="28"/>
        </w:rPr>
        <w:t xml:space="preserve">. По состоянию на 31.12.2019 данный </w:t>
      </w:r>
      <w:r w:rsidR="00CA292F">
        <w:rPr>
          <w:rFonts w:ascii="Times New Roman" w:hAnsi="Times New Roman"/>
          <w:sz w:val="28"/>
          <w:szCs w:val="28"/>
        </w:rPr>
        <w:t xml:space="preserve">показатель составил 7 132,9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BD1CE0">
        <w:rPr>
          <w:rFonts w:ascii="Times New Roman" w:hAnsi="Times New Roman"/>
          <w:sz w:val="28"/>
          <w:szCs w:val="28"/>
        </w:rPr>
        <w:t xml:space="preserve">, что составляет 101,8%. </w:t>
      </w:r>
    </w:p>
    <w:p w:rsidR="000118C2" w:rsidRPr="0040526B" w:rsidRDefault="000118C2" w:rsidP="00503418">
      <w:pPr>
        <w:pStyle w:val="2"/>
      </w:pPr>
      <w:r w:rsidRPr="0040526B">
        <w:lastRenderedPageBreak/>
        <w:t>7. Организация жилищно-коммунального комплекса и дорожной деятельности. Энергосбережение и повышение энергетической эффективности. Организация мероприятий по охране окружающей среды. Создание условий для массового отдыха жителей города</w:t>
      </w:r>
      <w:bookmarkEnd w:id="44"/>
      <w:bookmarkEnd w:id="45"/>
      <w:bookmarkEnd w:id="46"/>
    </w:p>
    <w:p w:rsidR="000118C2" w:rsidRPr="0040526B" w:rsidRDefault="000118C2" w:rsidP="00503418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118C2" w:rsidRPr="0040526B" w:rsidRDefault="000118C2" w:rsidP="00503418">
      <w:pPr>
        <w:pStyle w:val="3"/>
        <w:spacing w:before="0"/>
        <w:rPr>
          <w:rFonts w:eastAsia="Times New Roman"/>
          <w:lang w:eastAsia="ru-RU"/>
        </w:rPr>
      </w:pPr>
      <w:bookmarkStart w:id="47" w:name="_2.6._Градостроительная_деятельность"/>
      <w:bookmarkStart w:id="48" w:name="_Toc533760010"/>
      <w:bookmarkStart w:id="49" w:name="_Toc535576504"/>
      <w:bookmarkStart w:id="50" w:name="_Toc29543582"/>
      <w:bookmarkEnd w:id="47"/>
      <w:r w:rsidRPr="0040526B">
        <w:rPr>
          <w:rFonts w:eastAsia="Times New Roman"/>
          <w:lang w:eastAsia="ru-RU"/>
        </w:rPr>
        <w:t>7.1</w:t>
      </w:r>
      <w:r w:rsidR="005C7977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Организация жилищно-коммунального комплекса</w:t>
      </w:r>
      <w:bookmarkEnd w:id="48"/>
      <w:bookmarkEnd w:id="49"/>
      <w:bookmarkEnd w:id="50"/>
    </w:p>
    <w:p w:rsidR="00EB47DA" w:rsidRPr="0040526B" w:rsidRDefault="00EB47DA" w:rsidP="00EB47DA">
      <w:pPr>
        <w:rPr>
          <w:lang w:eastAsia="ru-RU"/>
        </w:rPr>
      </w:pPr>
    </w:p>
    <w:p w:rsidR="008974B6" w:rsidRPr="0040526B" w:rsidRDefault="008974B6" w:rsidP="004052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Администрации города Ханты-Мансийска в сфере жилищно-коммунального хозяйства являются повышение качества предоставления жилищно-коммунальных услуг, создание комфортных  условий для проживания населения.</w:t>
      </w:r>
    </w:p>
    <w:p w:rsidR="00605862" w:rsidRPr="00605862" w:rsidRDefault="00605862" w:rsidP="00605862">
      <w:pPr>
        <w:widowControl w:val="0"/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62">
        <w:rPr>
          <w:rFonts w:ascii="Times New Roman" w:eastAsia="Calibri" w:hAnsi="Times New Roman" w:cs="Times New Roman"/>
          <w:sz w:val="28"/>
          <w:szCs w:val="28"/>
        </w:rPr>
        <w:t>В 2019 году в городе Ханты-Мансийске в сфере предоставления жилищно-коммунальных услуг осуществляют деятельность 27 предприятий различных форм собственности,  в том числе:</w:t>
      </w:r>
    </w:p>
    <w:p w:rsidR="00605862" w:rsidRPr="00605862" w:rsidRDefault="00605862" w:rsidP="00605862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62">
        <w:rPr>
          <w:rFonts w:ascii="Times New Roman" w:hAnsi="Times New Roman"/>
          <w:sz w:val="28"/>
          <w:szCs w:val="28"/>
        </w:rPr>
        <w:t xml:space="preserve">6 муниципальных предприятий </w:t>
      </w:r>
      <w:r w:rsidRPr="006058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862">
        <w:rPr>
          <w:rFonts w:ascii="Times New Roman" w:hAnsi="Times New Roman"/>
          <w:sz w:val="28"/>
          <w:szCs w:val="28"/>
        </w:rPr>
        <w:t xml:space="preserve"> «Водоканал», «Ханты-</w:t>
      </w:r>
      <w:proofErr w:type="spellStart"/>
      <w:r w:rsidRPr="00605862">
        <w:rPr>
          <w:rFonts w:ascii="Times New Roman" w:hAnsi="Times New Roman"/>
          <w:sz w:val="28"/>
          <w:szCs w:val="28"/>
        </w:rPr>
        <w:t>Мансийскгаз</w:t>
      </w:r>
      <w:proofErr w:type="spellEnd"/>
      <w:r w:rsidRPr="00605862">
        <w:rPr>
          <w:rFonts w:ascii="Times New Roman" w:hAnsi="Times New Roman"/>
          <w:sz w:val="28"/>
          <w:szCs w:val="28"/>
        </w:rPr>
        <w:t>», «Городские электрические сети», «Ханты-Мансийские городские электрические сети», «Дорожно-эксплуатационное предприятие», «Жилищно-коммунальное управление»;</w:t>
      </w:r>
    </w:p>
    <w:p w:rsidR="00605862" w:rsidRPr="00605862" w:rsidRDefault="00605862" w:rsidP="00605862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62">
        <w:rPr>
          <w:rFonts w:ascii="Times New Roman" w:hAnsi="Times New Roman"/>
          <w:sz w:val="28"/>
          <w:szCs w:val="28"/>
        </w:rPr>
        <w:t xml:space="preserve">17 управляющих и </w:t>
      </w:r>
      <w:proofErr w:type="spellStart"/>
      <w:r w:rsidRPr="0060586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605862">
        <w:rPr>
          <w:rFonts w:ascii="Times New Roman" w:hAnsi="Times New Roman"/>
          <w:sz w:val="28"/>
          <w:szCs w:val="28"/>
        </w:rPr>
        <w:t xml:space="preserve"> организаций, в том числе, 1 предприятие в форме акционерного общества со 100% долей муниципалитета в уставном капитале (АО «УТС»);</w:t>
      </w:r>
    </w:p>
    <w:p w:rsidR="00605862" w:rsidRPr="00605862" w:rsidRDefault="00605862" w:rsidP="00605862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62">
        <w:rPr>
          <w:rFonts w:ascii="Times New Roman" w:hAnsi="Times New Roman"/>
          <w:sz w:val="28"/>
          <w:szCs w:val="28"/>
        </w:rPr>
        <w:t>4 товарищества собственников жилья.</w:t>
      </w:r>
    </w:p>
    <w:p w:rsidR="00605862" w:rsidRPr="00605862" w:rsidRDefault="00605862" w:rsidP="006058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62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общая площадь жилищного фонда города Ханты-Мансийска увеличилась на 40,1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586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60586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605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 составила 2,43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</w:t>
      </w:r>
      <w:r w:rsidRPr="0060586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0586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605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мониторинга технического состояния многоквартирных домов по состоянию на 01.01.2020, число многоквартирных домов </w:t>
      </w:r>
      <w:r w:rsidRPr="00605862">
        <w:rPr>
          <w:rFonts w:ascii="Times New Roman" w:eastAsia="Calibri" w:hAnsi="Times New Roman" w:cs="Times New Roman"/>
          <w:sz w:val="28"/>
          <w:szCs w:val="28"/>
        </w:rPr>
        <w:t>составляет 1 116 ед. (в 2018 году – 1 135 ед.) общей площадью жилых помещений 1,94 млн. м</w:t>
      </w:r>
      <w:proofErr w:type="gramStart"/>
      <w:r w:rsidRPr="0060586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605862">
        <w:rPr>
          <w:rFonts w:ascii="Times New Roman" w:eastAsia="Calibri" w:hAnsi="Times New Roman" w:cs="Times New Roman"/>
          <w:sz w:val="28"/>
          <w:szCs w:val="28"/>
        </w:rPr>
        <w:t xml:space="preserve"> (в 2018 году – 1,9 млн. м</w:t>
      </w:r>
      <w:r w:rsidRPr="0060586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05862">
        <w:rPr>
          <w:rFonts w:ascii="Times New Roman" w:eastAsia="Calibri" w:hAnsi="Times New Roman" w:cs="Times New Roman"/>
          <w:sz w:val="28"/>
          <w:szCs w:val="28"/>
        </w:rPr>
        <w:t>).</w:t>
      </w:r>
      <w:r w:rsidRPr="0060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общей площади жилищного фонда города, имеющего полное комплексное благоустройство, составляет 76%.</w:t>
      </w:r>
    </w:p>
    <w:p w:rsidR="008974B6" w:rsidRPr="0040526B" w:rsidRDefault="008974B6" w:rsidP="004052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собираемости платежей граждан за жилищно-коммунальные услуги  по итогам 2019 года составляет 98%, что на 0,9% выше</w:t>
      </w:r>
      <w:r w:rsidR="00680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в 2018 году. 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>При этом общий объем задолженности на начало года</w:t>
      </w:r>
      <w:r w:rsidR="006058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 составлявший порядка 1058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</w:rPr>
        <w:t>снизился на 30% и составил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</w:rPr>
        <w:t xml:space="preserve"> 740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2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8974B6" w:rsidRPr="0040526B" w:rsidRDefault="008974B6" w:rsidP="004052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В отчетном периоде проведено 6 открытых конкурсов по отбору управляющих организации для управления 6 многоквартирными домами. Во всех многоквартирных жилых домах города определены обслуживающие организации.</w:t>
      </w:r>
    </w:p>
    <w:p w:rsidR="008974B6" w:rsidRPr="0040526B" w:rsidRDefault="008974B6" w:rsidP="004052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При Департаменте городского </w:t>
      </w:r>
      <w:r w:rsidR="00636894">
        <w:rPr>
          <w:rFonts w:ascii="Times New Roman" w:eastAsia="Calibri" w:hAnsi="Times New Roman" w:cs="Times New Roman"/>
          <w:sz w:val="28"/>
          <w:szCs w:val="28"/>
        </w:rPr>
        <w:t>хозяйства организована работа «горячих линий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33D67" w:rsidRPr="0040526B">
        <w:rPr>
          <w:rFonts w:ascii="Times New Roman" w:eastAsia="Calibri" w:hAnsi="Times New Roman" w:cs="Times New Roman"/>
          <w:sz w:val="28"/>
          <w:szCs w:val="28"/>
        </w:rPr>
        <w:t>по вопросам работы ЖКХ, благоустройства города</w:t>
      </w:r>
      <w:r w:rsidR="00033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94">
        <w:rPr>
          <w:rFonts w:ascii="Times New Roman" w:eastAsia="Calibri" w:hAnsi="Times New Roman" w:cs="Times New Roman"/>
          <w:sz w:val="28"/>
          <w:szCs w:val="28"/>
        </w:rPr>
        <w:t>информация о которых размещена</w:t>
      </w:r>
      <w:r w:rsidR="00033D67">
        <w:rPr>
          <w:rFonts w:ascii="Times New Roman" w:eastAsia="Calibri" w:hAnsi="Times New Roman" w:cs="Times New Roman"/>
          <w:sz w:val="28"/>
          <w:szCs w:val="28"/>
        </w:rPr>
        <w:t xml:space="preserve"> на О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фициальном </w:t>
      </w:r>
      <w:r w:rsidR="00033D67">
        <w:rPr>
          <w:rFonts w:ascii="Times New Roman" w:eastAsia="Calibri" w:hAnsi="Times New Roman" w:cs="Times New Roman"/>
          <w:sz w:val="28"/>
          <w:szCs w:val="28"/>
        </w:rPr>
        <w:t>информационном портале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D67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Ханты –</w:t>
      </w:r>
      <w:r w:rsidR="00033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Мансийска</w:t>
      </w:r>
      <w:proofErr w:type="spellEnd"/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D86" w:rsidRPr="000C2936" w:rsidRDefault="008974B6" w:rsidP="00175D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В 2019 году в рамках муниципальной программы «Развитие жилищного и дорожного хозяйства, благоустройство города Ханты-Мансийска» осуществлены работы по капитальному ремонт</w:t>
      </w:r>
      <w:r w:rsidR="00636894">
        <w:rPr>
          <w:rFonts w:ascii="Times New Roman" w:eastAsia="Calibri" w:hAnsi="Times New Roman" w:cs="Times New Roman"/>
          <w:sz w:val="28"/>
          <w:szCs w:val="28"/>
        </w:rPr>
        <w:t>у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26 муниципальных квартир</w:t>
      </w:r>
      <w:r w:rsidR="00636894">
        <w:rPr>
          <w:rFonts w:ascii="Times New Roman" w:eastAsia="Calibri" w:hAnsi="Times New Roman" w:cs="Times New Roman"/>
          <w:sz w:val="28"/>
          <w:szCs w:val="28"/>
        </w:rPr>
        <w:t xml:space="preserve"> и замене индивидуальных приборов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учета на общую сумму 6,4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5D86" w:rsidRPr="000C2936">
        <w:rPr>
          <w:rFonts w:ascii="Times New Roman" w:eastAsia="Calibri" w:hAnsi="Times New Roman" w:cs="Times New Roman"/>
          <w:sz w:val="28"/>
          <w:szCs w:val="28"/>
        </w:rPr>
        <w:t>В рамках программы капитального ремонта общего имущества в многоквартирных домах  выполнены работы по капитальному ремонту общег</w:t>
      </w:r>
      <w:r w:rsidR="00033D67">
        <w:rPr>
          <w:rFonts w:ascii="Times New Roman" w:eastAsia="Calibri" w:hAnsi="Times New Roman" w:cs="Times New Roman"/>
          <w:sz w:val="28"/>
          <w:szCs w:val="28"/>
        </w:rPr>
        <w:t>о имущества в 51 многоквартирном доме</w:t>
      </w:r>
      <w:r w:rsidR="00175D86" w:rsidRPr="000C2936">
        <w:rPr>
          <w:rFonts w:ascii="Times New Roman" w:eastAsia="Calibri" w:hAnsi="Times New Roman" w:cs="Times New Roman"/>
          <w:sz w:val="28"/>
          <w:szCs w:val="28"/>
        </w:rPr>
        <w:t xml:space="preserve"> города на общую сумму 174,0 млн. руб</w:t>
      </w:r>
      <w:r w:rsidR="00033D67">
        <w:rPr>
          <w:rFonts w:ascii="Times New Roman" w:eastAsia="Calibri" w:hAnsi="Times New Roman" w:cs="Times New Roman"/>
          <w:sz w:val="28"/>
          <w:szCs w:val="28"/>
        </w:rPr>
        <w:t>лей</w:t>
      </w:r>
      <w:r w:rsidR="00175D86" w:rsidRPr="000C2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F44" w:rsidRPr="0040526B" w:rsidRDefault="00BE6F44" w:rsidP="004052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F44">
        <w:rPr>
          <w:rFonts w:ascii="Times New Roman" w:eastAsia="Calibri" w:hAnsi="Times New Roman" w:cs="Times New Roman"/>
          <w:sz w:val="28"/>
          <w:szCs w:val="28"/>
        </w:rPr>
        <w:t xml:space="preserve">В комиссиях </w:t>
      </w:r>
      <w:r w:rsidR="00BE0427" w:rsidRPr="00BE6F44">
        <w:rPr>
          <w:rFonts w:ascii="Times New Roman" w:eastAsia="Calibri" w:hAnsi="Times New Roman" w:cs="Times New Roman"/>
          <w:sz w:val="28"/>
          <w:szCs w:val="28"/>
        </w:rPr>
        <w:t xml:space="preserve">по капитальному ремонту общедомового имущества </w:t>
      </w:r>
      <w:r w:rsidRPr="00BE6F44">
        <w:rPr>
          <w:rFonts w:ascii="Times New Roman" w:eastAsia="Calibri" w:hAnsi="Times New Roman" w:cs="Times New Roman"/>
          <w:sz w:val="28"/>
          <w:szCs w:val="28"/>
        </w:rPr>
        <w:t>принимают участие представители Общественного совета по вопросам жилищно-коммунального хозяйства при Главе города Ханты-Мансийска.</w:t>
      </w:r>
    </w:p>
    <w:p w:rsidR="00350BE9" w:rsidRPr="00350BE9" w:rsidRDefault="00350BE9" w:rsidP="00350B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E9">
        <w:rPr>
          <w:rFonts w:ascii="Times New Roman" w:eastAsia="Calibri" w:hAnsi="Times New Roman" w:cs="Times New Roman"/>
          <w:sz w:val="28"/>
          <w:szCs w:val="28"/>
        </w:rPr>
        <w:t>Выполненные объемы работ по капитальному ремонту общедомового имущества приняты комиссией, в комиссиях участвуют представители Общественного совета по вопросам жилищно-коммунального хозяйства при Главе города Ханты-Мансийска.</w:t>
      </w:r>
    </w:p>
    <w:p w:rsidR="008974B6" w:rsidRPr="0040526B" w:rsidRDefault="008974B6" w:rsidP="004052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Выполнено устройство «умной квартиры» для инвалид</w:t>
      </w:r>
      <w:r w:rsidR="00241D95">
        <w:rPr>
          <w:rFonts w:ascii="Times New Roman" w:hAnsi="Times New Roman" w:cs="Times New Roman"/>
          <w:sz w:val="28"/>
          <w:szCs w:val="28"/>
        </w:rPr>
        <w:t xml:space="preserve">а-колясочника по ул. </w:t>
      </w:r>
      <w:proofErr w:type="spellStart"/>
      <w:r w:rsidR="00241D95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="00241D95">
        <w:rPr>
          <w:rFonts w:ascii="Times New Roman" w:hAnsi="Times New Roman" w:cs="Times New Roman"/>
          <w:sz w:val="28"/>
          <w:szCs w:val="28"/>
        </w:rPr>
        <w:t>, д.104А кв.</w:t>
      </w:r>
      <w:r w:rsidRPr="0040526B">
        <w:rPr>
          <w:rFonts w:ascii="Times New Roman" w:hAnsi="Times New Roman" w:cs="Times New Roman"/>
          <w:sz w:val="28"/>
          <w:szCs w:val="28"/>
        </w:rPr>
        <w:t>1. Квартира оснащена всеми возможными гаджетами под потребности инвалида</w:t>
      </w:r>
      <w:r w:rsidR="00097B76">
        <w:rPr>
          <w:rFonts w:ascii="Times New Roman" w:hAnsi="Times New Roman" w:cs="Times New Roman"/>
          <w:sz w:val="28"/>
          <w:szCs w:val="28"/>
        </w:rPr>
        <w:t>-колясочника. Входная</w:t>
      </w:r>
      <w:r w:rsidRPr="0040526B">
        <w:rPr>
          <w:rFonts w:ascii="Times New Roman" w:hAnsi="Times New Roman" w:cs="Times New Roman"/>
          <w:sz w:val="28"/>
          <w:szCs w:val="28"/>
        </w:rPr>
        <w:t xml:space="preserve"> дверь в квартиру </w:t>
      </w:r>
      <w:r w:rsidR="00097B76">
        <w:rPr>
          <w:rFonts w:ascii="Times New Roman" w:hAnsi="Times New Roman" w:cs="Times New Roman"/>
          <w:sz w:val="28"/>
          <w:szCs w:val="28"/>
        </w:rPr>
        <w:t>открывается</w:t>
      </w:r>
      <w:r w:rsidRPr="0040526B">
        <w:rPr>
          <w:rFonts w:ascii="Times New Roman" w:hAnsi="Times New Roman" w:cs="Times New Roman"/>
          <w:sz w:val="28"/>
          <w:szCs w:val="28"/>
        </w:rPr>
        <w:t xml:space="preserve"> одним нажатием кнопки. </w:t>
      </w:r>
      <w:r w:rsidR="00097B76">
        <w:rPr>
          <w:rFonts w:ascii="Times New Roman" w:hAnsi="Times New Roman" w:cs="Times New Roman"/>
          <w:sz w:val="28"/>
          <w:szCs w:val="28"/>
        </w:rPr>
        <w:t>Имеется возможность</w:t>
      </w:r>
      <w:r w:rsidRPr="0040526B">
        <w:rPr>
          <w:rFonts w:ascii="Times New Roman" w:hAnsi="Times New Roman" w:cs="Times New Roman"/>
          <w:sz w:val="28"/>
          <w:szCs w:val="28"/>
        </w:rPr>
        <w:t xml:space="preserve"> открыть дверь, находясь в любой точке квартиры, при этом в коридоре специально установлено зеркало, чтобы можно было видеть, кто входит. Для свободного прохождения коляски, проемы расширены. Специально оборудованы высокие бордюры, чтобы колеса не обивали стены. Включение и регулировка освещения производится автоматически. Кровать в спальне одним нажатием кнопки на поручне инвалидной коляски превращается в диван. Автоматическое поднятие и опускание жалюзи на окнах. Но самое значимое и полезное инженерное устройство в спальне - это подъемное устройство, установленное возле кровати. С </w:t>
      </w:r>
      <w:proofErr w:type="gramStart"/>
      <w:r w:rsidRPr="0040526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033D67">
        <w:rPr>
          <w:rFonts w:ascii="Times New Roman" w:hAnsi="Times New Roman" w:cs="Times New Roman"/>
          <w:sz w:val="28"/>
          <w:szCs w:val="28"/>
        </w:rPr>
        <w:t>которого</w:t>
      </w:r>
      <w:r w:rsidRPr="0040526B">
        <w:rPr>
          <w:rFonts w:ascii="Times New Roman" w:hAnsi="Times New Roman" w:cs="Times New Roman"/>
          <w:sz w:val="28"/>
          <w:szCs w:val="28"/>
        </w:rPr>
        <w:t xml:space="preserve"> можно без посторонней помощи лечь на кровать, а потом </w:t>
      </w:r>
      <w:r w:rsidR="00033D67">
        <w:rPr>
          <w:rFonts w:ascii="Times New Roman" w:hAnsi="Times New Roman" w:cs="Times New Roman"/>
          <w:sz w:val="28"/>
          <w:szCs w:val="28"/>
        </w:rPr>
        <w:t>самостоятельно</w:t>
      </w:r>
      <w:r w:rsidRPr="0040526B">
        <w:rPr>
          <w:rFonts w:ascii="Times New Roman" w:hAnsi="Times New Roman" w:cs="Times New Roman"/>
          <w:sz w:val="28"/>
          <w:szCs w:val="28"/>
        </w:rPr>
        <w:t xml:space="preserve"> встать. Автоматическое устройство медленно </w:t>
      </w:r>
      <w:r w:rsidR="003E1F3E">
        <w:rPr>
          <w:rFonts w:ascii="Times New Roman" w:hAnsi="Times New Roman" w:cs="Times New Roman"/>
          <w:sz w:val="28"/>
          <w:szCs w:val="28"/>
        </w:rPr>
        <w:t>и бережно поднимает инвалида и «укладывает»</w:t>
      </w:r>
      <w:r w:rsidRPr="0040526B">
        <w:rPr>
          <w:rFonts w:ascii="Times New Roman" w:hAnsi="Times New Roman" w:cs="Times New Roman"/>
          <w:sz w:val="28"/>
          <w:szCs w:val="28"/>
        </w:rPr>
        <w:t xml:space="preserve"> на кровать. А когда нужно, усаживает в коляску. В квартире все устроено таким образом, чтобы человек действительно не видел перед собой никаких барьеров. При входе в санузел </w:t>
      </w:r>
      <w:r w:rsidR="00033D67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40526B">
        <w:rPr>
          <w:rFonts w:ascii="Times New Roman" w:hAnsi="Times New Roman" w:cs="Times New Roman"/>
          <w:sz w:val="28"/>
          <w:szCs w:val="28"/>
        </w:rPr>
        <w:t>не дверь, а плотная водонепроницаемая портьера, чтобы можно было спокойно пройти коляске. Вода в душевой зоне стекает на пол, который выполнен под уклоном.</w:t>
      </w:r>
    </w:p>
    <w:p w:rsidR="008974B6" w:rsidRPr="0040526B" w:rsidRDefault="008974B6" w:rsidP="004052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осуществлении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 капитального ремонта многоквартирных домов, выполнением работ по ремонту автомобильных дорог, благоустройством дворовых и общественных территорий приняли члены общественного  совета  при Главе города Ханты-Мансийска по вопросам ЖКХ. </w:t>
      </w:r>
    </w:p>
    <w:p w:rsidR="0008447D" w:rsidRPr="0040526B" w:rsidRDefault="0008447D" w:rsidP="00004328">
      <w:pPr>
        <w:pStyle w:val="Default"/>
        <w:spacing w:line="276" w:lineRule="auto"/>
        <w:ind w:firstLine="709"/>
        <w:jc w:val="both"/>
      </w:pPr>
    </w:p>
    <w:p w:rsidR="00A36A5F" w:rsidRDefault="00A36A5F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51" w:name="_Toc533760011"/>
      <w:bookmarkStart w:id="52" w:name="_Toc535576505"/>
      <w:bookmarkStart w:id="53" w:name="_Toc29543583"/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r w:rsidRPr="0040526B">
        <w:rPr>
          <w:rFonts w:eastAsia="Calibri"/>
        </w:rPr>
        <w:t>7.2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Водоснабжение и водоотведение</w:t>
      </w:r>
      <w:bookmarkEnd w:id="51"/>
      <w:bookmarkEnd w:id="52"/>
      <w:bookmarkEnd w:id="53"/>
    </w:p>
    <w:p w:rsidR="000118C2" w:rsidRPr="0040526B" w:rsidRDefault="000118C2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93B" w:rsidRPr="0040526B" w:rsidRDefault="004B093B" w:rsidP="004052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Toc533760012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Гарантирующей организацией по предоставлению услуг по централизованному водоснабжению и водоотведению на территории города является муниципальное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водоканализационное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(далее-МП «Водоканал»). </w:t>
      </w:r>
    </w:p>
    <w:p w:rsidR="004B093B" w:rsidRPr="0040526B" w:rsidRDefault="004B093B" w:rsidP="004052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Установленная мощность водозабора составляет 16 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052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>уб.м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40526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0526B">
        <w:rPr>
          <w:rFonts w:ascii="Times New Roman" w:hAnsi="Times New Roman" w:cs="Times New Roman"/>
          <w:sz w:val="28"/>
          <w:szCs w:val="28"/>
        </w:rPr>
        <w:t xml:space="preserve">. </w:t>
      </w:r>
      <w:r w:rsidR="00BD3F65">
        <w:rPr>
          <w:rFonts w:ascii="Times New Roman" w:hAnsi="Times New Roman" w:cs="Times New Roman"/>
          <w:sz w:val="28"/>
          <w:szCs w:val="28"/>
        </w:rPr>
        <w:t>Объем поданной воды составил 5,4</w:t>
      </w:r>
      <w:r w:rsidRPr="0040526B">
        <w:rPr>
          <w:rFonts w:ascii="Times New Roman" w:hAnsi="Times New Roman" w:cs="Times New Roman"/>
          <w:sz w:val="28"/>
          <w:szCs w:val="28"/>
        </w:rPr>
        <w:t xml:space="preserve"> млн. м</w:t>
      </w:r>
      <w:r w:rsidRPr="00033D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0526B">
        <w:rPr>
          <w:rFonts w:ascii="Times New Roman" w:hAnsi="Times New Roman" w:cs="Times New Roman"/>
          <w:sz w:val="28"/>
          <w:szCs w:val="28"/>
        </w:rPr>
        <w:t>/год или 14,52 тыс. м</w:t>
      </w:r>
      <w:r w:rsidRPr="00033D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0526B">
        <w:rPr>
          <w:rFonts w:ascii="Times New Roman" w:hAnsi="Times New Roman" w:cs="Times New Roman"/>
          <w:sz w:val="28"/>
          <w:szCs w:val="28"/>
        </w:rPr>
        <w:t>/сутки.</w:t>
      </w:r>
    </w:p>
    <w:p w:rsidR="004B093B" w:rsidRPr="0040526B" w:rsidRDefault="004B093B" w:rsidP="0040526B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Объёмы водопотребления в 2019 году увеличились на 3% в сравнении с 2018 годом, что позволило выполнить план по реализации питьевой воды потребителям на 102%. </w:t>
      </w:r>
    </w:p>
    <w:p w:rsidR="008D4F14" w:rsidRPr="008D4F14" w:rsidRDefault="008D4F14" w:rsidP="008D4F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услугой водоснабжения обеспечено около 100% населения и предприятий города. </w:t>
      </w:r>
      <w:r w:rsidRPr="008D4F14">
        <w:rPr>
          <w:rFonts w:ascii="Times New Roman" w:hAnsi="Times New Roman" w:cs="Times New Roman"/>
          <w:sz w:val="28"/>
          <w:szCs w:val="28"/>
        </w:rPr>
        <w:t xml:space="preserve">Качество холодного водоснабжения в городе Ханты-Мансийске соответствует требованиям </w:t>
      </w:r>
      <w:proofErr w:type="spellStart"/>
      <w:r w:rsidRPr="008D4F1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D4F14">
        <w:rPr>
          <w:rFonts w:ascii="Times New Roman" w:hAnsi="Times New Roman" w:cs="Times New Roman"/>
          <w:sz w:val="28"/>
          <w:szCs w:val="28"/>
        </w:rPr>
        <w:t xml:space="preserve"> «Питьевая вода». </w:t>
      </w:r>
    </w:p>
    <w:p w:rsidR="008D4F14" w:rsidRPr="008D4F14" w:rsidRDefault="008D4F14" w:rsidP="008D4F14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F14">
        <w:rPr>
          <w:rFonts w:ascii="Times New Roman" w:hAnsi="Times New Roman" w:cs="Times New Roman"/>
          <w:sz w:val="28"/>
          <w:szCs w:val="28"/>
        </w:rPr>
        <w:t>На 01.01.2020 года  фактический показатель «Доля городского населения Ханты-Мансийска</w:t>
      </w:r>
      <w:r w:rsidR="004477E8">
        <w:rPr>
          <w:rFonts w:ascii="Times New Roman" w:hAnsi="Times New Roman" w:cs="Times New Roman"/>
          <w:sz w:val="28"/>
          <w:szCs w:val="28"/>
        </w:rPr>
        <w:t>,</w:t>
      </w:r>
      <w:r w:rsidRPr="008D4F14">
        <w:rPr>
          <w:rFonts w:ascii="Times New Roman" w:hAnsi="Times New Roman" w:cs="Times New Roman"/>
          <w:sz w:val="28"/>
          <w:szCs w:val="28"/>
        </w:rPr>
        <w:t xml:space="preserve"> обеспеченного качественной питьевой водой из систем централизованного водоснабжения»   составляет - 99%, что превышает на 11,7% целевой  показатель  на 2019 -2020 годы   «Доля городского населения Ханты-Мансийского автономного округа - Югры, обеспеченного качественной питьевой водой из систем централизованного водоснабжения (87,3%) Национального  проекта «Экология», в рамках Федерального проекта «Чистая вода». </w:t>
      </w:r>
      <w:proofErr w:type="gramEnd"/>
    </w:p>
    <w:p w:rsidR="008D4F14" w:rsidRPr="0040526B" w:rsidRDefault="008D4F14" w:rsidP="008D4F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14">
        <w:rPr>
          <w:rFonts w:ascii="Times New Roman" w:hAnsi="Times New Roman" w:cs="Times New Roman"/>
          <w:sz w:val="28"/>
          <w:szCs w:val="28"/>
        </w:rPr>
        <w:t>Информация о качестве пить</w:t>
      </w:r>
      <w:r w:rsidR="000B757C">
        <w:rPr>
          <w:rFonts w:ascii="Times New Roman" w:hAnsi="Times New Roman" w:cs="Times New Roman"/>
          <w:sz w:val="28"/>
          <w:szCs w:val="28"/>
        </w:rPr>
        <w:t>евой воды размещена на сайтах  А</w:t>
      </w:r>
      <w:r w:rsidRPr="008D4F14">
        <w:rPr>
          <w:rFonts w:ascii="Times New Roman" w:hAnsi="Times New Roman" w:cs="Times New Roman"/>
          <w:sz w:val="28"/>
          <w:szCs w:val="28"/>
        </w:rPr>
        <w:t>дминистрации города  Ханты-Мансийска  и   МП «Водоканал».</w:t>
      </w:r>
    </w:p>
    <w:p w:rsidR="00A36A5F" w:rsidRDefault="00A36A5F" w:rsidP="00241D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D95" w:rsidRPr="0040526B" w:rsidRDefault="00AE173E" w:rsidP="00241D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№7</w:t>
      </w:r>
    </w:p>
    <w:p w:rsidR="004B093B" w:rsidRPr="0040526B" w:rsidRDefault="00241D95" w:rsidP="004B09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подачи  </w:t>
      </w:r>
      <w:r w:rsidR="004B093B" w:rsidRPr="0040526B">
        <w:rPr>
          <w:rFonts w:ascii="Times New Roman" w:hAnsi="Times New Roman" w:cs="Times New Roman"/>
          <w:sz w:val="24"/>
          <w:szCs w:val="24"/>
        </w:rPr>
        <w:t>воды  потребителю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093B" w:rsidRPr="0040526B">
        <w:rPr>
          <w:rFonts w:ascii="Times New Roman" w:hAnsi="Times New Roman" w:cs="Times New Roman"/>
          <w:sz w:val="24"/>
          <w:szCs w:val="24"/>
        </w:rPr>
        <w:t xml:space="preserve">  тыс. м. куб.</w:t>
      </w:r>
    </w:p>
    <w:p w:rsidR="004B093B" w:rsidRPr="0040526B" w:rsidRDefault="004B093B" w:rsidP="004B09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93B" w:rsidRPr="0040526B" w:rsidRDefault="004B093B" w:rsidP="00241D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1D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0197B" wp14:editId="738E75B9">
            <wp:extent cx="5731727" cy="2810107"/>
            <wp:effectExtent l="0" t="0" r="254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093B" w:rsidRPr="0040526B" w:rsidRDefault="004B093B" w:rsidP="004B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17D" w:rsidRDefault="004D317D" w:rsidP="004052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93B" w:rsidRPr="0040526B" w:rsidRDefault="004B093B" w:rsidP="004052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таких результатов позволяет развитая сеть централизованного водоснабжения. Протяженность городских сетей централизованного водоснабжения составляет 170,11 км, в сравнении с 2018 годом (148,9 км) протяженность водопровода  увеличилась на 14% в связи подключением новых потребителей и строительством водопровода. </w:t>
      </w:r>
    </w:p>
    <w:p w:rsidR="004B093B" w:rsidRDefault="004B093B" w:rsidP="0040526B">
      <w:pPr>
        <w:tabs>
          <w:tab w:val="left" w:pos="709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связи с подключением потребителей к централизованной системе водоснабжения предприятием проводится работа по ликвидации водоразборных колонок. По итогам года 7 единиц демонтировано, в результате чего на террито</w:t>
      </w:r>
      <w:r w:rsidR="000B7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города действующими остается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ед. С 2013 года численность водоразборных колонок сократилась на 85%. </w:t>
      </w:r>
    </w:p>
    <w:p w:rsidR="00241D95" w:rsidRDefault="00AE173E" w:rsidP="00241D95">
      <w:pPr>
        <w:tabs>
          <w:tab w:val="left" w:pos="709"/>
        </w:tabs>
        <w:spacing w:after="0" w:line="276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№8</w:t>
      </w:r>
    </w:p>
    <w:p w:rsidR="00A36A5F" w:rsidRDefault="00A36A5F" w:rsidP="00241D95">
      <w:pPr>
        <w:tabs>
          <w:tab w:val="left" w:pos="709"/>
        </w:tabs>
        <w:spacing w:after="0" w:line="276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93B" w:rsidRPr="0040526B" w:rsidRDefault="004B093B" w:rsidP="00CB320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noProof/>
          <w:lang w:eastAsia="ru-RU"/>
        </w:rPr>
        <w:drawing>
          <wp:inline distT="0" distB="0" distL="0" distR="0" wp14:anchorId="3B472594" wp14:editId="337983D8">
            <wp:extent cx="5581650" cy="34480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093B" w:rsidRPr="0040526B" w:rsidRDefault="004B093B" w:rsidP="004B093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A5F" w:rsidRDefault="00A36A5F" w:rsidP="004D31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093B" w:rsidRPr="00136992" w:rsidRDefault="004B093B" w:rsidP="004D31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качест</w:t>
      </w:r>
      <w:r w:rsidR="000B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венного водоснабжения населения в течение пяти последних лет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осуществлена прокладка и подключение потребителей к полиэтиленовым водопроводным сетям общей протяженностью 2,7 км.</w:t>
      </w:r>
      <w:r w:rsidR="004D3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реализации комплекса мероприятий по энергосбережению и повышению </w:t>
      </w:r>
      <w:proofErr w:type="spellStart"/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на водозаборе «Северный» снижен удельный расход электроэнергии на 6,3% относительно аналогичного периода прошлого года.</w:t>
      </w:r>
    </w:p>
    <w:p w:rsidR="004B093B" w:rsidRPr="00136992" w:rsidRDefault="004B093B" w:rsidP="001369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ростом строительства объектов различного назначения в 2019 году к централизованным сетям водоснабжения </w:t>
      </w:r>
      <w:proofErr w:type="gramStart"/>
      <w:r w:rsidRPr="001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подключено 169 объектов и введено</w:t>
      </w:r>
      <w:proofErr w:type="gramEnd"/>
      <w:r w:rsidRPr="001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 5,3 км магистральных сетей водопровода. </w:t>
      </w:r>
      <w:r w:rsidR="004D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инновационных технологий отремонтировано (с заменой) около 1 км ветхих сетей </w:t>
      </w:r>
      <w:r w:rsidRPr="0013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водоснабжения, что составляет 16% от их общей протяженности. Данные мероприятия позволяют продлить срок безремонтной эксплуатации сетей водоснабжения до 50 лет. </w:t>
      </w:r>
    </w:p>
    <w:p w:rsidR="003E1F3E" w:rsidRDefault="004B093B" w:rsidP="004D31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бытовых сточных вод осуществляется через канализационные очистные соор</w:t>
      </w:r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ужения города мощностью 18 тыс</w:t>
      </w:r>
      <w:proofErr w:type="gramStart"/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69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сутки. </w:t>
      </w:r>
      <w:r w:rsidR="004D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фактический объем принятых, очищенных и сброшенны</w:t>
      </w:r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сточных вод составил 4,9 млн</w:t>
      </w:r>
      <w:proofErr w:type="gramStart"/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369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среднес</w:t>
      </w:r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уточный приток равен 13,42 тыс.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69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сутки, в среднем было задействовано 74%  проектной мощности канализационно-очистных сооружений. </w:t>
      </w:r>
      <w:r w:rsidRPr="0013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Общая протяженность канализационных сетей, находящихся на балансе МП «Водоканал», составляет 118,34 км 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 - 112 км)</w:t>
      </w:r>
      <w:r w:rsidRPr="0013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сетей водоотведения увеличилась на 6% в связи с п</w:t>
      </w:r>
      <w:r w:rsidR="003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одключением новых потребителей.</w:t>
      </w:r>
    </w:p>
    <w:p w:rsidR="004B093B" w:rsidRPr="00136992" w:rsidRDefault="003E1F3E" w:rsidP="001369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</w:t>
      </w:r>
      <w:proofErr w:type="gramStart"/>
      <w:r w:rsidR="00F07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подключено 40</w:t>
      </w:r>
      <w:r w:rsidR="004B093B"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 централизованной системе водоотведения и построено</w:t>
      </w:r>
      <w:proofErr w:type="gramEnd"/>
      <w:r w:rsidR="004B093B"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 км сетей канализации к объектам нового строительства. </w:t>
      </w:r>
    </w:p>
    <w:p w:rsidR="00136992" w:rsidRDefault="004B093B" w:rsidP="001369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Отремонтировано (с заменой) ветхих сетей канализации протяженностью 1,1 км, что составляет более 14% от их количества.</w:t>
      </w:r>
    </w:p>
    <w:p w:rsidR="004B093B" w:rsidRDefault="00136992" w:rsidP="0013699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93B" w:rsidRPr="0013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территории города в </w:t>
      </w:r>
      <w:r w:rsidR="004B093B"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</w:t>
      </w:r>
      <w:r w:rsidR="004B093B" w:rsidRPr="0013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объектах водоснабжения и водоотведения </w:t>
      </w:r>
      <w:r w:rsidR="004B093B" w:rsidRPr="0013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аварий, </w:t>
      </w:r>
      <w:r w:rsidR="004B093B" w:rsidRPr="0013699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технологических сбоев, инцидентов  не зафиксировано.</w:t>
      </w:r>
    </w:p>
    <w:p w:rsidR="00417178" w:rsidRPr="00F923A8" w:rsidRDefault="00417178" w:rsidP="00F923A8"/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55" w:name="_Toc535576506"/>
      <w:bookmarkStart w:id="56" w:name="_Toc29543584"/>
      <w:r w:rsidRPr="0040526B">
        <w:rPr>
          <w:rFonts w:eastAsia="Calibri"/>
        </w:rPr>
        <w:t>7.3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Теплоснабжение</w:t>
      </w:r>
      <w:bookmarkEnd w:id="54"/>
      <w:bookmarkEnd w:id="55"/>
      <w:bookmarkEnd w:id="56"/>
    </w:p>
    <w:p w:rsidR="000118C2" w:rsidRPr="0040526B" w:rsidRDefault="000118C2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316" w:rsidRPr="0040526B" w:rsidRDefault="00A83316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7" w:name="_Toc533760013"/>
      <w:bookmarkStart w:id="58" w:name="_Toc535576507"/>
      <w:r w:rsidRPr="0040526B">
        <w:rPr>
          <w:rFonts w:ascii="Times New Roman" w:eastAsia="Calibri" w:hAnsi="Times New Roman" w:cs="Times New Roman"/>
          <w:sz w:val="28"/>
          <w:szCs w:val="28"/>
        </w:rPr>
        <w:t>На территории города Ханты-Мансийска расположено 134 газовых котельных установки, на которых осуществляют свою деятельность 5 теплоснабжающих организаций:</w:t>
      </w:r>
    </w:p>
    <w:p w:rsidR="00A83316" w:rsidRPr="003E1F3E" w:rsidRDefault="00A83316" w:rsidP="00F14699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3E">
        <w:rPr>
          <w:rFonts w:ascii="Times New Roman" w:hAnsi="Times New Roman"/>
          <w:sz w:val="28"/>
          <w:szCs w:val="28"/>
        </w:rPr>
        <w:t>Акционерное общество «Управление теплоснабжения  и инженерных сетей»;</w:t>
      </w:r>
    </w:p>
    <w:p w:rsidR="00A83316" w:rsidRPr="003E1F3E" w:rsidRDefault="00A83316" w:rsidP="00F14699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3E">
        <w:rPr>
          <w:rFonts w:ascii="Times New Roman" w:hAnsi="Times New Roman"/>
          <w:sz w:val="28"/>
          <w:szCs w:val="28"/>
        </w:rPr>
        <w:t>Муниципальное предприятие «Ханты-</w:t>
      </w:r>
      <w:proofErr w:type="spellStart"/>
      <w:r w:rsidRPr="003E1F3E">
        <w:rPr>
          <w:rFonts w:ascii="Times New Roman" w:hAnsi="Times New Roman"/>
          <w:sz w:val="28"/>
          <w:szCs w:val="28"/>
        </w:rPr>
        <w:t>Мансийскгаз</w:t>
      </w:r>
      <w:proofErr w:type="spellEnd"/>
      <w:r w:rsidRPr="003E1F3E">
        <w:rPr>
          <w:rFonts w:ascii="Times New Roman" w:hAnsi="Times New Roman"/>
          <w:sz w:val="28"/>
          <w:szCs w:val="28"/>
        </w:rPr>
        <w:t>»;</w:t>
      </w:r>
    </w:p>
    <w:p w:rsidR="00A83316" w:rsidRPr="003E1F3E" w:rsidRDefault="00A83316" w:rsidP="00F14699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3E">
        <w:rPr>
          <w:rFonts w:ascii="Times New Roman" w:hAnsi="Times New Roman"/>
          <w:sz w:val="28"/>
          <w:szCs w:val="28"/>
        </w:rPr>
        <w:t>Открытое акционерное общество «</w:t>
      </w:r>
      <w:proofErr w:type="spellStart"/>
      <w:r w:rsidRPr="003E1F3E">
        <w:rPr>
          <w:rFonts w:ascii="Times New Roman" w:hAnsi="Times New Roman"/>
          <w:sz w:val="28"/>
          <w:szCs w:val="28"/>
        </w:rPr>
        <w:t>Обьгаз</w:t>
      </w:r>
      <w:proofErr w:type="spellEnd"/>
      <w:r w:rsidRPr="003E1F3E">
        <w:rPr>
          <w:rFonts w:ascii="Times New Roman" w:hAnsi="Times New Roman"/>
          <w:sz w:val="28"/>
          <w:szCs w:val="28"/>
        </w:rPr>
        <w:t>»;</w:t>
      </w:r>
    </w:p>
    <w:p w:rsidR="00A83316" w:rsidRPr="003E1F3E" w:rsidRDefault="00A83316" w:rsidP="00F14699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3E">
        <w:rPr>
          <w:rFonts w:ascii="Times New Roman" w:hAnsi="Times New Roman"/>
          <w:sz w:val="28"/>
          <w:szCs w:val="28"/>
        </w:rPr>
        <w:t>Бюджетное учреждение Ханты-Мансийского автономного округа – Югры «Дирекция по эксплуатации служебных зданий»;</w:t>
      </w:r>
    </w:p>
    <w:p w:rsidR="00A83316" w:rsidRPr="003E1F3E" w:rsidRDefault="00A83316" w:rsidP="00F14699">
      <w:pPr>
        <w:pStyle w:val="a3"/>
        <w:numPr>
          <w:ilvl w:val="0"/>
          <w:numId w:val="29"/>
        </w:numPr>
        <w:tabs>
          <w:tab w:val="left" w:pos="18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3E">
        <w:rPr>
          <w:rFonts w:ascii="Times New Roman" w:hAnsi="Times New Roman"/>
          <w:sz w:val="28"/>
          <w:szCs w:val="28"/>
        </w:rPr>
        <w:t>Акционерное общество «</w:t>
      </w:r>
      <w:proofErr w:type="spellStart"/>
      <w:r w:rsidRPr="003E1F3E">
        <w:rPr>
          <w:rFonts w:ascii="Times New Roman" w:hAnsi="Times New Roman"/>
          <w:sz w:val="28"/>
          <w:szCs w:val="28"/>
        </w:rPr>
        <w:t>Северавтодор</w:t>
      </w:r>
      <w:proofErr w:type="spellEnd"/>
      <w:r w:rsidRPr="003E1F3E">
        <w:rPr>
          <w:rFonts w:ascii="Times New Roman" w:hAnsi="Times New Roman"/>
          <w:sz w:val="28"/>
          <w:szCs w:val="28"/>
        </w:rPr>
        <w:t>» филиал №5.</w:t>
      </w:r>
    </w:p>
    <w:p w:rsidR="00A83316" w:rsidRPr="0040526B" w:rsidRDefault="00A83316" w:rsidP="00136992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Протяженность действующих тепловых сетей города составляет</w:t>
      </w:r>
      <w:r w:rsidR="00136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139 км (2018 -</w:t>
      </w:r>
      <w:r w:rsidR="008A2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142,87 км). Снижение обусловлено демонтажем подводящих трубопроводов в связи со сносом ветхого жилья. </w:t>
      </w:r>
    </w:p>
    <w:p w:rsidR="00A83316" w:rsidRPr="0040526B" w:rsidRDefault="00A83316" w:rsidP="00136992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Объем подачи тепловой энергии в 2019 году</w:t>
      </w:r>
      <w:r w:rsidR="00444528">
        <w:rPr>
          <w:rFonts w:ascii="Times New Roman" w:eastAsia="Calibri" w:hAnsi="Times New Roman" w:cs="Times New Roman"/>
          <w:sz w:val="28"/>
          <w:szCs w:val="28"/>
        </w:rPr>
        <w:t xml:space="preserve"> составил 516 415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Гкал, что на 6% ниже объема за аналогичный период прошлого года. </w:t>
      </w:r>
    </w:p>
    <w:p w:rsidR="00A83316" w:rsidRDefault="00A83316" w:rsidP="00136992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Основной теплоснабжающей организацией (более 90% потребителей жилого фонда и социально значимых объектов) является акционерное общество «Управление теплоснабжения и инженерных сетей» (АО «УТС»).</w:t>
      </w:r>
    </w:p>
    <w:p w:rsidR="00241D95" w:rsidRDefault="00AE173E" w:rsidP="00241D95">
      <w:pPr>
        <w:tabs>
          <w:tab w:val="left" w:pos="180"/>
        </w:tabs>
        <w:suppressAutoHyphens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Рисунок №9</w:t>
      </w:r>
    </w:p>
    <w:p w:rsidR="00A36A5F" w:rsidRPr="0040526B" w:rsidRDefault="00A36A5F" w:rsidP="00241D95">
      <w:pPr>
        <w:tabs>
          <w:tab w:val="left" w:pos="180"/>
        </w:tabs>
        <w:suppressAutoHyphens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3316" w:rsidRPr="00241D95" w:rsidRDefault="00A83316" w:rsidP="00A83316">
      <w:pPr>
        <w:tabs>
          <w:tab w:val="left" w:pos="1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Обеспеченность жилищного фонда </w:t>
      </w:r>
      <w:r w:rsidR="000240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центральным </w:t>
      </w:r>
      <w:r w:rsidRPr="00241D95">
        <w:rPr>
          <w:rFonts w:ascii="Times New Roman" w:eastAsia="Times New Roman" w:hAnsi="Times New Roman" w:cs="Times New Roman"/>
          <w:sz w:val="24"/>
          <w:szCs w:val="24"/>
          <w:lang w:eastAsia="zh-CN"/>
        </w:rPr>
        <w:t>отоплением,</w:t>
      </w:r>
      <w:r w:rsidR="008A24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1D95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</w:p>
    <w:p w:rsidR="00A83316" w:rsidRPr="0040526B" w:rsidRDefault="00A83316" w:rsidP="00A83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6C2DA" wp14:editId="557DD419">
            <wp:extent cx="5276850" cy="32385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3316" w:rsidRPr="0040526B" w:rsidRDefault="00A83316" w:rsidP="00A83316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187" w:rsidRDefault="00DE1187" w:rsidP="001369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3316" w:rsidRPr="0040526B" w:rsidRDefault="00A83316" w:rsidP="001369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2019 году тепловая энергия производилась на 58 автоматизированных котельных, из них 55 котельных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 объектами теплоснабжения без постоянного прису</w:t>
      </w:r>
      <w:r w:rsidR="000B757C">
        <w:rPr>
          <w:rFonts w:ascii="Times New Roman" w:eastAsia="Times New Roman" w:hAnsi="Times New Roman" w:cs="Times New Roman"/>
          <w:sz w:val="28"/>
          <w:szCs w:val="28"/>
          <w:lang w:eastAsia="zh-CN"/>
        </w:rPr>
        <w:t>тствия обслуживающего персонала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оснащены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системой удаленного диспетчерского контроля. 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Автоматизированные котельные работают по </w:t>
      </w:r>
      <w:proofErr w:type="spell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погодозависимому</w:t>
      </w:r>
      <w:proofErr w:type="spellEnd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графику (от температуры наружного воздуха), что в свою очередь ведет к экономии топлива. </w:t>
      </w:r>
    </w:p>
    <w:p w:rsidR="00A83316" w:rsidRPr="0040526B" w:rsidRDefault="00A83316" w:rsidP="001369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B757C">
        <w:rPr>
          <w:rFonts w:ascii="Times New Roman" w:hAnsi="Times New Roman" w:cs="Times New Roman"/>
          <w:sz w:val="28"/>
          <w:szCs w:val="28"/>
          <w:shd w:val="clear" w:color="auto" w:fill="FFFFFF"/>
        </w:rPr>
        <w:t>ежотопительный</w:t>
      </w:r>
      <w:proofErr w:type="spellEnd"/>
      <w:r w:rsidR="000B7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2019 года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выполнены мероприятия по замене оборудования более </w:t>
      </w:r>
      <w:r w:rsidR="000B7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</w:t>
      </w:r>
      <w:r w:rsidR="000B757C"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котельных установках. </w:t>
      </w:r>
    </w:p>
    <w:p w:rsidR="00A83316" w:rsidRPr="0040526B" w:rsidRDefault="00A83316" w:rsidP="0013699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рамках данных мероприятий продолжена работа по капитальному ремонту (замене) наружных сетей тепл</w:t>
      </w:r>
      <w:proofErr w:type="gram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горячего водоснабжения. Гибкими полимерными трубами «</w:t>
      </w:r>
      <w:proofErr w:type="spell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Изопрофлекс</w:t>
      </w:r>
      <w:proofErr w:type="spellEnd"/>
      <w:r w:rsidR="003025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заменено более 1,5 км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сетей, которые являются инновационным решением в области </w:t>
      </w:r>
      <w:proofErr w:type="spell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энергоэффективных</w:t>
      </w:r>
      <w:proofErr w:type="spellEnd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инженерных сетей со сроком  службы не менее 50 лет. </w:t>
      </w:r>
    </w:p>
    <w:p w:rsidR="00A83316" w:rsidRPr="0040526B" w:rsidRDefault="00A83316" w:rsidP="001369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период реализации данных мероприятий, с 2014 года общая протяженность замененных ветхих сетей составила 4,5 км,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что в свою очередь привело к снижению ветхих сетей на 6,7%.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83316" w:rsidRPr="0040526B" w:rsidRDefault="00A83316" w:rsidP="001369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Замена ветхих сетей в плановом порядке позволила:</w:t>
      </w:r>
    </w:p>
    <w:p w:rsidR="00A83316" w:rsidRPr="00B3797D" w:rsidRDefault="00A83316" w:rsidP="00F1469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797D">
        <w:rPr>
          <w:rFonts w:ascii="Times New Roman" w:eastAsia="Times New Roman" w:hAnsi="Times New Roman"/>
          <w:sz w:val="28"/>
          <w:szCs w:val="28"/>
          <w:lang w:eastAsia="zh-CN"/>
        </w:rPr>
        <w:t>снизить потери теплоносителя с 16,5% в 2018 году до 10,65% в 2019 году;</w:t>
      </w:r>
    </w:p>
    <w:p w:rsidR="00A83316" w:rsidRPr="00B3797D" w:rsidRDefault="00A83316" w:rsidP="00F1469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3797D">
        <w:rPr>
          <w:rFonts w:ascii="Times New Roman" w:eastAsia="Times New Roman" w:hAnsi="Times New Roman"/>
          <w:sz w:val="28"/>
          <w:szCs w:val="28"/>
          <w:lang w:eastAsia="zh-CN"/>
        </w:rPr>
        <w:t>снизить потребление природного газа в 2019 году не менее чем на 5%;</w:t>
      </w:r>
    </w:p>
    <w:p w:rsidR="00A83316" w:rsidRPr="00B3797D" w:rsidRDefault="00B3797D" w:rsidP="00F14699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сократить количество</w:t>
      </w:r>
      <w:r w:rsidR="00A83316" w:rsidRPr="00B3797D">
        <w:rPr>
          <w:rFonts w:ascii="Times New Roman" w:eastAsia="Times New Roman" w:hAnsi="Times New Roman"/>
          <w:sz w:val="28"/>
          <w:szCs w:val="28"/>
          <w:lang w:eastAsia="zh-CN"/>
        </w:rPr>
        <w:t xml:space="preserve"> инцидентов на сетях системы теплоснабжени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 по сравнению с 2018 годом на</w:t>
      </w:r>
      <w:r w:rsidR="00A83316" w:rsidRPr="00B3797D">
        <w:rPr>
          <w:rFonts w:ascii="Times New Roman" w:eastAsia="Times New Roman" w:hAnsi="Times New Roman"/>
          <w:sz w:val="28"/>
          <w:szCs w:val="28"/>
          <w:lang w:eastAsia="zh-CN"/>
        </w:rPr>
        <w:t xml:space="preserve"> 33,25%. </w:t>
      </w:r>
    </w:p>
    <w:p w:rsidR="00A83316" w:rsidRDefault="00AE173E" w:rsidP="00B8551F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Рисунок №10</w:t>
      </w:r>
    </w:p>
    <w:p w:rsidR="00A54FB1" w:rsidRPr="00B8551F" w:rsidRDefault="00A54FB1" w:rsidP="00B8551F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316" w:rsidRPr="00B8551F" w:rsidRDefault="00A83316" w:rsidP="00A83316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51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инцидентов</w:t>
      </w:r>
      <w:r w:rsidR="00B8551F" w:rsidRPr="00B8551F">
        <w:rPr>
          <w:rFonts w:ascii="Times New Roman" w:eastAsia="Times New Roman" w:hAnsi="Times New Roman" w:cs="Times New Roman"/>
          <w:sz w:val="24"/>
          <w:szCs w:val="24"/>
          <w:lang w:eastAsia="zh-CN"/>
        </w:rPr>
        <w:t>, ед.</w:t>
      </w:r>
    </w:p>
    <w:p w:rsidR="00A83316" w:rsidRPr="0040526B" w:rsidRDefault="00A83316" w:rsidP="00DE1187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526B">
        <w:rPr>
          <w:noProof/>
          <w:lang w:eastAsia="ru-RU"/>
        </w:rPr>
        <w:drawing>
          <wp:inline distT="0" distB="0" distL="0" distR="0" wp14:anchorId="573EB80C" wp14:editId="1C278399">
            <wp:extent cx="5619750" cy="33528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3316" w:rsidRPr="0040526B" w:rsidRDefault="00A83316" w:rsidP="00A83316">
      <w:pPr>
        <w:tabs>
          <w:tab w:val="left" w:pos="18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187" w:rsidRPr="00F923A8" w:rsidRDefault="00DE1187" w:rsidP="00F923A8">
      <w:bookmarkStart w:id="59" w:name="_Toc29543585"/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r w:rsidRPr="0040526B">
        <w:rPr>
          <w:rFonts w:eastAsia="Calibri"/>
        </w:rPr>
        <w:t>7.4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Электроснабжение</w:t>
      </w:r>
      <w:bookmarkEnd w:id="57"/>
      <w:bookmarkEnd w:id="58"/>
      <w:bookmarkEnd w:id="59"/>
    </w:p>
    <w:p w:rsidR="000118C2" w:rsidRPr="0040526B" w:rsidRDefault="000118C2" w:rsidP="00004328">
      <w:pPr>
        <w:tabs>
          <w:tab w:val="left" w:pos="1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Электроснабжение города Ханты-Мансийска обеспечивается надежной и стабильной</w:t>
      </w:r>
      <w:r w:rsidR="0055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подачи электроэнергии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подстанций (далее по тексту – ПС) (ПС «Ханты-Мансийская», ПС «Авангард», ПС «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Самарово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», ПС «Западная», ПС «ГИБДД») общей установленной мощностью 485 МВт, которые эксплуатирует на территории города Ханты-Мансийска территориально-сетевая организация МП «Ханты-Мансийские городские электрические сети».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Ханты-Мансийске эксплуатируется 406 распределительных пунктов и трансформаторных подстанций. 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протяженность эксплуатируемых воздушных и кабельных линий 0,4 и </w:t>
      </w:r>
      <w:r w:rsidR="00CA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proofErr w:type="spellStart"/>
      <w:r w:rsidR="00CA292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CA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более 1,5 </w:t>
      </w:r>
      <w:proofErr w:type="spellStart"/>
      <w:r w:rsidR="00CA292F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аварийных технологических нарушений в системе электроснабжения города не зафиксировано. </w:t>
      </w:r>
      <w:proofErr w:type="gram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отключений в сетях 10 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27% меньше по сравнению с аналогичным периодом прошлого года</w:t>
      </w:r>
      <w:proofErr w:type="gram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83316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2018 годом снижение потерь на сетях электроснабжения  составило </w:t>
      </w:r>
      <w:r w:rsidRPr="0040526B">
        <w:rPr>
          <w:rFonts w:ascii="Times New Roman" w:hAnsi="Times New Roman" w:cs="Times New Roman"/>
          <w:sz w:val="28"/>
          <w:szCs w:val="28"/>
        </w:rPr>
        <w:t>более 2%.</w:t>
      </w:r>
    </w:p>
    <w:p w:rsidR="00DE1187" w:rsidRDefault="00DE1187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6A5F" w:rsidRDefault="00A36A5F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6A5F" w:rsidRDefault="00A36A5F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6A5F" w:rsidRDefault="00A36A5F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51F" w:rsidRDefault="00AE173E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№11</w:t>
      </w:r>
    </w:p>
    <w:p w:rsidR="00A36A5F" w:rsidRDefault="00A36A5F" w:rsidP="00B8551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316" w:rsidRPr="00B8551F" w:rsidRDefault="00A83316" w:rsidP="00A83316">
      <w:pPr>
        <w:widowControl w:val="0"/>
        <w:spacing w:after="0" w:line="240" w:lineRule="auto"/>
        <w:ind w:right="14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51F">
        <w:rPr>
          <w:rFonts w:ascii="Times New Roman" w:eastAsia="Calibri" w:hAnsi="Times New Roman" w:cs="Times New Roman"/>
          <w:sz w:val="24"/>
          <w:szCs w:val="24"/>
        </w:rPr>
        <w:t xml:space="preserve">Протяженность линий электропередач, </w:t>
      </w:r>
      <w:proofErr w:type="gramStart"/>
      <w:r w:rsidRPr="00B8551F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</w:p>
    <w:p w:rsidR="00A83316" w:rsidRPr="0040526B" w:rsidRDefault="00A83316" w:rsidP="00B855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noProof/>
          <w:lang w:eastAsia="ru-RU"/>
        </w:rPr>
        <w:drawing>
          <wp:inline distT="0" distB="0" distL="0" distR="0" wp14:anchorId="32F032E4" wp14:editId="43DD120B">
            <wp:extent cx="6457950" cy="47053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71C67" w:rsidRDefault="00E71C67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построены 4 новых трансформаторных подстанции </w:t>
      </w:r>
      <w:r w:rsidRPr="00405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10/0,4 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более 13,5 км воздушных и кабельных линий электропередач.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реконструкция 14 трансформаторных подстанций </w:t>
      </w:r>
      <w:r w:rsidRPr="00405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10/0,4 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End"/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proofErr w:type="gram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построены и введены</w:t>
      </w:r>
      <w:proofErr w:type="gram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работу системы электроснабжения суммарной мощностью около 3 МВт.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подключённых к сетям электроснабжения объектов в текущем году составляет 357 максимальной мощностью более 13 МВт, из них физических лиц </w:t>
      </w:r>
      <w:r w:rsidR="0055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279, юридических лиц </w:t>
      </w:r>
      <w:r w:rsidR="0055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78.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текущем году муниципальное предприятие «Ханты-Мансийские городские электрические сети» получило возможность контролировать работу энергетических объектов с помощью нового цифрового оборудования, позволяющего в реальном времени транслировать режимы работы энергосистемы, нагрузку объектов, предоставляет возможность оперативно реагировать на технологические нарушения и максимально точно устанавливать их причину.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Содержание, ремонт и обслуживание линий уличного освещения, подсветки на территории города, осуществляет муниципальное бюджетное учреждение «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Горсвет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». На обслуживании</w:t>
      </w:r>
      <w:r w:rsidR="00555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находятся:</w:t>
      </w:r>
    </w:p>
    <w:p w:rsidR="00A83316" w:rsidRPr="00B3797D" w:rsidRDefault="00A83316" w:rsidP="00F14699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3797D">
        <w:rPr>
          <w:rFonts w:ascii="Times New Roman" w:hAnsi="Times New Roman"/>
          <w:color w:val="000000" w:themeColor="text1"/>
          <w:sz w:val="28"/>
          <w:szCs w:val="28"/>
        </w:rPr>
        <w:t>светоточки</w:t>
      </w:r>
      <w:proofErr w:type="spell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наружного освещения – 10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877 шт., что на 137 </w:t>
      </w:r>
      <w:proofErr w:type="spellStart"/>
      <w:r w:rsidRPr="00B3797D">
        <w:rPr>
          <w:rFonts w:ascii="Times New Roman" w:hAnsi="Times New Roman"/>
          <w:color w:val="000000" w:themeColor="text1"/>
          <w:sz w:val="28"/>
          <w:szCs w:val="28"/>
        </w:rPr>
        <w:t>светоточек</w:t>
      </w:r>
      <w:proofErr w:type="spell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больше чем в 2018 году (количество </w:t>
      </w:r>
      <w:proofErr w:type="spellStart"/>
      <w:r w:rsidRPr="00B3797D">
        <w:rPr>
          <w:rFonts w:ascii="Times New Roman" w:hAnsi="Times New Roman"/>
          <w:color w:val="000000" w:themeColor="text1"/>
          <w:sz w:val="28"/>
          <w:szCs w:val="28"/>
        </w:rPr>
        <w:t>светоточек</w:t>
      </w:r>
      <w:proofErr w:type="spell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увеличилось в связи с  передачей в оперативное управление МБУ «</w:t>
      </w:r>
      <w:proofErr w:type="spellStart"/>
      <w:r w:rsidRPr="00B3797D">
        <w:rPr>
          <w:rFonts w:ascii="Times New Roman" w:hAnsi="Times New Roman"/>
          <w:color w:val="000000" w:themeColor="text1"/>
          <w:sz w:val="28"/>
          <w:szCs w:val="28"/>
        </w:rPr>
        <w:t>Горсвет</w:t>
      </w:r>
      <w:proofErr w:type="spell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» объекта - дом 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121 по ул. Строителей, а также введением в эксплуатацию новых объектов по улицам Родниковая, Есенина, Центральная, Фестивальная, Рябиновая, центральные улицы СОТ 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>Полет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и СОТ 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>Авиатор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>, нар</w:t>
      </w:r>
      <w:r w:rsidR="009E1E0A" w:rsidRPr="00B3797D">
        <w:rPr>
          <w:rFonts w:ascii="Times New Roman" w:hAnsi="Times New Roman"/>
          <w:color w:val="000000" w:themeColor="text1"/>
          <w:sz w:val="28"/>
          <w:szCs w:val="28"/>
        </w:rPr>
        <w:t>ужное освещение в районе дома №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>3</w:t>
      </w:r>
      <w:proofErr w:type="gram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по ул. Дзержинского);</w:t>
      </w:r>
    </w:p>
    <w:p w:rsidR="00A83316" w:rsidRPr="00B3797D" w:rsidRDefault="00A83316" w:rsidP="00F14699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архитектурно-художественная подсветка, праздничная иллюминация, световые короба, щитовые конструкции, панель-кронштейны, праздничные украшения и аншлаги почтовой нумерации </w:t>
      </w:r>
      <w:r w:rsidR="000C6981" w:rsidRPr="00B3797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16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061 </w:t>
      </w:r>
      <w:proofErr w:type="spellStart"/>
      <w:proofErr w:type="gramStart"/>
      <w:r w:rsidRPr="00B3797D">
        <w:rPr>
          <w:rFonts w:ascii="Times New Roman" w:hAnsi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A83316" w:rsidRPr="00B3797D" w:rsidRDefault="00A83316" w:rsidP="00F14699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комплекты автоматизации освещения нерегулируемых пешеходных переходов </w:t>
      </w:r>
      <w:r w:rsidR="000C6981" w:rsidRPr="00B3797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116 </w:t>
      </w:r>
      <w:proofErr w:type="spellStart"/>
      <w:proofErr w:type="gramStart"/>
      <w:r w:rsidRPr="00B3797D">
        <w:rPr>
          <w:rFonts w:ascii="Times New Roman" w:hAnsi="Times New Roman"/>
          <w:color w:val="000000" w:themeColor="text1"/>
          <w:sz w:val="28"/>
          <w:szCs w:val="28"/>
        </w:rPr>
        <w:t>шт</w:t>
      </w:r>
      <w:proofErr w:type="spellEnd"/>
      <w:proofErr w:type="gramEnd"/>
      <w:r w:rsidRPr="00B379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83316" w:rsidRPr="00B3797D" w:rsidRDefault="00A83316" w:rsidP="00F14699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797D">
        <w:rPr>
          <w:rFonts w:ascii="Times New Roman" w:hAnsi="Times New Roman"/>
          <w:color w:val="000000" w:themeColor="text1"/>
          <w:sz w:val="28"/>
          <w:szCs w:val="28"/>
        </w:rPr>
        <w:t>кабельные и возд</w:t>
      </w:r>
      <w:r w:rsidR="00555AF4">
        <w:rPr>
          <w:rFonts w:ascii="Times New Roman" w:hAnsi="Times New Roman"/>
          <w:color w:val="000000" w:themeColor="text1"/>
          <w:sz w:val="28"/>
          <w:szCs w:val="28"/>
        </w:rPr>
        <w:t>ушные</w:t>
      </w:r>
      <w:r w:rsidRPr="00B3797D">
        <w:rPr>
          <w:rFonts w:ascii="Times New Roman" w:hAnsi="Times New Roman"/>
          <w:color w:val="000000" w:themeColor="text1"/>
          <w:sz w:val="28"/>
          <w:szCs w:val="28"/>
        </w:rPr>
        <w:t xml:space="preserve"> линии – 424,1 км.</w:t>
      </w:r>
    </w:p>
    <w:p w:rsidR="00E71C67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энергосбережения, в 2019 году продолжено внедрение управляемых электронных пускорегулирующих аппаратов ЭПРАН для светильников с натриевыми газоразрядными  лампами  с возможностью  управления наружным освещением в вечернем и ночном режимах. </w:t>
      </w:r>
    </w:p>
    <w:p w:rsidR="00E71C67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установленных в 2019 году аппаратов ЭПРАН составляет более 300 шт. С начала реализации данных мероприятий (2015 год) установлено 1897 шт., что позволило сэкономить потребление электроэнергии на 13%.</w:t>
      </w:r>
      <w:r w:rsidR="00E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Кроме того, проведена реконструкция наружного освещения по ул. Тихая (от Широтного коридора до ул. Учительская).</w:t>
      </w:r>
    </w:p>
    <w:p w:rsidR="00E71C67" w:rsidRDefault="00A83316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В систему организации электроснабжения города активно внедряются новые технологии. </w:t>
      </w:r>
      <w:r w:rsidR="00E7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hAnsi="Times New Roman" w:cs="Times New Roman"/>
          <w:sz w:val="28"/>
          <w:szCs w:val="28"/>
        </w:rPr>
        <w:t>Так</w:t>
      </w:r>
      <w:r w:rsidR="00555AF4">
        <w:rPr>
          <w:rFonts w:ascii="Times New Roman" w:hAnsi="Times New Roman" w:cs="Times New Roman"/>
          <w:sz w:val="28"/>
          <w:szCs w:val="28"/>
        </w:rPr>
        <w:t>,</w:t>
      </w:r>
      <w:r w:rsidRPr="0040526B">
        <w:rPr>
          <w:rFonts w:ascii="Times New Roman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МБУ «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Горсвет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 в 2019 году произведена модернизация программного обеспечения автоматизированной системы управления наружным освещением, архитектурно-художественной подсветкой зданий и сооружений и праздничной иллюминацией и основной целью модернизации программного обеспечения является повышение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городского освещения за счет адресного управления светильниками (возможность изменения мощности одного или группы светильников, а также контроля работоспособности светильника и целостности линии наружного освещения) и внедрения управления освещением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по годовому расписанию.</w:t>
      </w:r>
    </w:p>
    <w:p w:rsidR="00A83316" w:rsidRPr="0040526B" w:rsidRDefault="00A83316" w:rsidP="00136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МБУ «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Горсвет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 в 2019 году заключено 7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энергосервисных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контрактов (договоров), основной целью которых является модернизация наружного освещения дошкольных и общеобразовательных учреждений, направленных на </w:t>
      </w: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снижение потребления электрической энергии более чем на 20% от годового потребления.</w:t>
      </w:r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60" w:name="_Toc533760014"/>
      <w:bookmarkStart w:id="61" w:name="_Toc535576508"/>
      <w:bookmarkStart w:id="62" w:name="_Toc29543586"/>
      <w:r w:rsidRPr="0040526B">
        <w:rPr>
          <w:rFonts w:eastAsia="Calibri"/>
        </w:rPr>
        <w:t>7.5</w:t>
      </w:r>
      <w:r w:rsidR="005C7977" w:rsidRPr="0040526B">
        <w:rPr>
          <w:rFonts w:eastAsia="Calibri"/>
        </w:rPr>
        <w:t xml:space="preserve">. </w:t>
      </w:r>
      <w:r w:rsidRPr="0040526B">
        <w:rPr>
          <w:rFonts w:eastAsia="Calibri"/>
        </w:rPr>
        <w:t>Газоснабжение</w:t>
      </w:r>
      <w:bookmarkEnd w:id="60"/>
      <w:bookmarkEnd w:id="61"/>
      <w:bookmarkEnd w:id="62"/>
    </w:p>
    <w:p w:rsidR="000118C2" w:rsidRPr="0040526B" w:rsidRDefault="000118C2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В 2019 году муниципальным предприятием «Ханты-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 обеспечена транспортировка природного газа в объеме </w:t>
      </w:r>
      <w:r w:rsidR="006C6130" w:rsidRPr="006C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120,178 </w:t>
      </w:r>
      <w:r w:rsidR="006C6130" w:rsidRPr="006C6130">
        <w:rPr>
          <w:rFonts w:ascii="Times New Roman" w:eastAsia="Calibri" w:hAnsi="Times New Roman" w:cs="Times New Roman"/>
          <w:sz w:val="28"/>
          <w:szCs w:val="28"/>
        </w:rPr>
        <w:t>млн.м</w:t>
      </w:r>
      <w:r w:rsidR="006C6130" w:rsidRPr="006C613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C6130">
        <w:rPr>
          <w:rFonts w:ascii="Times New Roman" w:eastAsia="Calibri" w:hAnsi="Times New Roman" w:cs="Times New Roman"/>
          <w:sz w:val="28"/>
          <w:szCs w:val="28"/>
        </w:rPr>
        <w:t>.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 Предприятием проведены работы по установке систем телеметрии (удаленного контроля) на головных газорегуляторных пунктах предприятием снижена периодичность визуальных осмотров оборудования, что позволило перенаправить ресурсы на обслуживание вновь принятых объектов.</w:t>
      </w: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Общая протяженность сетей газоснабжения, находящихся на обслуживании, составляет 294,8  км. </w:t>
      </w:r>
    </w:p>
    <w:p w:rsidR="00FB5DA2" w:rsidRPr="0040526B" w:rsidRDefault="00AE173E" w:rsidP="000C6981">
      <w:pPr>
        <w:tabs>
          <w:tab w:val="left" w:pos="921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№12</w:t>
      </w:r>
    </w:p>
    <w:p w:rsidR="00FB5DA2" w:rsidRPr="0040526B" w:rsidRDefault="00FB5DA2" w:rsidP="000C6981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130A1933" wp14:editId="05756DE8">
            <wp:extent cx="5237018" cy="2881746"/>
            <wp:effectExtent l="0" t="0" r="0" b="0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2019 году к сетям газораспределения 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подключено 116 объектов, в том числе 4 многоквартирных жилых дома, 102 индивидуальных жилых дома и домовладений в садовых объединениях, а также 10 объектов юридических лиц, в том числе 2 асфальтобетонных завода, что позволило своевременно выполнить мероприятия по ремонту дорог.</w:t>
      </w: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Одним из видов деятельности данного предприятия является обслуживание опасных производственных объектов. В хозяйственном ведении находится 28 газовых котельных, что составляет 24% от общего количества котельных, расположенных на территории города Ханты-Мансийска. Также на техническом обслуживании МП «Ханты-</w:t>
      </w:r>
      <w:proofErr w:type="spellStart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Мансийскгаз</w:t>
      </w:r>
      <w:proofErr w:type="spellEnd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находятся 40 котельных, принадлежащих сторонним организациям.</w:t>
      </w: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Выработка тепловой энергии в 2019 году составила 35</w:t>
      </w:r>
      <w:r w:rsidR="00555A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872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Гкал, что на 9% меньше по сравнению с аналогичным периодом 2018 года.  Экономия топлива составила 7,4%, экономия воды 40%. За счет установки частотных </w:t>
      </w: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преобразователей удалось сократить расход электроэнергии на выработку 1 Гкал до 19%.</w:t>
      </w: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МП «Ханты-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 осуществляет техническое обслуживание внутриквартирного газового оборудования более 13 тыс. абонентов или более 90% от их общего количества. </w:t>
      </w:r>
    </w:p>
    <w:p w:rsidR="00FB5DA2" w:rsidRPr="0040526B" w:rsidRDefault="00FB5DA2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текущем году дополнительно заключены договоры технического обслуживания внутридомового газового оборудования 19 многоквартирных жилых домов. При этом общее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обслуживаемых на территории города многоквартирных домов достигло 100%.</w:t>
      </w:r>
    </w:p>
    <w:p w:rsidR="000118C2" w:rsidRPr="0040526B" w:rsidRDefault="000118C2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63" w:name="_Toc533760015"/>
      <w:bookmarkStart w:id="64" w:name="_Toc535576509"/>
      <w:bookmarkStart w:id="65" w:name="_Toc29543587"/>
      <w:r w:rsidRPr="0040526B">
        <w:rPr>
          <w:rFonts w:eastAsia="Calibri"/>
        </w:rPr>
        <w:t>7.6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Благоустройство</w:t>
      </w:r>
      <w:bookmarkEnd w:id="63"/>
      <w:bookmarkEnd w:id="64"/>
      <w:bookmarkEnd w:id="65"/>
    </w:p>
    <w:p w:rsidR="00CC43C1" w:rsidRPr="0040526B" w:rsidRDefault="00CC43C1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«Формирование комфортной городской среды» выполнены работы по благоустройству 4 общественных и 1 дворовой территории на общую сумму 45,5 млн.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hAnsi="Times New Roman" w:cs="Times New Roman"/>
          <w:sz w:val="28"/>
          <w:szCs w:val="28"/>
        </w:rPr>
        <w:t>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 частности выполнены следующие работы: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1) </w:t>
      </w:r>
      <w:r w:rsidR="00555AF4">
        <w:rPr>
          <w:rFonts w:ascii="Times New Roman" w:eastAsia="Calibri" w:hAnsi="Times New Roman" w:cs="Times New Roman"/>
          <w:sz w:val="28"/>
          <w:szCs w:val="28"/>
        </w:rPr>
        <w:t>н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а месте образовавшегося пустыря в центральной части города по ул. Свердлова выполнены работы по устройству автопарковки на 130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машиномест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, нанесению дорожной разметки и установке дорожных знаков, кроме того выполнено устройство тротуара из плитки, установлены урны скамьи, выполнен монтаж  опор освещения со светодиодными светильниками, выполнен посев газона, осуществлена посадка кустарника. </w:t>
      </w:r>
    </w:p>
    <w:p w:rsidR="00FB5DA2" w:rsidRPr="0040526B" w:rsidRDefault="00555AF4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н</w:t>
      </w:r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а территории, освобожденной после сноса двух ветхих многоквартирных жилых домов по ул. Луговой, выполнены работы по устройству автопарковки на 46 </w:t>
      </w:r>
      <w:proofErr w:type="spellStart"/>
      <w:r w:rsidR="00FB5DA2" w:rsidRPr="0040526B">
        <w:rPr>
          <w:rFonts w:ascii="Times New Roman" w:eastAsia="Calibri" w:hAnsi="Times New Roman" w:cs="Times New Roman"/>
          <w:sz w:val="28"/>
          <w:szCs w:val="28"/>
        </w:rPr>
        <w:t>машиномест</w:t>
      </w:r>
      <w:proofErr w:type="spellEnd"/>
      <w:r w:rsidR="00FB5DA2" w:rsidRPr="0040526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тротуара, озеленению, установке</w:t>
      </w:r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 урн, скамей и дорожных знаков. </w:t>
      </w:r>
      <w:proofErr w:type="gramEnd"/>
    </w:p>
    <w:p w:rsidR="00FB5DA2" w:rsidRPr="0040526B" w:rsidRDefault="00555AF4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</w:t>
      </w:r>
      <w:r w:rsidR="00FB5DA2" w:rsidRPr="0040526B">
        <w:rPr>
          <w:rFonts w:ascii="Times New Roman" w:eastAsia="Calibri" w:hAnsi="Times New Roman" w:cs="Times New Roman"/>
          <w:sz w:val="28"/>
          <w:szCs w:val="28"/>
        </w:rPr>
        <w:t>ыполнены работы по благоустройству плоскостной парковки по у</w:t>
      </w:r>
      <w:r w:rsidR="009E1E0A">
        <w:rPr>
          <w:rFonts w:ascii="Times New Roman" w:eastAsia="Calibri" w:hAnsi="Times New Roman" w:cs="Times New Roman"/>
          <w:sz w:val="28"/>
          <w:szCs w:val="28"/>
        </w:rPr>
        <w:t xml:space="preserve">л. </w:t>
      </w:r>
      <w:proofErr w:type="spellStart"/>
      <w:r w:rsidR="009E1E0A">
        <w:rPr>
          <w:rFonts w:ascii="Times New Roman" w:eastAsia="Calibri" w:hAnsi="Times New Roman" w:cs="Times New Roman"/>
          <w:sz w:val="28"/>
          <w:szCs w:val="28"/>
        </w:rPr>
        <w:t>Самаровская</w:t>
      </w:r>
      <w:proofErr w:type="spellEnd"/>
      <w:r w:rsidR="009E1E0A">
        <w:rPr>
          <w:rFonts w:ascii="Times New Roman" w:eastAsia="Calibri" w:hAnsi="Times New Roman" w:cs="Times New Roman"/>
          <w:sz w:val="28"/>
          <w:szCs w:val="28"/>
        </w:rPr>
        <w:t>, в районе дома №</w:t>
      </w:r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1. В частности осуществлено устройство асфальтобетонного покрытия, тротуара, выполнен ремонт ливневой канализации, </w:t>
      </w:r>
      <w:proofErr w:type="gramStart"/>
      <w:r w:rsidR="00FB5DA2" w:rsidRPr="0040526B">
        <w:rPr>
          <w:rFonts w:ascii="Times New Roman" w:eastAsia="Calibri" w:hAnsi="Times New Roman" w:cs="Times New Roman"/>
          <w:sz w:val="28"/>
          <w:szCs w:val="28"/>
        </w:rPr>
        <w:t>нанесена разметка и установлены</w:t>
      </w:r>
      <w:proofErr w:type="gramEnd"/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 дорожные знаки. Данное мероприятие включено в адресный перечень муниципальной программы в связи с обращением жителей.  </w:t>
      </w:r>
    </w:p>
    <w:p w:rsidR="00FB5DA2" w:rsidRPr="0040526B" w:rsidRDefault="00555AF4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н</w:t>
      </w:r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а территории парка им. Бориса Лосева выполнены работы по ремонту малых архитектурных форм, устройству </w:t>
      </w:r>
      <w:proofErr w:type="spellStart"/>
      <w:r w:rsidR="00FB5DA2" w:rsidRPr="0040526B">
        <w:rPr>
          <w:rFonts w:ascii="Times New Roman" w:eastAsia="Calibri" w:hAnsi="Times New Roman" w:cs="Times New Roman"/>
          <w:sz w:val="28"/>
          <w:szCs w:val="28"/>
        </w:rPr>
        <w:t>травмобезопасного</w:t>
      </w:r>
      <w:proofErr w:type="spellEnd"/>
      <w:r w:rsidR="00FB5DA2" w:rsidRPr="0040526B">
        <w:rPr>
          <w:rFonts w:ascii="Times New Roman" w:eastAsia="Calibri" w:hAnsi="Times New Roman" w:cs="Times New Roman"/>
          <w:sz w:val="28"/>
          <w:szCs w:val="28"/>
        </w:rPr>
        <w:t xml:space="preserve"> наливного покрытия, ремонту тротуарной плитки, восстановлению газонов.</w:t>
      </w:r>
    </w:p>
    <w:p w:rsidR="00FB5DA2" w:rsidRPr="0040526B" w:rsidRDefault="00FB5DA2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Мероприятие по благоустройству парка им. Бориса Лосева является лидером рейтингового голосования по выбору общественных территорий подлежащих благоустройству в первоочередном порядке в 2019 году. </w:t>
      </w:r>
    </w:p>
    <w:p w:rsidR="00FB5DA2" w:rsidRPr="0040526B" w:rsidRDefault="00FB5DA2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555AF4">
        <w:rPr>
          <w:rFonts w:ascii="Times New Roman" w:eastAsia="Calibri" w:hAnsi="Times New Roman" w:cs="Times New Roman"/>
          <w:sz w:val="28"/>
          <w:szCs w:val="28"/>
        </w:rPr>
        <w:t>,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в 2019 году завершен первый этап комплексного благоустройства  улицы Мира. Пров</w:t>
      </w:r>
      <w:r w:rsidR="00555AF4">
        <w:rPr>
          <w:rFonts w:ascii="Times New Roman" w:eastAsia="Calibri" w:hAnsi="Times New Roman" w:cs="Times New Roman"/>
          <w:sz w:val="28"/>
          <w:szCs w:val="28"/>
        </w:rPr>
        <w:t>едены работы по замене бордюрного камня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замене грунта и посеву газонов, укладке тротуарной плитки и монтажу пешеходных ограждений от ул. Дзержинского до ул. Калинина, замена 125 светильников. Также выполнены работы по укладке тротуарной плитки на входной группе в парк им. Бориса Лосева. Общая площадь работ по укладке тротуарной плитки по ул. Мира составляет 10 534 м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рамках мероприятий по благоустройству дворовых территорий выпо</w:t>
      </w:r>
      <w:r w:rsidR="00555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лнены работы  по благоустройству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дворовой территории по ул. Анны Коньковой, д. 10 с использованием процедуры инициативного бюджетирования, с финансовой долей участия собственников в размере 10,5% от сметной стоимости выполнения работ.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счет средств инвестиционной программы Газпромнефть «Родные города» и программы инициативн</w:t>
      </w:r>
      <w:r w:rsidR="00555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 бюджетирования Администрацией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города Ханты-Мансийска выполнено благоустройство сквера «Сад 61°69°» в районе дома №105 по улице Рознина. Общественный сад оснащен амфитеатром, мощенными дорожками с покрытиями из разных видов природных материалов, предусматривает возможность дополнительной посадки растений.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текущем году выполнены работы по </w:t>
      </w:r>
      <w:r w:rsidRPr="004052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сносу 27 ветхих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жилых домов, 3-х детских садов: «Теремок», «Незнайка», «Ласточка» и </w:t>
      </w:r>
      <w:r w:rsidRPr="004052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30 ветхих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строений.</w:t>
      </w:r>
    </w:p>
    <w:p w:rsidR="00BE0427" w:rsidRPr="00BE0427" w:rsidRDefault="00BE0427" w:rsidP="00BE04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рамках обеспечения доступной среды для инвалидов и других маломобильных групп населенения в 2019 году </w:t>
      </w:r>
      <w:r w:rsidRPr="00BE0427">
        <w:rPr>
          <w:rFonts w:ascii="Times New Roman" w:hAnsi="Times New Roman" w:cs="Times New Roman"/>
          <w:sz w:val="28"/>
          <w:szCs w:val="28"/>
        </w:rPr>
        <w:t xml:space="preserve">выполнены работы по понижению высоты бордюрного камня по 24 адресам (48 понижений) (в 2018 году по </w:t>
      </w:r>
      <w:r w:rsidRPr="00BE0427">
        <w:rPr>
          <w:rFonts w:ascii="Times New Roman" w:hAnsi="Times New Roman" w:cs="Times New Roman"/>
          <w:bCs/>
          <w:sz w:val="28"/>
          <w:szCs w:val="28"/>
        </w:rPr>
        <w:t>33 адресам (40 понижений, 2 ската))</w:t>
      </w:r>
      <w:r w:rsidRPr="00BE0427">
        <w:rPr>
          <w:rFonts w:ascii="Times New Roman" w:hAnsi="Times New Roman" w:cs="Times New Roman"/>
          <w:sz w:val="28"/>
          <w:szCs w:val="28"/>
        </w:rPr>
        <w:t>.</w:t>
      </w:r>
    </w:p>
    <w:p w:rsidR="00BE0427" w:rsidRPr="00BE0427" w:rsidRDefault="00BE0427" w:rsidP="00BE0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0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Выполнено оформление ледовых городков на площади Свободы и Центральной площади города Ханты-Мансийска. </w:t>
      </w:r>
    </w:p>
    <w:p w:rsidR="00BE0427" w:rsidRPr="00BE0427" w:rsidRDefault="00BE0427" w:rsidP="00BE0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0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Новогодние ели были установлены на Центральной площади, площади Свободы, площади «Славянской письменности», в сквере на пересечении улиц Лермонтова и Гагарина. 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Кроме того, установлены </w:t>
      </w:r>
      <w:r w:rsidRPr="004052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70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елей вдоль пешеходной зоны ул. К.Маркса.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рамках деятельности по содержанию детских иговых площадок в летний период 2019 года проведено комиссионное обследование 244 площадок. Проведено обследование на предмет их техничекого состояния, осуществлен текущий ремонт малых архитектурных форм</w:t>
      </w:r>
      <w:r w:rsidR="00A844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управляющими компаниями.</w:t>
      </w:r>
      <w:r w:rsidR="000B1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844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Приняты меры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</w:t>
      </w:r>
      <w:r w:rsidR="00A844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надлежащему содержанию и обслуживанию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FB5DA2" w:rsidRPr="0040526B" w:rsidRDefault="00FB5DA2" w:rsidP="00136992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целях развития и реализации инициативы населения города Ханты-Мансийска по повышению уровня внешнего благоустройства и содержания территорий предприятий и учреждений, а также популяризации участия населения в общественных работах по благоустройству, ежегодно проводятся конкурсы на звание «Самый благоустроенный двор», «Образцовый дом» и «Лучшая управляющая организация». </w:t>
      </w:r>
    </w:p>
    <w:p w:rsidR="00BE0427" w:rsidRPr="0040526B" w:rsidRDefault="00BE0427" w:rsidP="00BE04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В рамках деятельности по отлову домашних животных (животных без владельца) отловлено </w:t>
      </w:r>
      <w:r w:rsidRPr="0030259A">
        <w:rPr>
          <w:rFonts w:ascii="Times New Roman" w:eastAsia="Times New Roman" w:hAnsi="Times New Roman" w:cs="Times New Roman"/>
          <w:sz w:val="28"/>
          <w:szCs w:val="28"/>
          <w:lang w:eastAsia="ru-RU"/>
        </w:rPr>
        <w:t>438</w:t>
      </w:r>
      <w:r w:rsidRPr="000A55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</w:t>
      </w:r>
      <w:r w:rsidRPr="0040526B">
        <w:rPr>
          <w:rFonts w:ascii="Calibri" w:eastAsia="Calibri" w:hAnsi="Calibri" w:cs="Times New Roman"/>
          <w:color w:val="000000" w:themeColor="text1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животных (собак), за 2018 год отловлено – 404. </w:t>
      </w:r>
    </w:p>
    <w:p w:rsidR="00EB47DA" w:rsidRPr="0040526B" w:rsidRDefault="00EB47DA" w:rsidP="00004328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66" w:name="_Toc533760016"/>
      <w:bookmarkStart w:id="67" w:name="_Toc535576510"/>
      <w:bookmarkStart w:id="68" w:name="_Toc29543588"/>
      <w:r w:rsidRPr="0040526B">
        <w:rPr>
          <w:rFonts w:eastAsia="Calibri"/>
        </w:rPr>
        <w:t>7.7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Организация сбора и вывоз твердых коммунальных отходов</w:t>
      </w:r>
      <w:bookmarkEnd w:id="66"/>
      <w:bookmarkEnd w:id="67"/>
      <w:bookmarkEnd w:id="68"/>
    </w:p>
    <w:p w:rsidR="000118C2" w:rsidRPr="0040526B" w:rsidRDefault="000118C2" w:rsidP="000043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DA2" w:rsidRPr="0040526B" w:rsidRDefault="00FB5DA2" w:rsidP="0013699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Муниципальное образование городской округ город Ханты-Мансийск в 2019 году полном объеме перешло на новую систему обращения с твердыми коммунальными отходами. </w:t>
      </w:r>
    </w:p>
    <w:p w:rsidR="00FB5DA2" w:rsidRPr="0040526B" w:rsidRDefault="00FB5DA2" w:rsidP="0013699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удобства жителей города услуга по обращению с ТКО включена в единый платежный документ, агентом по начислению платы за услугу на территории города Ханты-Мансийска является АО «Информационно-расчетный центр», 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единый тариф за услугу «обращение с ТКО» с 718,33 снизился до 692,28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Изменения произошли в связи пересмотром и уменьшением доли собственных расходов регионального оператора в составе тарифа. Ранее данные расходы составляли 12%, теперь доля собственных расходов регионального оператора - 9%. Предельный единый тариф снизился на 26,05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 3,6%.</w:t>
      </w:r>
    </w:p>
    <w:p w:rsidR="00FB5DA2" w:rsidRPr="0040526B" w:rsidRDefault="00FB5DA2" w:rsidP="00B379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тарифа на 3,6% повлекло изменение платы за услугу обращения с ТКО в пропорциональном объеме. В Ханты-Мансийске плата жителя многоквартирного дома ранее составляла 131,10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изменении тарифа составляет 126,34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FB5DA2" w:rsidRPr="0040526B" w:rsidRDefault="00FB5DA2" w:rsidP="00302F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0B1C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2019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ликвидировано 129  несанкционированных свалок объемом более 3 тыс</w:t>
      </w:r>
      <w:proofErr w:type="gramStart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(в 2018  ликвидировано - 109 общим объемом более 5 тыс.м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r w:rsidR="000B1C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территории города организовано 339 мест по селективному накоплению отходов из них: для сбора макулатуры - 188 мест, для приема отходов из пластика - 143 места, а также 8 мест для накопления отходов 1, 2 класса опасности, что на 50 мест больше чем в 2018 году. </w:t>
      </w:r>
    </w:p>
    <w:p w:rsidR="00FB5DA2" w:rsidRPr="0040526B" w:rsidRDefault="00FB5DA2" w:rsidP="00302F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Места сбора организованы почти во всех микрорайонах города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связи с активным участием горожан в селективном сборе отходов, в 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2020 году в окружной столице планируется дополнительная установка контейнеров.</w:t>
      </w:r>
    </w:p>
    <w:p w:rsidR="00FB5DA2" w:rsidRPr="0040526B" w:rsidRDefault="00B3797D" w:rsidP="000B1C09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Общее количество собранной в 2019 году макулатуры остается на уровне прошлого года.</w:t>
      </w:r>
      <w:r w:rsidR="000B1C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зафиксировано увеличение объемов собранного пластика - около 300 тонн (в 2018 году 225,5 тонн).</w:t>
      </w:r>
    </w:p>
    <w:p w:rsidR="00FB5DA2" w:rsidRPr="0040526B" w:rsidRDefault="00FB5DA2" w:rsidP="00B3797D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Дополнительно в 2019 году осуществлена установка контейнеров для сбора использованных батареек, термометров и энергосберегающих ламп, также установка  планируется и в 2020 году.</w:t>
      </w:r>
    </w:p>
    <w:p w:rsidR="00FB5DA2" w:rsidRPr="0040526B" w:rsidRDefault="00FB5DA2" w:rsidP="0013699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Ханты-Мансийска ведутся работы по обустройству 136 мест (площадок) накопления ТКО. До конца 2019 году будут обустроены более 40 контейнерных площадок. </w:t>
      </w:r>
    </w:p>
    <w:p w:rsidR="00FB5DA2" w:rsidRPr="0040526B" w:rsidRDefault="00834852" w:rsidP="00834852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Закуплено 409 </w:t>
      </w:r>
      <w:proofErr w:type="spellStart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евроконтейнеров</w:t>
      </w:r>
      <w:proofErr w:type="spellEnd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накопления твердых коммунальных отходов, объемом 1100 литров, производится замена стандартных контейнеров </w:t>
      </w:r>
      <w:proofErr w:type="gramStart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новые пластиковые </w:t>
      </w:r>
      <w:proofErr w:type="spellStart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евроконтейнеры</w:t>
      </w:r>
      <w:proofErr w:type="spellEnd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 </w:t>
      </w:r>
      <w:proofErr w:type="gramStart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сегодняшний</w:t>
      </w:r>
      <w:proofErr w:type="gramEnd"/>
      <w:r w:rsidR="00FB5DA2"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заменены более 50 контейнеров, до конца года планируется замена еще 100 контейнеров.</w:t>
      </w:r>
    </w:p>
    <w:p w:rsidR="00FB5DA2" w:rsidRPr="0040526B" w:rsidRDefault="00FB5DA2" w:rsidP="0013699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целью санитарно-эпидемиологи</w:t>
      </w:r>
      <w:r w:rsidR="000B1C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ческого благополучия населения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города проведены мероприятия по </w:t>
      </w:r>
      <w:proofErr w:type="spellStart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дизенсекции</w:t>
      </w:r>
      <w:proofErr w:type="spellEnd"/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дератизации на общей площади 414,63 га из них: </w:t>
      </w:r>
      <w:proofErr w:type="spellStart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акарицидная</w:t>
      </w:r>
      <w:proofErr w:type="spellEnd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обработка 173,88 га;  </w:t>
      </w:r>
      <w:proofErr w:type="spellStart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ларвицидная</w:t>
      </w:r>
      <w:proofErr w:type="spellEnd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обработка 102 га; барьерная дератизация 138,75 га.</w:t>
      </w:r>
    </w:p>
    <w:p w:rsidR="00FB5DA2" w:rsidRPr="0040526B" w:rsidRDefault="00FB5DA2" w:rsidP="00136992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</w:t>
      </w:r>
      <w:proofErr w:type="gramStart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организовано и проведено</w:t>
      </w:r>
      <w:proofErr w:type="gramEnd"/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субботников с привлечением управляющих организаций, в которых приняли участие 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около 5 </w:t>
      </w:r>
      <w:r w:rsidRPr="0040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жителей города.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Общий объем вывезенного мусора по итогам субботников составил 780 м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FB5DA2" w:rsidRPr="0040526B" w:rsidRDefault="00FB5DA2" w:rsidP="00136992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2019 году в рамках реализации мероприятий федерального проекта «Сохранение уникальных водных объектов» национального проекта «Экология» в городе Ханты-Мансийске было проведено 7 мероприятий по очистке береговой полосы реки Иртыш от мусора. По результатам данных мероприятий протяженность очищенн</w:t>
      </w:r>
      <w:r w:rsidR="003B5F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береговой полосы составила 18</w:t>
      </w:r>
      <w:r w:rsidRPr="004052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км. </w:t>
      </w:r>
      <w:r w:rsidR="007D1F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В мероприятиях по очистке берегов водных объектов приняло участие 1280 человек, собрано порядка 300 кубометров мусора.</w:t>
      </w:r>
    </w:p>
    <w:p w:rsidR="00FB5DA2" w:rsidRPr="0040526B" w:rsidRDefault="00FB5DA2" w:rsidP="001369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Также в целях популяризации бережного отношения к окружающей среде, в 2019 году проведен ежегодный городской экологический конкурс на присвоение знака «Кедровая ветвь».</w:t>
      </w:r>
    </w:p>
    <w:p w:rsidR="00FB5DA2" w:rsidRPr="0040526B" w:rsidRDefault="00FB5DA2" w:rsidP="0013699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 2019 году в рамках акций «Лес победы», Весенние посадки «Единой России», «Аллея предпринимателей»,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«Лес вместо слов», «Аллея выпускников», высажены </w:t>
      </w:r>
      <w:r w:rsidR="00834852">
        <w:rPr>
          <w:rFonts w:ascii="Times New Roman" w:eastAsia="Calibri" w:hAnsi="Times New Roman" w:cs="Times New Roman"/>
          <w:sz w:val="28"/>
          <w:szCs w:val="28"/>
        </w:rPr>
        <w:t>275 деревьев.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мероприятиях приняли участие более 210 человек.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2019 году заключено шесть соглашений о компенсационном озеленении на территории города, предметом которого является высадка в 2020 году зеленных насаждений в количестве 1 620 штук.</w:t>
      </w:r>
    </w:p>
    <w:p w:rsidR="00EB47DA" w:rsidRPr="0040526B" w:rsidRDefault="00EB47DA" w:rsidP="0000432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69" w:name="_Toc533760017"/>
      <w:bookmarkStart w:id="70" w:name="_Toc535576511"/>
      <w:bookmarkStart w:id="71" w:name="_Toc29543589"/>
      <w:r w:rsidRPr="0040526B">
        <w:rPr>
          <w:rFonts w:eastAsia="Calibri"/>
        </w:rPr>
        <w:t>7.8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Организация ритуальных услуг</w:t>
      </w:r>
      <w:bookmarkEnd w:id="69"/>
      <w:bookmarkEnd w:id="70"/>
      <w:bookmarkEnd w:id="71"/>
    </w:p>
    <w:p w:rsidR="000118C2" w:rsidRPr="0040526B" w:rsidRDefault="000118C2" w:rsidP="0000432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2019 году МБУ «Ритуальные услуги» выполнены работы по содержанию городских кладбищ (Северное, Южное, Восточное, кладбище на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ОМК) общей площадью 229,9 тыс.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Осуществлена уборка территории кладбищ после окончания зимнего периода, в преддверии родительского дня и памятных дней посещения мест захоронения, а также покос газонов, посадка цветов, сбор и вывоз мусора и снежных масс.</w:t>
      </w:r>
      <w:r w:rsidR="007D1FA4" w:rsidRPr="007D1F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1FA4"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летний период организовано проведение субботников с участием общественности. 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Произведено </w:t>
      </w:r>
      <w:r w:rsidR="00BE04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485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захоронений. Информация о захоронениях размещается на официальном сайте МБУ «Ритуальные услуги».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Муниципальным бюджетным учреждением «Ритуальные услуги» совместно с представителями общественного движения «Волонтеры Победы» и членами Ханты-Мансийской городской общественной организации ветеранов войны, труда, вооруженных сил и правоохранительных органов в летний и осенний период 2019 года проведены полевые работы на кладбищах города в целях проведения инвентаризации и составления учетных карточек захоронений ветеранов Великой Отечественной войны 1941-1945 гг.</w:t>
      </w:r>
      <w:proofErr w:type="gramEnd"/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Всего на кладбищах города Ханты-Мансийска находится 323 захоронения участников ВОВ. По итогам полевых работ составлены учетные карточки на 128 захоронений, расположенных на Северном и Восточном кладбищах города.</w:t>
      </w:r>
    </w:p>
    <w:p w:rsidR="00BE0427" w:rsidRPr="0040526B" w:rsidRDefault="00BE0427" w:rsidP="00BE04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наступлении благоприятн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погодных условий в 2020 </w:t>
      </w:r>
      <w:r w:rsidRPr="00BE04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году полевые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работы по поиску и инвентаризации захоронений ветеранов ВОВ будут продолжены.</w:t>
      </w:r>
    </w:p>
    <w:p w:rsidR="00004328" w:rsidRPr="0040526B" w:rsidRDefault="00004328" w:rsidP="0000432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8C2" w:rsidRPr="0040526B" w:rsidRDefault="000118C2" w:rsidP="004E2B81">
      <w:pPr>
        <w:pStyle w:val="3"/>
        <w:spacing w:before="0" w:line="276" w:lineRule="auto"/>
        <w:ind w:firstLine="709"/>
        <w:rPr>
          <w:rFonts w:eastAsia="Calibri"/>
        </w:rPr>
      </w:pPr>
      <w:bookmarkStart w:id="72" w:name="_Toc533760018"/>
      <w:bookmarkStart w:id="73" w:name="_Toc535576512"/>
      <w:bookmarkStart w:id="74" w:name="_Toc29543590"/>
      <w:r w:rsidRPr="0040526B">
        <w:rPr>
          <w:rFonts w:eastAsia="Calibri"/>
        </w:rPr>
        <w:t>7.9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Организация дорожной деятельности</w:t>
      </w:r>
      <w:bookmarkEnd w:id="72"/>
      <w:bookmarkEnd w:id="73"/>
      <w:bookmarkEnd w:id="74"/>
    </w:p>
    <w:p w:rsidR="000118C2" w:rsidRPr="0040526B" w:rsidRDefault="000118C2" w:rsidP="0000432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DA2" w:rsidRPr="0040526B" w:rsidRDefault="000B1C09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2019 году</w:t>
      </w:r>
      <w:r w:rsidR="00FB5DA2"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рамках организации дорожной деятельности выполнены работы по содержанию проезжей части общегородских дорог, парковок, транспортных развязок и внутриквартальных проездов общей площадью 1,4 млн. м</w:t>
      </w:r>
      <w:r w:rsidR="00FB5DA2"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тротуаров (более 326 тыс.</w:t>
      </w:r>
      <w:r w:rsidR="00FB5DA2"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FB5DA2"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FB5DA2"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 а также 116 автобусных остановок и 51 светофорного  объекта.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Протяженность дорог за 2019 год увеличилась на 4,19 км (у</w:t>
      </w:r>
      <w:r w:rsidR="00B94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 Дзержинского, м-н Иртыш) и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сегодняшний день составляет 166,89 км.  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текущем году осуществлен ремонт более 11 км автомобильных дорог общего пользования местного значения на улицах: Мира, Свердлова, Чехова, Строителей, Ленина, Рознина, Конева, Комсомольская и др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общей площадью более 114 тыс.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что значительно превышает показатель 2018 года</w:t>
      </w:r>
      <w:r w:rsidRPr="004052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- 18 тыс.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Выполнено восстановление асфальтобетон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ного покрытия площадью 5,7 тыс.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Pr="0040526B">
        <w:rPr>
          <w:rFonts w:ascii="Times New Roman" w:hAnsi="Times New Roman"/>
          <w:bCs/>
          <w:sz w:val="28"/>
          <w:szCs w:val="28"/>
        </w:rPr>
        <w:t>ремонт трот</w:t>
      </w:r>
      <w:r w:rsidR="00CA292F">
        <w:rPr>
          <w:rFonts w:ascii="Times New Roman" w:hAnsi="Times New Roman"/>
          <w:bCs/>
          <w:sz w:val="28"/>
          <w:szCs w:val="28"/>
        </w:rPr>
        <w:t>уарной плитки площадью 7,7 тыс</w:t>
      </w:r>
      <w:proofErr w:type="gramStart"/>
      <w:r w:rsidR="00CA292F">
        <w:rPr>
          <w:rFonts w:ascii="Times New Roman" w:hAnsi="Times New Roman"/>
          <w:bCs/>
          <w:sz w:val="28"/>
          <w:szCs w:val="28"/>
        </w:rPr>
        <w:t>.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proofErr w:type="gramEnd"/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hAnsi="Times New Roman"/>
          <w:bCs/>
          <w:sz w:val="28"/>
          <w:szCs w:val="28"/>
        </w:rPr>
        <w:t xml:space="preserve"> и восстановление бордюрного камня протяженностью более 12 км.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26B">
        <w:rPr>
          <w:rFonts w:ascii="Times New Roman" w:hAnsi="Times New Roman"/>
          <w:bCs/>
          <w:sz w:val="28"/>
          <w:szCs w:val="28"/>
        </w:rPr>
        <w:t>На улице Кирова обустроен тротуар с выходом на ул. Свободы протяженностью 130 метров (площадью 234 м</w:t>
      </w:r>
      <w:proofErr w:type="gramStart"/>
      <w:r w:rsidRPr="0040526B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40526B">
        <w:rPr>
          <w:rFonts w:ascii="Times New Roman" w:hAnsi="Times New Roman"/>
          <w:bCs/>
          <w:sz w:val="28"/>
          <w:szCs w:val="28"/>
        </w:rPr>
        <w:t>).</w:t>
      </w:r>
    </w:p>
    <w:p w:rsidR="00FB5DA2" w:rsidRPr="0040526B" w:rsidRDefault="00FB5DA2" w:rsidP="009F2DEE">
      <w:pPr>
        <w:tabs>
          <w:tab w:val="left" w:pos="59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</w:t>
      </w:r>
      <w:r w:rsidR="000B1C09">
        <w:rPr>
          <w:rFonts w:ascii="Times New Roman" w:hAnsi="Times New Roman" w:cs="Times New Roman"/>
          <w:sz w:val="28"/>
          <w:szCs w:val="28"/>
        </w:rPr>
        <w:t>ия выполнены работы по нанесению</w:t>
      </w:r>
      <w:r w:rsidRPr="0040526B">
        <w:rPr>
          <w:rFonts w:ascii="Times New Roman" w:hAnsi="Times New Roman" w:cs="Times New Roman"/>
          <w:sz w:val="28"/>
          <w:szCs w:val="28"/>
        </w:rPr>
        <w:t xml:space="preserve"> дорожной разметки (холодный спрей пласти</w:t>
      </w:r>
      <w:r w:rsidR="00CA292F">
        <w:rPr>
          <w:rFonts w:ascii="Times New Roman" w:hAnsi="Times New Roman" w:cs="Times New Roman"/>
          <w:sz w:val="28"/>
          <w:szCs w:val="28"/>
        </w:rPr>
        <w:t>к) общей площадью более 21 тыс.</w:t>
      </w:r>
      <w:r w:rsidRPr="0040526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052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>.</w:t>
      </w:r>
    </w:p>
    <w:p w:rsidR="00FB5DA2" w:rsidRPr="0040526B" w:rsidRDefault="00FB5DA2" w:rsidP="009F2DEE">
      <w:pPr>
        <w:tabs>
          <w:tab w:val="left" w:pos="597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Вблизи образовательных учреждений выполнены работы по нанесению дорожной разметки 1.14.1 «Зебра» на пешеходных переходах с применением </w:t>
      </w:r>
      <w:r w:rsidRPr="0040526B">
        <w:rPr>
          <w:rFonts w:ascii="Times New Roman" w:hAnsi="Times New Roman" w:cs="Times New Roman"/>
          <w:sz w:val="28"/>
          <w:szCs w:val="28"/>
        </w:rPr>
        <w:lastRenderedPageBreak/>
        <w:t>технологии предварительного фрезерования и пластичных материалов площадью 320,8 м</w:t>
      </w:r>
      <w:proofErr w:type="gramStart"/>
      <w:r w:rsidRPr="004052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0526B">
        <w:rPr>
          <w:rFonts w:ascii="Times New Roman" w:hAnsi="Times New Roman" w:cs="Times New Roman"/>
          <w:sz w:val="28"/>
          <w:szCs w:val="28"/>
        </w:rPr>
        <w:t>.</w:t>
      </w:r>
    </w:p>
    <w:p w:rsidR="00FB5DA2" w:rsidRPr="0040526B" w:rsidRDefault="00FB5DA2" w:rsidP="009F2DEE">
      <w:pPr>
        <w:tabs>
          <w:tab w:val="left" w:pos="597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 из главных преимуществ используемого для нанесения разметки холодного пластика – высокая износостойкость, что позволяет ему сохранять свои эксплуатационные качества в течение длительного времени. Это существенно снижает расходы на нанесение и обновление дорожной разметки.</w:t>
      </w:r>
    </w:p>
    <w:p w:rsidR="00FB5DA2" w:rsidRPr="0040526B" w:rsidRDefault="00FB5DA2" w:rsidP="009F2DEE">
      <w:pPr>
        <w:tabs>
          <w:tab w:val="left" w:pos="0"/>
          <w:tab w:val="left" w:pos="142"/>
          <w:tab w:val="left" w:pos="851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текущем году выполнена модернизация светофорных объектов. В частности</w:t>
      </w:r>
      <w:r w:rsidR="000B1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8-ми крупных перекрестках города – улиц Мира и Калинина, Мира и Строителей, Гагарина и Лермонтова и других, светофоры размещены на выносных консолях с подсветкой.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Монтируемое светофорное оборудование (транспортные светофоры) имеют обратный отсчет времени. </w:t>
      </w:r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Консольные опоры </w:t>
      </w:r>
      <w:proofErr w:type="gramStart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располагаются над дорогой и дополнительно подсвечиваются</w:t>
      </w:r>
      <w:proofErr w:type="gramEnd"/>
      <w:r w:rsidRPr="0040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светодиодной лентой, что значительно повышает безопасность на дорогах города.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повышения безопасности дорожного движения выполнены работы по монтажу искусственных неровностей общей площадью 110 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 улицах: </w:t>
      </w:r>
      <w:proofErr w:type="gramStart"/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Сирина, Олега Кошевого, Промышленная, Рассветная, Землеустроителей, и др.</w:t>
      </w:r>
      <w:r w:rsidR="00EE53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Кроме того, заменены и установлены новые металлические ограждения  на пересечении улиц Мира – Энгельса, Мира – Дзержинского, Мира – Менделеева, и др. протяженностью более 1 км.</w:t>
      </w:r>
      <w:proofErr w:type="gramEnd"/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Особое внимание уделяется уборке и вывозу снега в осенне-зимний период.</w:t>
      </w:r>
      <w:r w:rsidR="00EE53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4922" w:rsidRPr="00B94922">
        <w:rPr>
          <w:rFonts w:ascii="Times New Roman" w:hAnsi="Times New Roman" w:cs="Times New Roman"/>
          <w:sz w:val="28"/>
          <w:szCs w:val="28"/>
          <w:lang w:eastAsia="ru-RU"/>
        </w:rPr>
        <w:t xml:space="preserve">С автомобильных дорог, внутриквартальных проездов города и объектов внешнего благоустройства на площадку для накопления снежных масс Муниципальным дорожно-эксплуатационным предприятием вывезено с последующей утилизацией (плавлением) </w:t>
      </w:r>
      <w:r w:rsidR="00B94922" w:rsidRPr="00B94922">
        <w:rPr>
          <w:rFonts w:ascii="Times New Roman" w:hAnsi="Times New Roman" w:cs="Times New Roman"/>
          <w:sz w:val="26"/>
          <w:szCs w:val="26"/>
          <w:lang w:eastAsia="ru-RU"/>
        </w:rPr>
        <w:t>1,2 млн. м</w:t>
      </w:r>
      <w:r w:rsidR="00B94922" w:rsidRPr="00B94922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="00B94922" w:rsidRPr="00B94922">
        <w:rPr>
          <w:rFonts w:ascii="Times New Roman" w:hAnsi="Times New Roman" w:cs="Times New Roman"/>
          <w:sz w:val="28"/>
          <w:szCs w:val="28"/>
          <w:lang w:eastAsia="ru-RU"/>
        </w:rPr>
        <w:t xml:space="preserve"> снега. </w:t>
      </w:r>
      <w:r w:rsidR="00B94922" w:rsidRPr="00B94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2018 году объем вывезеннн</w:t>
      </w:r>
      <w:r w:rsidR="00CA29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 снега составил 691,214 тыс.</w:t>
      </w:r>
      <w:r w:rsidR="00B94922" w:rsidRPr="00B94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B94922" w:rsidRPr="00B94922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="00B94922" w:rsidRPr="00B94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снега.</w:t>
      </w:r>
      <w:r w:rsidR="00EE53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Таким образом, объемы снега</w:t>
      </w:r>
      <w:r w:rsidR="000B1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вывезенного 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автомобильных дорог и внутриквартальных проездов города</w:t>
      </w:r>
      <w:r w:rsidR="000B1C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текущем году, по сравнению с 2018 годом</w:t>
      </w: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значительно возросли.</w:t>
      </w:r>
    </w:p>
    <w:p w:rsidR="00FB5DA2" w:rsidRPr="0040526B" w:rsidRDefault="00FB5DA2" w:rsidP="009F2DE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на площадке для накопления снежных масс экологических и санитарно-эпидемиологических норм </w:t>
      </w:r>
      <w:r w:rsidRPr="0040526B">
        <w:rPr>
          <w:rFonts w:ascii="Times New Roman" w:hAnsi="Times New Roman" w:cs="Times New Roman"/>
          <w:sz w:val="28"/>
          <w:szCs w:val="28"/>
        </w:rPr>
        <w:t>муниципальным дорожно-эксплуатационным предприятием собственными силами выполнен технический этап работ по восстановлению нарушенной экосистемы, который направлен на снижение концентрации загрязняющих веществ</w:t>
      </w:r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Осуществлена очистка поверхности загрязненного участка от захламления, извлечение верхнего слоя загрязненного грунта с последующим удалением на действующий полигон ТКО, отсыпка поверхности природным песком, гидроизоляция земельного участка (оборудование противофильтрационным экраном из 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геомембраны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полиэтилена низкой и высокой плотности с последующей защитой </w:t>
      </w:r>
      <w:proofErr w:type="spellStart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>иглопробивным</w:t>
      </w:r>
      <w:proofErr w:type="spellEnd"/>
      <w:r w:rsidRPr="00405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полотном).</w:t>
      </w:r>
    </w:p>
    <w:p w:rsidR="00EB47DA" w:rsidRPr="0040526B" w:rsidRDefault="00EB47DA" w:rsidP="000043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D4BAE" w:rsidRPr="0040526B" w:rsidRDefault="00CD4BAE" w:rsidP="00292A20">
      <w:pPr>
        <w:pStyle w:val="2"/>
      </w:pPr>
      <w:bookmarkStart w:id="75" w:name="_Toc533760019"/>
      <w:bookmarkStart w:id="76" w:name="_Toc535576513"/>
      <w:bookmarkStart w:id="77" w:name="_Toc29543591"/>
      <w:r w:rsidRPr="0040526B">
        <w:rPr>
          <w:szCs w:val="28"/>
        </w:rPr>
        <w:lastRenderedPageBreak/>
        <w:t>8</w:t>
      </w:r>
      <w:r w:rsidRPr="0040526B">
        <w:t>. Градостроительная деятельность</w:t>
      </w:r>
      <w:bookmarkEnd w:id="75"/>
      <w:bookmarkEnd w:id="76"/>
      <w:bookmarkEnd w:id="77"/>
    </w:p>
    <w:p w:rsidR="00CD4BAE" w:rsidRPr="0040526B" w:rsidRDefault="00CD4BAE" w:rsidP="00FA1A43">
      <w:pPr>
        <w:keepNext/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полномочий в области градостроительной деятельности в 2019 году </w:t>
      </w:r>
      <w:r w:rsidRPr="00F14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12 документаций по планировке территорий города Ханты-Мансийска, общей площадью </w:t>
      </w:r>
      <w:r w:rsidRPr="00F14699">
        <w:rPr>
          <w:rFonts w:ascii="Times New Roman" w:hAnsi="Times New Roman"/>
          <w:sz w:val="28"/>
          <w:szCs w:val="28"/>
          <w:lang w:eastAsia="ru-RU"/>
        </w:rPr>
        <w:t>1 356,82 га</w:t>
      </w:r>
      <w:r w:rsidRPr="00F14699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включая:</w:t>
      </w:r>
    </w:p>
    <w:p w:rsidR="00F14699" w:rsidRPr="00F14699" w:rsidRDefault="00F14699" w:rsidP="00F14699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99">
        <w:rPr>
          <w:rFonts w:ascii="Times New Roman" w:hAnsi="Times New Roman"/>
          <w:sz w:val="28"/>
          <w:szCs w:val="28"/>
        </w:rPr>
        <w:t xml:space="preserve">проект планировки территории ОМК, Учхоз, СУ-967 в городе  Ханты-Мансийске,  </w:t>
      </w:r>
      <w:r w:rsidRPr="00F14699">
        <w:rPr>
          <w:rFonts w:ascii="Times New Roman" w:eastAsia="Times New Roman" w:hAnsi="Times New Roman"/>
          <w:sz w:val="28"/>
          <w:szCs w:val="28"/>
          <w:lang w:eastAsia="ru-RU"/>
        </w:rPr>
        <w:t>площадью 548,7 га;</w:t>
      </w:r>
    </w:p>
    <w:p w:rsidR="00F14699" w:rsidRPr="00F14699" w:rsidRDefault="00F14699" w:rsidP="00F14699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F14699">
        <w:rPr>
          <w:rFonts w:ascii="Times New Roman" w:hAnsi="Times New Roman"/>
          <w:sz w:val="28"/>
          <w:szCs w:val="28"/>
        </w:rPr>
        <w:t xml:space="preserve"> планировки и  межевания  береговой зоны города Ханты-Мансийска,  </w:t>
      </w:r>
      <w:r w:rsidRPr="00F14699">
        <w:rPr>
          <w:rFonts w:ascii="Times New Roman" w:eastAsia="Times New Roman" w:hAnsi="Times New Roman"/>
          <w:sz w:val="28"/>
          <w:szCs w:val="28"/>
          <w:lang w:eastAsia="ru-RU"/>
        </w:rPr>
        <w:t>площадью 570,6 га;</w:t>
      </w:r>
    </w:p>
    <w:p w:rsidR="00F14699" w:rsidRPr="00F14699" w:rsidRDefault="00F14699" w:rsidP="00F14699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99">
        <w:rPr>
          <w:rFonts w:ascii="Times New Roman" w:eastAsia="Times New Roman" w:hAnsi="Times New Roman"/>
          <w:sz w:val="28"/>
          <w:szCs w:val="28"/>
          <w:lang w:eastAsia="ru-RU"/>
        </w:rPr>
        <w:t xml:space="preserve">10 проектов планировки и  межеваний на  </w:t>
      </w:r>
      <w:r w:rsidRPr="00F14699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F14699">
        <w:rPr>
          <w:rFonts w:ascii="Times New Roman" w:hAnsi="Times New Roman"/>
          <w:sz w:val="28"/>
          <w:szCs w:val="28"/>
        </w:rPr>
        <w:t>садоводческих, огороднических и дачных некоммерческих объединений граждан, общей площадью 237,52 га (СНТ «Родник», СОТ «Спартак», СОК «Витамин», ТСН СОНТ «Мир», ТСН СОНТ «Парус», СНТ «Геофизик-2», СОНТ «Аграрник», ТСН СОТ «</w:t>
      </w:r>
      <w:proofErr w:type="spellStart"/>
      <w:r w:rsidRPr="00F14699">
        <w:rPr>
          <w:rFonts w:ascii="Times New Roman" w:hAnsi="Times New Roman"/>
          <w:sz w:val="28"/>
          <w:szCs w:val="28"/>
        </w:rPr>
        <w:t>Геотранс</w:t>
      </w:r>
      <w:proofErr w:type="spellEnd"/>
      <w:r w:rsidRPr="00F14699">
        <w:rPr>
          <w:rFonts w:ascii="Times New Roman" w:hAnsi="Times New Roman"/>
          <w:sz w:val="28"/>
          <w:szCs w:val="28"/>
        </w:rPr>
        <w:t>» и ТСН СОНТ «Надежда», ДТСН «Движенец»).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работы по определению границ зон затопления и подтопления территории города Ханты-Мансийска, </w:t>
      </w:r>
      <w:r w:rsidRPr="00F14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которые в установленном порядке внесены </w:t>
      </w: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генеральный план города Ханты-Мансийска.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актуализации проекта местных нормативов градостроительного проектирования города Ханты-Мансийска в соответствии с требованиями действующего законодательства.</w:t>
      </w:r>
    </w:p>
    <w:p w:rsidR="00F14699" w:rsidRPr="00F14699" w:rsidRDefault="00F14699" w:rsidP="00F146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699">
        <w:rPr>
          <w:rFonts w:ascii="Times New Roman" w:hAnsi="Times New Roman" w:cs="Times New Roman"/>
          <w:sz w:val="28"/>
          <w:szCs w:val="28"/>
        </w:rPr>
        <w:t>В целях актуализации Правил благоустройства те</w:t>
      </w:r>
      <w:r w:rsidR="000B1C09">
        <w:rPr>
          <w:rFonts w:ascii="Times New Roman" w:hAnsi="Times New Roman" w:cs="Times New Roman"/>
          <w:sz w:val="28"/>
          <w:szCs w:val="28"/>
        </w:rPr>
        <w:t>рритории города Ханты-Мансийска</w:t>
      </w:r>
      <w:r w:rsidRPr="00F14699">
        <w:rPr>
          <w:rFonts w:ascii="Times New Roman" w:hAnsi="Times New Roman" w:cs="Times New Roman"/>
          <w:sz w:val="28"/>
          <w:szCs w:val="28"/>
        </w:rPr>
        <w:t xml:space="preserve"> в 2019 году подготовлены изменения, включающие требования к заказчикам (застройщикам) по устройству в составе многоквартирных жилых домов площадок для выгула собак, спортивных объектов обеспечивающих возможность для подготовки к сдаче нормативов, входящих в комплекс «Готов к труду и  обороне» и требования по ограждению строительных площадок объектов капитального строительства. </w:t>
      </w:r>
      <w:proofErr w:type="gramEnd"/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99">
        <w:rPr>
          <w:rFonts w:ascii="Times New Roman" w:hAnsi="Times New Roman" w:cs="Times New Roman"/>
          <w:bCs/>
          <w:sz w:val="28"/>
          <w:szCs w:val="28"/>
        </w:rPr>
        <w:t>В 2019 году начата работа по формированию государственной информационной системы обеспечения градостроительной деятельности Ханты-Мансийского автономного округа - Югры, обеспечивающая физических и юридических лиц сведениями, необходимыми для осуществления градостроительной, инвестиционной и иной деятельности, улучшающая</w:t>
      </w:r>
      <w:r w:rsidRPr="00F14699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и повышающая качество предоставляемых муниципальных услуг. Всего, по городу Ханты-Мансийску в информационную систему </w:t>
      </w:r>
      <w:r w:rsidRPr="00F14699">
        <w:rPr>
          <w:rFonts w:ascii="Times New Roman" w:hAnsi="Times New Roman" w:cs="Times New Roman"/>
          <w:bCs/>
          <w:sz w:val="28"/>
          <w:szCs w:val="28"/>
        </w:rPr>
        <w:t xml:space="preserve">обеспечения градостроительной деятельности </w:t>
      </w:r>
      <w:r w:rsidRPr="00F14699">
        <w:rPr>
          <w:rFonts w:ascii="Times New Roman" w:hAnsi="Times New Roman" w:cs="Times New Roman"/>
          <w:sz w:val="28"/>
          <w:szCs w:val="28"/>
        </w:rPr>
        <w:t>внесено 2132 документа.</w:t>
      </w:r>
    </w:p>
    <w:p w:rsidR="00F14699" w:rsidRPr="00F14699" w:rsidRDefault="00F14699" w:rsidP="00D63B1D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субъектов градостроительной деятельности информацией, необходимой в целях архитектурного проектирования и строительства объектов капитального строительства, в течение года  выдано 370 градостроительных плана земельных участков (в 2018 году - 302).</w:t>
      </w:r>
    </w:p>
    <w:p w:rsidR="00F14699" w:rsidRPr="00F14699" w:rsidRDefault="00F14699" w:rsidP="00D63B1D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рамках полномочий по выдаче исходно-разрешительной документации  в </w:t>
      </w:r>
      <w:r w:rsidRPr="00F146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отчетном периоде выдано 219 разрешений на строительство и реконструкцию объектов капитального строительства.</w:t>
      </w:r>
    </w:p>
    <w:p w:rsidR="00F14699" w:rsidRPr="00F14699" w:rsidRDefault="00F14699" w:rsidP="00F14699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Выполнены проектно-изыскательские работы по следующим объектам: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Инженерные сети микрорайона Береговая зона;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Улично</w:t>
      </w:r>
      <w:proofErr w:type="spellEnd"/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дорожная сеть микрорайона Береговая зона;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Молодежный спортивно-досуговый центр;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Образовательно-молодежный центр с блоком питания;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Благоустройство общественной территории микрорайона Береговая зона;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Текущий ремонт участка дороги в </w:t>
      </w:r>
      <w:proofErr w:type="spellStart"/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мкрн</w:t>
      </w:r>
      <w:proofErr w:type="spellEnd"/>
      <w:r w:rsidRPr="00F146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«Восточный».</w:t>
      </w:r>
    </w:p>
    <w:p w:rsidR="00F14699" w:rsidRPr="00F14699" w:rsidRDefault="000B1C09" w:rsidP="00F14699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F14699" w:rsidRPr="00F146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разработаны  эскизные  проекты по архитектурно-художественному  освещению фонтана и прилегающей территории, расположенной в Парке имени Б. Лосева, территории вдоль ул. Мира (от Аэропорта до здания АУ ХМАО-Югры «Научно – аналитического центра рационального недропользования имени В.И. Шпильмана»),  подсветки  фасадов здания МБУ КДЦ «Октябрь».</w:t>
      </w:r>
    </w:p>
    <w:p w:rsidR="00F14699" w:rsidRPr="00F14699" w:rsidRDefault="00F14699" w:rsidP="00F146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99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2020 года в Федеральной информационной адресной системе размещена информация государственного адресного реестра по 40 791 объекту адресации, в том числе: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699">
        <w:rPr>
          <w:rFonts w:ascii="Times New Roman" w:hAnsi="Times New Roman"/>
          <w:sz w:val="28"/>
          <w:szCs w:val="28"/>
          <w:lang w:eastAsia="ru-RU"/>
        </w:rPr>
        <w:t xml:space="preserve">36 983 </w:t>
      </w:r>
      <w:r w:rsidR="000B1C09">
        <w:rPr>
          <w:rFonts w:ascii="Times New Roman" w:hAnsi="Times New Roman"/>
          <w:sz w:val="28"/>
          <w:szCs w:val="28"/>
          <w:lang w:eastAsia="ru-RU"/>
        </w:rPr>
        <w:t>объекта</w:t>
      </w:r>
      <w:r w:rsidRPr="00F14699">
        <w:rPr>
          <w:rFonts w:ascii="Times New Roman" w:hAnsi="Times New Roman"/>
          <w:sz w:val="28"/>
          <w:szCs w:val="28"/>
          <w:lang w:eastAsia="ru-RU"/>
        </w:rPr>
        <w:t xml:space="preserve"> недвижимости (здания, строения и т.п.);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699">
        <w:rPr>
          <w:rFonts w:ascii="Times New Roman" w:hAnsi="Times New Roman"/>
          <w:sz w:val="28"/>
          <w:szCs w:val="28"/>
          <w:lang w:eastAsia="ru-RU"/>
        </w:rPr>
        <w:t>3 808 земельных участков.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 инженерно-геодезических изысканий города Ханты-Мансийска внесено 517 исполнительных геодезических съемок объектов недвижимости и инженерных сетей. По запросам юридических и физических лиц предоставлены 894 топографические основы.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Courier New" w:hAnsi="Times New Roman" w:cs="Times New Roman"/>
          <w:sz w:val="28"/>
          <w:szCs w:val="28"/>
        </w:rPr>
        <w:t>У</w:t>
      </w:r>
      <w:r w:rsidRPr="00F14699">
        <w:rPr>
          <w:rFonts w:ascii="Times New Roman" w:eastAsia="Courier New" w:hAnsi="Times New Roman" w:cs="Times New Roman"/>
          <w:sz w:val="28"/>
          <w:szCs w:val="28"/>
          <w:lang w:eastAsia="ru-RU"/>
        </w:rPr>
        <w:t>лучшени</w:t>
      </w:r>
      <w:r w:rsidRPr="00F14699">
        <w:rPr>
          <w:rFonts w:ascii="Times New Roman" w:eastAsia="Courier New" w:hAnsi="Times New Roman" w:cs="Times New Roman"/>
          <w:sz w:val="28"/>
          <w:szCs w:val="28"/>
        </w:rPr>
        <w:t>е</w:t>
      </w:r>
      <w:r w:rsidRPr="00F1469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архитектурного облика</w:t>
      </w:r>
      <w:r w:rsidRPr="00F14699">
        <w:rPr>
          <w:rFonts w:ascii="Times New Roman" w:eastAsia="Courier New" w:hAnsi="Times New Roman" w:cs="Times New Roman"/>
          <w:sz w:val="28"/>
          <w:szCs w:val="28"/>
        </w:rPr>
        <w:t xml:space="preserve"> города - </w:t>
      </w:r>
      <w:r w:rsidRPr="00F14699">
        <w:rPr>
          <w:rFonts w:ascii="Times New Roman" w:hAnsi="Times New Roman" w:cs="Times New Roman"/>
          <w:sz w:val="28"/>
          <w:szCs w:val="28"/>
        </w:rPr>
        <w:t xml:space="preserve">одна из важных  задач, решение которой позволит создать особую, гармоничную среду в городе. С целью создания единой архитектурной концепции </w:t>
      </w:r>
      <w:r w:rsidRPr="00F1469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2019 году разработаны общие правила размещения и оформления информационных вывесок города Ханты-Мансийска (ДИЗАЙН-КОД). Дизайн-код предусматривает формирование единого стандарта вывесок, размещаемых на фасадах зданий и сооружений. 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соблюдения требований, установленных </w:t>
      </w:r>
      <w:r w:rsidRPr="00F14699">
        <w:rPr>
          <w:rFonts w:ascii="Times New Roman" w:eastAsia="Courier New" w:hAnsi="Times New Roman" w:cs="Times New Roman"/>
          <w:sz w:val="28"/>
          <w:szCs w:val="28"/>
          <w:lang w:eastAsia="ru-RU"/>
        </w:rPr>
        <w:t>законодательством Российской Федерации в сфере рекламы, в 2019 году проведено 126 проверок, демонтированы 192 самовольно установленные рекламные конструкции.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eastAsia="Calibri" w:hAnsi="Times New Roman" w:cs="Times New Roman"/>
          <w:bCs/>
          <w:sz w:val="28"/>
          <w:szCs w:val="28"/>
        </w:rPr>
        <w:t>В 2019 году проведены 33 заседания комиссии в сфере градостроительной деятельности: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4"/>
        </w:numPr>
        <w:spacing w:after="0"/>
        <w:ind w:left="0" w:firstLine="709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proofErr w:type="gramStart"/>
      <w:r w:rsidRPr="00F14699">
        <w:rPr>
          <w:rFonts w:ascii="Times New Roman" w:hAnsi="Times New Roman"/>
          <w:bCs/>
          <w:sz w:val="28"/>
          <w:szCs w:val="28"/>
        </w:rPr>
        <w:t xml:space="preserve">17 </w:t>
      </w:r>
      <w:r w:rsidRPr="00F14699">
        <w:rPr>
          <w:rFonts w:ascii="Times New Roman" w:hAnsi="Times New Roman"/>
          <w:sz w:val="28"/>
          <w:szCs w:val="28"/>
          <w:lang w:eastAsia="ru-RU"/>
        </w:rPr>
        <w:t>заседаний комиссии по переводу жилых помещений в нежилые, нежилых помещений в жилые помещения и по перепланировке и (или) переустройству жилых пом</w:t>
      </w:r>
      <w:r w:rsidR="000B1C09">
        <w:rPr>
          <w:rFonts w:ascii="Times New Roman" w:hAnsi="Times New Roman"/>
          <w:sz w:val="28"/>
          <w:szCs w:val="28"/>
          <w:lang w:eastAsia="ru-RU"/>
        </w:rPr>
        <w:t>ещений (рассмотрено 143 вопроса</w:t>
      </w:r>
      <w:r w:rsidRPr="00F14699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F14699" w:rsidRPr="00F14699" w:rsidRDefault="00F14699" w:rsidP="00F14699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699">
        <w:rPr>
          <w:rFonts w:ascii="Times New Roman" w:hAnsi="Times New Roman"/>
          <w:sz w:val="28"/>
          <w:szCs w:val="28"/>
          <w:lang w:eastAsia="ru-RU"/>
        </w:rPr>
        <w:t>12 заседаний комиссии по землепользованию и застройке  (рассмотрено 70 вопросов);</w:t>
      </w:r>
    </w:p>
    <w:p w:rsidR="00F14699" w:rsidRPr="00F14699" w:rsidRDefault="00F14699" w:rsidP="00F14699">
      <w:pPr>
        <w:pStyle w:val="a3"/>
        <w:widowControl w:val="0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F14699">
        <w:rPr>
          <w:rFonts w:ascii="Times New Roman" w:hAnsi="Times New Roman"/>
          <w:bCs/>
          <w:sz w:val="28"/>
        </w:rPr>
        <w:lastRenderedPageBreak/>
        <w:t xml:space="preserve">11 заседаний комиссии по градостроительству и архитектуре, на которых рассмотрено 87 вопросов по согласованию </w:t>
      </w:r>
      <w:proofErr w:type="gramStart"/>
      <w:r w:rsidR="000B1C09">
        <w:rPr>
          <w:rFonts w:ascii="Times New Roman" w:eastAsia="Courier New" w:hAnsi="Times New Roman"/>
          <w:sz w:val="28"/>
          <w:szCs w:val="28"/>
          <w:lang w:eastAsia="ru-RU"/>
        </w:rPr>
        <w:t>дизайн-проекта</w:t>
      </w:r>
      <w:proofErr w:type="gramEnd"/>
      <w:r w:rsidR="000B1C09">
        <w:rPr>
          <w:rFonts w:ascii="Times New Roman" w:eastAsia="Courier New" w:hAnsi="Times New Roman"/>
          <w:sz w:val="28"/>
          <w:szCs w:val="28"/>
          <w:lang w:eastAsia="ru-RU"/>
        </w:rPr>
        <w:t xml:space="preserve"> на размещение</w:t>
      </w:r>
      <w:r w:rsidRPr="00F14699">
        <w:rPr>
          <w:rFonts w:ascii="Times New Roman" w:eastAsia="Courier New" w:hAnsi="Times New Roman"/>
          <w:sz w:val="28"/>
          <w:szCs w:val="28"/>
          <w:lang w:eastAsia="ru-RU"/>
        </w:rPr>
        <w:t xml:space="preserve"> и содержание отдельных элементов знаково-информационной системы, </w:t>
      </w:r>
      <w:r w:rsidRPr="00F14699">
        <w:rPr>
          <w:rFonts w:ascii="Times New Roman" w:hAnsi="Times New Roman"/>
          <w:bCs/>
          <w:sz w:val="28"/>
        </w:rPr>
        <w:t>внешнего архитектурного облика объектов и созданию объектов комфортной городской среды города.</w:t>
      </w:r>
    </w:p>
    <w:p w:rsidR="00F14699" w:rsidRPr="00F14699" w:rsidRDefault="00F14699" w:rsidP="00F1469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F14699">
        <w:rPr>
          <w:rFonts w:ascii="Times New Roman" w:eastAsia="Calibri" w:hAnsi="Times New Roman" w:cs="Times New Roman"/>
          <w:bCs/>
          <w:sz w:val="28"/>
          <w:szCs w:val="28"/>
        </w:rPr>
        <w:t>За отчетный год по градостроительной деятельности предоставлено 2410 муниципальных услуг (за 2018 год - 1591).</w:t>
      </w:r>
    </w:p>
    <w:p w:rsidR="00F14699" w:rsidRPr="00F14699" w:rsidRDefault="00F14699" w:rsidP="00F1469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x-none"/>
        </w:rPr>
      </w:pPr>
      <w:r w:rsidRPr="00F14699">
        <w:rPr>
          <w:rFonts w:ascii="Times New Roman" w:hAnsi="Times New Roman"/>
          <w:sz w:val="28"/>
          <w:szCs w:val="28"/>
          <w:lang w:val="x-none" w:eastAsia="x-none"/>
        </w:rPr>
        <w:t>В 20</w:t>
      </w:r>
      <w:r w:rsidRPr="00F14699">
        <w:rPr>
          <w:rFonts w:ascii="Times New Roman" w:hAnsi="Times New Roman"/>
          <w:sz w:val="28"/>
          <w:szCs w:val="28"/>
          <w:lang w:eastAsia="x-none"/>
        </w:rPr>
        <w:t>20</w:t>
      </w:r>
      <w:r w:rsidRPr="00F1469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F14699">
        <w:rPr>
          <w:rFonts w:ascii="Times New Roman" w:hAnsi="Times New Roman"/>
          <w:sz w:val="28"/>
          <w:szCs w:val="28"/>
          <w:lang w:eastAsia="x-none"/>
        </w:rPr>
        <w:t xml:space="preserve">году </w:t>
      </w:r>
      <w:r w:rsidRPr="00F14699">
        <w:rPr>
          <w:rFonts w:ascii="Times New Roman" w:hAnsi="Times New Roman"/>
          <w:sz w:val="28"/>
          <w:szCs w:val="28"/>
          <w:lang w:val="x-none" w:eastAsia="x-none"/>
        </w:rPr>
        <w:t>планируется</w:t>
      </w:r>
      <w:r w:rsidRPr="00F14699">
        <w:rPr>
          <w:rFonts w:ascii="Times New Roman" w:hAnsi="Times New Roman"/>
          <w:sz w:val="28"/>
          <w:szCs w:val="28"/>
          <w:lang w:eastAsia="x-none"/>
        </w:rPr>
        <w:t xml:space="preserve"> завершить </w:t>
      </w:r>
      <w:r w:rsidRPr="00F14699">
        <w:rPr>
          <w:rFonts w:ascii="Times New Roman" w:hAnsi="Times New Roman"/>
          <w:sz w:val="28"/>
          <w:szCs w:val="28"/>
          <w:lang w:val="x-none" w:eastAsia="x-none"/>
        </w:rPr>
        <w:t xml:space="preserve"> работ</w:t>
      </w:r>
      <w:r w:rsidRPr="00F14699">
        <w:rPr>
          <w:rFonts w:ascii="Times New Roman" w:hAnsi="Times New Roman"/>
          <w:sz w:val="28"/>
          <w:szCs w:val="28"/>
          <w:lang w:eastAsia="x-none"/>
        </w:rPr>
        <w:t>ы:</w:t>
      </w:r>
    </w:p>
    <w:p w:rsidR="00F14699" w:rsidRPr="00F14699" w:rsidRDefault="00F14699" w:rsidP="00F14699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14699">
        <w:rPr>
          <w:rFonts w:ascii="Times New Roman" w:hAnsi="Times New Roman"/>
          <w:sz w:val="28"/>
          <w:szCs w:val="28"/>
          <w:lang w:eastAsia="x-none"/>
        </w:rPr>
        <w:t>по</w:t>
      </w:r>
      <w:r w:rsidRPr="00F1469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F14699">
        <w:rPr>
          <w:rFonts w:ascii="Times New Roman" w:hAnsi="Times New Roman"/>
          <w:sz w:val="28"/>
          <w:szCs w:val="28"/>
          <w:lang w:eastAsia="x-none"/>
        </w:rPr>
        <w:t xml:space="preserve">реконструкции автомобильной дороги </w:t>
      </w:r>
      <w:r w:rsidRPr="00F14699">
        <w:rPr>
          <w:rFonts w:ascii="Times New Roman" w:hAnsi="Times New Roman"/>
          <w:sz w:val="28"/>
          <w:szCs w:val="28"/>
          <w:lang w:val="x-none" w:eastAsia="x-none"/>
        </w:rPr>
        <w:t xml:space="preserve">по ул. </w:t>
      </w:r>
      <w:proofErr w:type="gramStart"/>
      <w:r w:rsidRPr="00F14699">
        <w:rPr>
          <w:rFonts w:ascii="Times New Roman" w:hAnsi="Times New Roman"/>
          <w:sz w:val="28"/>
          <w:szCs w:val="28"/>
          <w:lang w:val="x-none" w:eastAsia="x-none"/>
        </w:rPr>
        <w:t>Тихая</w:t>
      </w:r>
      <w:proofErr w:type="gramEnd"/>
      <w:r w:rsidRPr="00F14699">
        <w:rPr>
          <w:rFonts w:ascii="Times New Roman" w:hAnsi="Times New Roman"/>
          <w:sz w:val="28"/>
          <w:szCs w:val="28"/>
          <w:lang w:val="x-none" w:eastAsia="x-none"/>
        </w:rPr>
        <w:t xml:space="preserve"> на участке от Широтного коридора до ул. Аграрная</w:t>
      </w:r>
      <w:r w:rsidRPr="00F14699">
        <w:rPr>
          <w:rFonts w:ascii="Times New Roman" w:hAnsi="Times New Roman"/>
          <w:sz w:val="28"/>
          <w:szCs w:val="28"/>
          <w:lang w:eastAsia="x-none"/>
        </w:rPr>
        <w:t>;</w:t>
      </w:r>
    </w:p>
    <w:p w:rsidR="00F14699" w:rsidRPr="00F14699" w:rsidRDefault="00F14699" w:rsidP="00F14699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F14699">
        <w:rPr>
          <w:rFonts w:ascii="Times New Roman" w:hAnsi="Times New Roman"/>
          <w:sz w:val="28"/>
          <w:szCs w:val="28"/>
          <w:lang w:eastAsia="x-none"/>
        </w:rPr>
        <w:t xml:space="preserve">по строительству «Ливневой канализации по ул. Б. Лосева, ул. Никифорова, ул. Зырянова, ул. Иртышская, ул. Ермака», «Молодежного спортивно - досугового центра», «Образовательно – молодежного центра с блоком питания», </w:t>
      </w:r>
      <w:proofErr w:type="spellStart"/>
      <w:r w:rsidRPr="00F14699">
        <w:rPr>
          <w:rFonts w:ascii="Times New Roman" w:hAnsi="Times New Roman"/>
          <w:sz w:val="28"/>
          <w:szCs w:val="28"/>
          <w:lang w:eastAsia="x-none"/>
        </w:rPr>
        <w:t>улично</w:t>
      </w:r>
      <w:proofErr w:type="spellEnd"/>
      <w:r w:rsidRPr="00F14699">
        <w:rPr>
          <w:rFonts w:ascii="Times New Roman" w:hAnsi="Times New Roman"/>
          <w:sz w:val="28"/>
          <w:szCs w:val="28"/>
          <w:lang w:eastAsia="x-none"/>
        </w:rPr>
        <w:t xml:space="preserve"> – дорожной сети микрорайона Береговая зона, инженерных сетей микрорайона Береговая зона;</w:t>
      </w:r>
      <w:proofErr w:type="gramEnd"/>
    </w:p>
    <w:p w:rsidR="00F14699" w:rsidRPr="00F14699" w:rsidRDefault="00F14699" w:rsidP="00F14699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4699">
        <w:rPr>
          <w:rFonts w:ascii="Times New Roman" w:hAnsi="Times New Roman"/>
          <w:sz w:val="28"/>
          <w:szCs w:val="28"/>
          <w:lang w:eastAsia="x-none"/>
        </w:rPr>
        <w:t xml:space="preserve">по </w:t>
      </w:r>
      <w:r w:rsidRPr="00F14699">
        <w:rPr>
          <w:rFonts w:ascii="Times New Roman" w:hAnsi="Times New Roman"/>
          <w:sz w:val="28"/>
          <w:szCs w:val="28"/>
          <w:lang w:eastAsia="ru-RU"/>
        </w:rPr>
        <w:t xml:space="preserve">корректировке проектов  планировки и проекта межевания центрального, нагорного района, микрорайона «Иртыш» в границах улиц </w:t>
      </w:r>
      <w:proofErr w:type="spellStart"/>
      <w:r w:rsidRPr="00F14699">
        <w:rPr>
          <w:rFonts w:ascii="Times New Roman" w:hAnsi="Times New Roman"/>
          <w:sz w:val="28"/>
          <w:szCs w:val="28"/>
          <w:lang w:eastAsia="ru-RU"/>
        </w:rPr>
        <w:t>Зеленодольская</w:t>
      </w:r>
      <w:proofErr w:type="spellEnd"/>
      <w:r w:rsidRPr="00F14699">
        <w:rPr>
          <w:rFonts w:ascii="Times New Roman" w:hAnsi="Times New Roman"/>
          <w:sz w:val="28"/>
          <w:szCs w:val="28"/>
          <w:lang w:eastAsia="ru-RU"/>
        </w:rPr>
        <w:t>-Объездная-Конева-Восточная объездная,</w:t>
      </w:r>
      <w:r w:rsidRPr="00F14699">
        <w:rPr>
          <w:rFonts w:ascii="Times New Roman" w:hAnsi="Times New Roman"/>
          <w:sz w:val="28"/>
          <w:szCs w:val="28"/>
        </w:rPr>
        <w:t xml:space="preserve"> микрорайона «Восточный» вдоль</w:t>
      </w:r>
      <w:r w:rsidRPr="00F14699">
        <w:rPr>
          <w:rFonts w:ascii="Times New Roman" w:hAnsi="Times New Roman"/>
          <w:sz w:val="28"/>
          <w:szCs w:val="28"/>
          <w:lang w:eastAsia="ru-RU"/>
        </w:rPr>
        <w:t xml:space="preserve"> ул. Индустриальная;</w:t>
      </w:r>
    </w:p>
    <w:p w:rsidR="00F14699" w:rsidRPr="00F14699" w:rsidRDefault="00F14699" w:rsidP="00F14699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99">
        <w:rPr>
          <w:rFonts w:ascii="Times New Roman" w:hAnsi="Times New Roman"/>
          <w:sz w:val="28"/>
          <w:szCs w:val="28"/>
          <w:lang w:eastAsia="x-none"/>
        </w:rPr>
        <w:t xml:space="preserve">по </w:t>
      </w:r>
      <w:r w:rsidRPr="00F14699">
        <w:rPr>
          <w:rFonts w:ascii="Times New Roman" w:hAnsi="Times New Roman"/>
          <w:sz w:val="28"/>
          <w:szCs w:val="28"/>
          <w:lang w:eastAsia="ru-RU"/>
        </w:rPr>
        <w:t xml:space="preserve">корректировке проектно-сметной документации </w:t>
      </w:r>
      <w:proofErr w:type="spellStart"/>
      <w:r w:rsidRPr="00F14699">
        <w:rPr>
          <w:rFonts w:ascii="Times New Roman" w:hAnsi="Times New Roman"/>
          <w:sz w:val="28"/>
          <w:szCs w:val="28"/>
          <w:lang w:eastAsia="ru-RU"/>
        </w:rPr>
        <w:t>улично</w:t>
      </w:r>
      <w:proofErr w:type="spellEnd"/>
      <w:r w:rsidRPr="00F14699">
        <w:rPr>
          <w:rFonts w:ascii="Times New Roman" w:hAnsi="Times New Roman"/>
          <w:sz w:val="28"/>
          <w:szCs w:val="28"/>
          <w:lang w:eastAsia="ru-RU"/>
        </w:rPr>
        <w:t xml:space="preserve"> - дорожной сети и инженерных сетей </w:t>
      </w:r>
      <w:r w:rsidRPr="00F14699">
        <w:rPr>
          <w:rFonts w:ascii="Times New Roman" w:hAnsi="Times New Roman"/>
          <w:sz w:val="28"/>
          <w:szCs w:val="28"/>
        </w:rPr>
        <w:t>микрорайона «Восточный».</w:t>
      </w:r>
    </w:p>
    <w:p w:rsidR="00072715" w:rsidRDefault="00F14699" w:rsidP="00F146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699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0B1C09">
        <w:rPr>
          <w:rFonts w:ascii="Times New Roman" w:hAnsi="Times New Roman" w:cs="Times New Roman"/>
          <w:sz w:val="28"/>
          <w:szCs w:val="28"/>
        </w:rPr>
        <w:t>планируется</w:t>
      </w:r>
      <w:r w:rsidRPr="00F14699">
        <w:rPr>
          <w:rFonts w:ascii="Times New Roman" w:hAnsi="Times New Roman" w:cs="Times New Roman"/>
          <w:sz w:val="28"/>
          <w:szCs w:val="28"/>
        </w:rPr>
        <w:t xml:space="preserve"> </w:t>
      </w:r>
      <w:r w:rsidRPr="00F14699">
        <w:rPr>
          <w:rFonts w:ascii="Times New Roman" w:hAnsi="Times New Roman" w:cs="Times New Roman"/>
          <w:sz w:val="28"/>
          <w:szCs w:val="28"/>
          <w:lang w:eastAsia="ru-RU"/>
        </w:rPr>
        <w:t xml:space="preserve">ввести жилья 126 тыс. </w:t>
      </w:r>
      <w:proofErr w:type="spellStart"/>
      <w:r w:rsidRPr="00F1469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14699">
        <w:rPr>
          <w:rFonts w:ascii="Times New Roman" w:hAnsi="Times New Roman" w:cs="Times New Roman"/>
          <w:sz w:val="28"/>
          <w:szCs w:val="28"/>
          <w:lang w:eastAsia="ru-RU"/>
        </w:rPr>
        <w:t>., приступить к проектированию школы в районе СУ-967, строительство которой будет осуществляться в рамках концессионного соглашения, завершить проектирование детского сада в районе СУ-967, разработать проекты городских общественных пространств в районе ул. Коминтерна, Комсомольская-Калинина-Ленина.</w:t>
      </w:r>
    </w:p>
    <w:p w:rsidR="00DF1654" w:rsidRPr="0040526B" w:rsidRDefault="00DF1654" w:rsidP="00F14699">
      <w:pPr>
        <w:spacing w:after="0" w:line="276" w:lineRule="auto"/>
        <w:ind w:firstLine="708"/>
        <w:jc w:val="both"/>
      </w:pPr>
    </w:p>
    <w:p w:rsidR="00F21673" w:rsidRPr="0040526B" w:rsidRDefault="00F21673" w:rsidP="00292A20">
      <w:pPr>
        <w:pStyle w:val="2"/>
        <w:ind w:firstLine="709"/>
      </w:pPr>
      <w:bookmarkStart w:id="78" w:name="_Toc533760020"/>
      <w:bookmarkStart w:id="79" w:name="_Toc535576518"/>
      <w:bookmarkStart w:id="80" w:name="_Toc29543592"/>
      <w:r w:rsidRPr="0040526B">
        <w:t>9. Создание условий для развития туризма, предоставления транспортных услуг населению, услуг связи, общественного питания, то</w:t>
      </w:r>
      <w:r w:rsidR="00292A20" w:rsidRPr="0040526B">
        <w:t>рговли и бытового обслуживания</w:t>
      </w:r>
      <w:bookmarkEnd w:id="78"/>
      <w:bookmarkEnd w:id="79"/>
      <w:bookmarkEnd w:id="80"/>
    </w:p>
    <w:p w:rsidR="007A0E9C" w:rsidRPr="0040526B" w:rsidRDefault="007A0E9C" w:rsidP="00FA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73" w:rsidRPr="0040526B" w:rsidRDefault="00F21673" w:rsidP="00875E21">
      <w:pPr>
        <w:pStyle w:val="3"/>
        <w:tabs>
          <w:tab w:val="center" w:pos="5316"/>
          <w:tab w:val="left" w:pos="7965"/>
        </w:tabs>
        <w:spacing w:before="0" w:line="240" w:lineRule="auto"/>
        <w:ind w:firstLine="709"/>
        <w:rPr>
          <w:rFonts w:eastAsia="Times New Roman"/>
          <w:lang w:eastAsia="ru-RU"/>
        </w:rPr>
      </w:pPr>
      <w:bookmarkStart w:id="81" w:name="_Toc533760021"/>
      <w:bookmarkStart w:id="82" w:name="_Toc535576519"/>
      <w:bookmarkStart w:id="83" w:name="_Toc29543593"/>
      <w:r w:rsidRPr="0040526B">
        <w:rPr>
          <w:rFonts w:eastAsia="Times New Roman"/>
          <w:lang w:eastAsia="ru-RU"/>
        </w:rPr>
        <w:t>9.1.</w:t>
      </w:r>
      <w:r w:rsidR="005C7977" w:rsidRPr="0040526B">
        <w:rPr>
          <w:rFonts w:eastAsia="Times New Roman"/>
          <w:lang w:eastAsia="ru-RU"/>
        </w:rPr>
        <w:t xml:space="preserve"> </w:t>
      </w:r>
      <w:r w:rsidRPr="0040526B">
        <w:rPr>
          <w:rFonts w:eastAsia="Times New Roman"/>
          <w:lang w:eastAsia="ru-RU"/>
        </w:rPr>
        <w:t>Развитие туризма</w:t>
      </w:r>
      <w:bookmarkEnd w:id="81"/>
      <w:bookmarkEnd w:id="82"/>
      <w:bookmarkEnd w:id="83"/>
    </w:p>
    <w:p w:rsidR="00EB47DA" w:rsidRPr="0040526B" w:rsidRDefault="00EB47DA" w:rsidP="00EB47DA">
      <w:pPr>
        <w:rPr>
          <w:lang w:eastAsia="ru-RU"/>
        </w:rPr>
      </w:pP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для сферы туризма, в том числе и в городе Ханты-Мансийске прошел в новом экономическо-политическом направлении. 14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издан Указ Президента РФ №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514 «О некоторых вопросах совершенствования государственного управления в сфере туризма и туристской деятельности». </w:t>
      </w:r>
      <w:proofErr w:type="gram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Указу, Министерству экономического развития РФ переданы функции по выработке и реализации государственной политики и нормативно-правовому регулированию в сфере туризма и туристской деятельности, по координации 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реализации приоритетных направлений государственного регулирования туристской деятельности в Российской Федерации, а также по осуществлению государственного надзора за деятельностью туроператоров и объединения туроператоров в сфере выездного туризма.</w:t>
      </w:r>
      <w:proofErr w:type="gramEnd"/>
    </w:p>
    <w:p w:rsidR="00D20BCE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определения дальнейшего вектора развития внутреннего и въездного туризма, 14 июня 2019 года в столице региона, в рамках Всероссийской научно-практической конференции «Актуальные тенденции развития и совершенствования местного самоуправления на современном этапе» прошла II городская конференция «Туризм в экономике: новый вектор, перспективы, ожидания».</w:t>
      </w:r>
    </w:p>
    <w:p w:rsidR="00593449" w:rsidRPr="00593449" w:rsidRDefault="00EE5332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449"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вопросы развития внутреннего туризма в столице Югры обсуждали эксперты федерального уровня. Было отмечено, что сегодня важнейшими элементами развития туризма в 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="00593449"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Ханты-Мансийске являются мероприятия, организованные на основе богатейшего исторического и культурного потенциала города, а также спортивные мероприятия. </w:t>
      </w:r>
    </w:p>
    <w:p w:rsidR="00D20BCE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был определен ряд факторов, препятствующих развитию туризма в Ханты-Мансийске, в том числе: отсутствие городской концепции развития туризма, недостаточное внимание органов исполнительной власти регио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муниципального образования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событийному туризму, низкая инвестиционная и деловая активность представителей туристического бизнеса, отсутствие квалифицированных кадров.</w:t>
      </w:r>
      <w:r w:rsidR="00DE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концепции города по развитию туризма до 2030 года Ханты-Мансийска, оценки емкости рынка, определения четкого портрета туриста и формирования востребованных потребителями мероприят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в 2019 году было проведено м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аркетинговое исследование. </w:t>
      </w: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выборочной совокупности составляет 1000 респондентов по каждому из городов опроса: г. Сургут, г. Нижневартовск, </w:t>
      </w:r>
      <w:proofErr w:type="spell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</w:t>
      </w:r>
      <w:proofErr w:type="spell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г.Когалым</w:t>
      </w:r>
      <w:proofErr w:type="spell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1654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показало, что основными целями поездок респондентов в Ханты-Мансийск является деловой туризм. </w:t>
      </w:r>
    </w:p>
    <w:p w:rsidR="00DF1654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наиболее интересными видами туризма в перспективе для </w:t>
      </w:r>
      <w:proofErr w:type="gram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культурно-познавательный туризм и активный  отдых. Развитие инфраструктуры 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оценивается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исследования, как высоко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Превалирующее большинство респондентов </w:t>
      </w:r>
      <w:proofErr w:type="gram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proofErr w:type="gram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инфраструктура Ханты-Мансийска достаточно развита для приема туристов.</w:t>
      </w:r>
      <w:r w:rsidR="00E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потребностей туристов, посещающих Ханты-Мансийск, 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ресурсы (Таблица №4).</w:t>
      </w:r>
    </w:p>
    <w:p w:rsidR="00D20BCE" w:rsidRDefault="00D20BCE" w:rsidP="0059344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CE" w:rsidRDefault="00D20BCE" w:rsidP="0059344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49" w:rsidRPr="00593449" w:rsidRDefault="00593449" w:rsidP="0059344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№4</w:t>
      </w:r>
    </w:p>
    <w:tbl>
      <w:tblPr>
        <w:tblpPr w:leftFromText="180" w:rightFromText="180" w:bottomFromText="119" w:vertAnchor="text" w:tblpX="108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559"/>
        <w:gridCol w:w="3824"/>
      </w:tblGrid>
      <w:tr w:rsidR="00593449" w:rsidTr="00593449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Сервисные услуги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предприятий, организаций, ИП, 2019 год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Гостиницы/номерной фонд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33/2652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 (кафе, рестораны, бары)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Туристические компании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</w:tr>
      <w:tr w:rsidR="00593449" w:rsidTr="00593449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такси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593449" w:rsidTr="00593449">
        <w:trPr>
          <w:trHeight w:val="3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Автозаправочные и  газозаправочные станции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449" w:rsidRDefault="00593449" w:rsidP="005934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 повышения квалификации персонала туристской</w:t>
      </w:r>
      <w:proofErr w:type="gram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проведены обучающие семинары для рестораторов и </w:t>
      </w:r>
      <w:proofErr w:type="spell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отельеров</w:t>
      </w:r>
      <w:proofErr w:type="spell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Обучено 130 человек (40 –</w:t>
      </w:r>
      <w:r w:rsidR="0013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а.п.п.г</w:t>
      </w:r>
      <w:proofErr w:type="spellEnd"/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1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задачи по повышению активности предпринимательского сообщества в сфере развития туризма в 2019 году разработана программа лояльности «Карта гостя Ханты-Мансийска», в которую в качестве участников вошло порядка 20 предприятий сферы туризма.</w:t>
      </w: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событийных мероприятий вовлекается предпринимательское сообщество города, в том числе туристические компании, что позволяет сформировать более качественный, конкурентоспособный турпродукт. Лидером по посещаемости и вовлеченности  предпринимателей остаётся проект «Ханты-Мансийск – Новогодняя столица»: ежегодно около 900 предприятий и учреждений принимают участие в реализации мероприятий проекта.</w:t>
      </w:r>
    </w:p>
    <w:p w:rsidR="00593449" w:rsidRPr="00593449" w:rsidRDefault="003507C4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="00593449"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новая концепция проекта, и подана заявка на патентование звания «Ханты-Мансийск – новогодняя столица Сибири».</w:t>
      </w:r>
    </w:p>
    <w:p w:rsidR="00593449" w:rsidRPr="00593449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активным продвижением отмечено повышение интереса к городу Ханты-Мансийску, как к туристическому центру Югры. Об этом свидетельствуют данные посещения официального туристического портала города. Так за 2019 год на сайте visit-hm.ru зафиксировано 23 025 посещений (2018 – 14839 пос., 2016 – 7 961 пос., 2015 – 4800 пос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Кроме того, значительно увеличилось число пользователей официальных социальных сетей: на данном этапе в группах Туристско-информационного центра и проекта «Ханты-Мансийск – Новогодняя столица» 10 890 участников. </w:t>
      </w:r>
    </w:p>
    <w:p w:rsidR="00F77340" w:rsidRPr="0040526B" w:rsidRDefault="00593449" w:rsidP="005934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предпринятым мерам в 2019 году город Ханты-Мансийск был признан лидером в номинации «Большие города»</w:t>
      </w:r>
      <w:r w:rsidR="0076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муниципальных </w:t>
      </w:r>
      <w:r w:rsidR="00766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</w:t>
      </w:r>
      <w:r w:rsidRPr="0059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и получил звание «Лучшее муниципальное  образование Югры в сфере туризма».</w:t>
      </w:r>
    </w:p>
    <w:p w:rsidR="00F21673" w:rsidRPr="0040526B" w:rsidRDefault="00F21673" w:rsidP="00FA1A4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17D" w:rsidRDefault="004D317D" w:rsidP="00292A20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84" w:name="_Toc533760022"/>
      <w:bookmarkStart w:id="85" w:name="_Toc535576520"/>
      <w:bookmarkStart w:id="86" w:name="_Toc29543594"/>
    </w:p>
    <w:p w:rsidR="00F21673" w:rsidRPr="0040526B" w:rsidRDefault="00F21673" w:rsidP="00292A20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r w:rsidRPr="0040526B">
        <w:rPr>
          <w:rFonts w:eastAsia="Times New Roman"/>
          <w:lang w:eastAsia="ru-RU"/>
        </w:rPr>
        <w:t>9.2.</w:t>
      </w:r>
      <w:r w:rsidR="005C7977" w:rsidRPr="0040526B">
        <w:rPr>
          <w:rFonts w:eastAsia="Times New Roman"/>
          <w:lang w:eastAsia="ru-RU"/>
        </w:rPr>
        <w:t xml:space="preserve"> </w:t>
      </w:r>
      <w:r w:rsidRPr="0040526B">
        <w:rPr>
          <w:rFonts w:eastAsia="Times New Roman"/>
          <w:lang w:eastAsia="ru-RU"/>
        </w:rPr>
        <w:t>Транспортные услуги</w:t>
      </w:r>
      <w:bookmarkEnd w:id="84"/>
      <w:bookmarkEnd w:id="85"/>
      <w:bookmarkEnd w:id="86"/>
    </w:p>
    <w:p w:rsidR="00F21673" w:rsidRPr="0040526B" w:rsidRDefault="00F21673" w:rsidP="00FA1A4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983">
        <w:rPr>
          <w:rFonts w:ascii="Times New Roman" w:eastAsia="Calibri" w:hAnsi="Times New Roman" w:cs="Times New Roman"/>
          <w:sz w:val="28"/>
          <w:szCs w:val="28"/>
        </w:rPr>
        <w:t xml:space="preserve">Маршрутная сеть города Ханты-Мансийска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17 муниципальных маршрутов</w:t>
      </w:r>
      <w:r w:rsidRPr="00891983">
        <w:rPr>
          <w:rFonts w:ascii="Times New Roman" w:eastAsia="Calibri" w:hAnsi="Times New Roman" w:cs="Times New Roman"/>
          <w:sz w:val="28"/>
          <w:szCs w:val="28"/>
        </w:rPr>
        <w:t>, общая протяженность которых составляет 565 км. Регулярные перевозки пассажиров по   маршрутам выполняют 18 перевозчиков. Перевозки по регулируемым тарифам выполняет ОАО «Ханты-Мансийское автотранспортное предприятие</w:t>
      </w:r>
      <w:r w:rsidR="004475B1">
        <w:rPr>
          <w:rFonts w:ascii="Times New Roman" w:eastAsia="Calibri" w:hAnsi="Times New Roman" w:cs="Times New Roman"/>
          <w:sz w:val="28"/>
          <w:szCs w:val="28"/>
        </w:rPr>
        <w:t>»</w:t>
      </w:r>
      <w:r w:rsidRPr="00891983">
        <w:rPr>
          <w:rFonts w:ascii="Times New Roman" w:eastAsia="Calibri" w:hAnsi="Times New Roman" w:cs="Times New Roman"/>
          <w:sz w:val="28"/>
          <w:szCs w:val="28"/>
        </w:rPr>
        <w:t>, перевозки по нерегулируемым тарифам осуществляют 17 индивидуальных предпринимателей.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983">
        <w:rPr>
          <w:rFonts w:ascii="Times New Roman" w:eastAsia="Calibri" w:hAnsi="Times New Roman" w:cs="Times New Roman"/>
          <w:sz w:val="28"/>
          <w:szCs w:val="28"/>
        </w:rPr>
        <w:t xml:space="preserve">Всего на пассажирских перевозках задействовано 104 автобуса, 26 из которых относятся к автобусам большого класса (М3)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приспособлены для перевозки маломобильных групп населения. Стоимость проезда в сравнении с 2018 годом на </w:t>
      </w:r>
      <w:proofErr w:type="gram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маршрутах, 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по регулируе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тарифам увеличилась</w:t>
      </w:r>
      <w:proofErr w:type="gramEnd"/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8,7%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25 рублей. На маршрутах, выполняемых по нерегулируемым тарифам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на 20%, и составила 30 рублей.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 года по муниципальным маршрутам пассажиропоток составил 5687,6 тыс. пассажиров, что больше чем в 2018 году на 9,7%. По сравнению с 2016 годом количество перевезенных пассажиров увеличилось на 5,5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A29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5391 тыс. чел.).</w:t>
      </w:r>
    </w:p>
    <w:p w:rsidR="00891983" w:rsidRPr="00891983" w:rsidRDefault="00891983" w:rsidP="00EE533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контрольно-надзорными органами: территориальным отделом Государственного автодорожного надзора по Ханты-Мансийскому автономному округу – Югре, ГИБДД УМВД России по Ханты-Мансийскому автономному округу – Югре и Ханты-Мансийской межрайонной прокуратурой управлением транспорта связи и дорог Администрации города Ханты-Мансийска </w:t>
      </w:r>
      <w:r w:rsidRPr="00891983">
        <w:rPr>
          <w:rFonts w:ascii="Times New Roman" w:hAnsi="Times New Roman" w:cs="Times New Roman"/>
          <w:sz w:val="28"/>
          <w:szCs w:val="28"/>
        </w:rPr>
        <w:t xml:space="preserve">проведено 40 проверок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перевозчиков, оказывающих транспортные услуги.</w:t>
      </w:r>
      <w:r w:rsidR="00E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проверок оформлено 29 актов о выявленных недостатках и 4 уведомления о прекращении действия свидетельства об осуществлении перевозок по маршруту регулярных перевозок.</w:t>
      </w:r>
    </w:p>
    <w:p w:rsidR="00891983" w:rsidRPr="00891983" w:rsidRDefault="00891983" w:rsidP="008919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 конкурса </w:t>
      </w:r>
      <w:r w:rsidRPr="00891983">
        <w:rPr>
          <w:rFonts w:ascii="Times New Roman" w:hAnsi="Times New Roman" w:cs="Times New Roman"/>
          <w:sz w:val="28"/>
          <w:szCs w:val="28"/>
        </w:rPr>
        <w:t xml:space="preserve">на получение свидетельств об осуществлении перевозок пассажиров автомобильным транспортом по муниципальным маршрутам регулярных перевозок города Ханты-Мансийска: маршруты №21 «ул. Ключевая - </w:t>
      </w:r>
      <w:proofErr w:type="spellStart"/>
      <w:r w:rsidRPr="00891983">
        <w:rPr>
          <w:rFonts w:ascii="Times New Roman" w:hAnsi="Times New Roman" w:cs="Times New Roman"/>
          <w:sz w:val="28"/>
          <w:szCs w:val="28"/>
        </w:rPr>
        <w:t>Кернохранилище</w:t>
      </w:r>
      <w:proofErr w:type="spellEnd"/>
      <w:r w:rsidRPr="00891983">
        <w:rPr>
          <w:rFonts w:ascii="Times New Roman" w:hAnsi="Times New Roman" w:cs="Times New Roman"/>
          <w:sz w:val="28"/>
          <w:szCs w:val="28"/>
        </w:rPr>
        <w:t>» и №7 «</w:t>
      </w:r>
      <w:proofErr w:type="spellStart"/>
      <w:r w:rsidRPr="00891983">
        <w:rPr>
          <w:rFonts w:ascii="Times New Roman" w:hAnsi="Times New Roman" w:cs="Times New Roman"/>
          <w:sz w:val="28"/>
          <w:szCs w:val="28"/>
        </w:rPr>
        <w:t>Назымская</w:t>
      </w:r>
      <w:proofErr w:type="spellEnd"/>
      <w:r w:rsidRPr="00891983">
        <w:rPr>
          <w:rFonts w:ascii="Times New Roman" w:hAnsi="Times New Roman" w:cs="Times New Roman"/>
          <w:sz w:val="28"/>
          <w:szCs w:val="28"/>
        </w:rPr>
        <w:t xml:space="preserve"> – Школа №4».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увеличивается количество транспортных средств, зарегистрированных на территории города Ханты-Мансийска. На 1 января 2020 года количество зарегистрированных транспортных средств </w:t>
      </w:r>
      <w:proofErr w:type="gram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1,1% по сравнению с началом 2019 года и составляет</w:t>
      </w:r>
      <w:proofErr w:type="gram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769 ед. транспортных средств.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интенсивной автомобилизации (в среднем увеличение на 900 автомобилей в год) и развития районов в</w:t>
      </w:r>
      <w:r w:rsidRPr="00891983">
        <w:rPr>
          <w:rFonts w:ascii="Times New Roman" w:hAnsi="Times New Roman" w:cs="Times New Roman"/>
          <w:sz w:val="28"/>
          <w:szCs w:val="28"/>
        </w:rPr>
        <w:t xml:space="preserve"> 2019 году приняты следующие меры по </w:t>
      </w:r>
      <w:r w:rsidRPr="00891983">
        <w:rPr>
          <w:rFonts w:ascii="Times New Roman" w:hAnsi="Times New Roman" w:cs="Times New Roman"/>
          <w:sz w:val="28"/>
          <w:szCs w:val="28"/>
        </w:rPr>
        <w:lastRenderedPageBreak/>
        <w:t>ее реализации:</w:t>
      </w:r>
    </w:p>
    <w:p w:rsidR="00891983" w:rsidRPr="00925213" w:rsidRDefault="00891983" w:rsidP="00F1469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213">
        <w:rPr>
          <w:rFonts w:ascii="Times New Roman" w:hAnsi="Times New Roman"/>
          <w:sz w:val="28"/>
          <w:szCs w:val="28"/>
        </w:rPr>
        <w:t>проработаны предложения по организации дорожного движения на самом загруженном узле города Ханты-Мансийска – перекрестке улиц Гагарина и Свободы;</w:t>
      </w:r>
    </w:p>
    <w:p w:rsidR="00891983" w:rsidRPr="00925213" w:rsidRDefault="00891983" w:rsidP="00F1469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213">
        <w:rPr>
          <w:rFonts w:ascii="Times New Roman" w:hAnsi="Times New Roman"/>
          <w:sz w:val="28"/>
          <w:szCs w:val="28"/>
        </w:rPr>
        <w:t>закончено строительство участка дороги по улице Дзержинского</w:t>
      </w:r>
      <w:r w:rsidR="004475B1">
        <w:rPr>
          <w:rFonts w:ascii="Times New Roman" w:hAnsi="Times New Roman"/>
          <w:sz w:val="28"/>
          <w:szCs w:val="28"/>
        </w:rPr>
        <w:t>,</w:t>
      </w:r>
      <w:r w:rsidRPr="00925213">
        <w:rPr>
          <w:rFonts w:ascii="Times New Roman" w:hAnsi="Times New Roman"/>
          <w:sz w:val="28"/>
          <w:szCs w:val="28"/>
        </w:rPr>
        <w:t xml:space="preserve"> обеспечивающего проезд из центральной части города до объездной дороги;</w:t>
      </w:r>
    </w:p>
    <w:p w:rsidR="00891983" w:rsidRPr="00925213" w:rsidRDefault="00891983" w:rsidP="00F1469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213">
        <w:rPr>
          <w:rFonts w:ascii="Times New Roman" w:hAnsi="Times New Roman"/>
          <w:sz w:val="28"/>
          <w:szCs w:val="28"/>
        </w:rPr>
        <w:t xml:space="preserve">обустроены остановочные пункты на улице </w:t>
      </w:r>
      <w:proofErr w:type="gramStart"/>
      <w:r w:rsidRPr="00925213">
        <w:rPr>
          <w:rFonts w:ascii="Times New Roman" w:hAnsi="Times New Roman"/>
          <w:sz w:val="28"/>
          <w:szCs w:val="28"/>
        </w:rPr>
        <w:t>Промышленная</w:t>
      </w:r>
      <w:proofErr w:type="gramEnd"/>
      <w:r w:rsidRPr="00925213">
        <w:rPr>
          <w:rFonts w:ascii="Times New Roman" w:hAnsi="Times New Roman"/>
          <w:sz w:val="28"/>
          <w:szCs w:val="28"/>
        </w:rPr>
        <w:t xml:space="preserve"> и в микрорайоне «Восточный».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водным транспортом осуществляется предприятием АО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Северречфлот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которым обслуживается  33 пассажирских маршрута, протяженностью 9162 км (2018 год – 36 пассажирских маршрутов, протяженностью 10251 км), в том числе пригородный маршрут (Ханты-Мансийск – Дачи). За навигационный период на маршруте «Ханты-Мансийск – Дачи» перевезено 27 756 человек (2018 год – 27 057 человек), в том числе льготных категорий 19 058</w:t>
      </w:r>
      <w:r w:rsidRPr="00891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(2018 год – 18 891</w:t>
      </w:r>
      <w:r w:rsidRPr="00891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r w:rsidRPr="008919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91983" w:rsidRPr="00891983" w:rsidRDefault="00891983" w:rsidP="0089198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 года АО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Северречфлот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доставлено 192,3 тыс.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 грузов (2018 год – 112,4), перевезено 401642 пассажира, пассажирооборот составил 47 232 000</w:t>
      </w:r>
      <w:r w:rsidRPr="008919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-километров (в 2018 году перевезено 397 061 человек, пассажирооборот 46 960 000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-километров). Выполнено 9047 пассажирских рейсов (2018 год – 8550 рейса).</w:t>
      </w: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иасообщение с г. Ханты-Мансийском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осуществляли: </w:t>
      </w:r>
      <w:r w:rsidRPr="00891983">
        <w:rPr>
          <w:rFonts w:ascii="Times New Roman" w:eastAsia="Times New Roman" w:hAnsi="Times New Roman" w:cs="Times New Roman"/>
          <w:sz w:val="28"/>
          <w:szCs w:val="28"/>
        </w:rPr>
        <w:t>ОАО АК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</w:rPr>
        <w:t>ЮТэйр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</w:rPr>
        <w:t>», ОАО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</w:rPr>
        <w:t>ЮТэйр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</w:rPr>
        <w:t xml:space="preserve">-Вертолетные услуги», ОАО АТК «ЯМАЛ», ООО А/К «СКОЛ», АО «ЮВТ АЭРО», </w:t>
      </w:r>
      <w:r w:rsidRPr="00891983">
        <w:rPr>
          <w:rFonts w:ascii="Times New Roman" w:eastAsia="Times New Roman" w:hAnsi="Times New Roman" w:cs="Times New Roman"/>
          <w:sz w:val="28"/>
          <w:szCs w:val="28"/>
          <w:lang w:val="en-US"/>
        </w:rPr>
        <w:t>Royal</w:t>
      </w:r>
      <w:r w:rsidRPr="0089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983">
        <w:rPr>
          <w:rFonts w:ascii="Times New Roman" w:eastAsia="Times New Roman" w:hAnsi="Times New Roman" w:cs="Times New Roman"/>
          <w:sz w:val="28"/>
          <w:szCs w:val="28"/>
          <w:lang w:val="en-US"/>
        </w:rPr>
        <w:t>Flight</w:t>
      </w:r>
      <w:r w:rsidRPr="00891983">
        <w:rPr>
          <w:rFonts w:ascii="Times New Roman" w:eastAsia="Times New Roman" w:hAnsi="Times New Roman" w:cs="Times New Roman"/>
          <w:sz w:val="28"/>
          <w:szCs w:val="28"/>
        </w:rPr>
        <w:t>, «Аэропорт Оренбург», ПАО «Аэрофлот», а/к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val="en-US"/>
        </w:rPr>
        <w:t>AZURair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Наземное и техническое обслуживание принимаемых и отправляемых воздушных судов выполняет АО «ЮГРААВИА», которое обеспечивает прием и отправку авиапассажиров, почты, грузов, предоставляет гостиницу, оказывает услуги трансферта. Пропускная способность аэровокзального комплекса составляет до 300 пассажиров в час. Из аэропорта города Ханты-Мансийска выполняются регулярные рейсы практически во все города автономного округа, кроме этого воздушное сообщение обеспечивается с городами Москва, Екатеринбург, Тюмень, Новосибирск, Омск, Уфа, Краснодар, Сочи и др. Также выполняются международные рейсы.</w:t>
      </w:r>
    </w:p>
    <w:p w:rsidR="00E71C67" w:rsidRDefault="00891983" w:rsidP="008919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на территории Ханты-Мансийского автономного округа – Югры реализована новая модель развития пассажирских авиаперевозок. В её основу положен принцип построения центрально-радиальной схемы авиамаршрутов. Так, отправка пассажиров по магистральным направлениям производится из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Сургуте, Нижневартовске, Ханты-Мансийске. С остальными аэропортами автономного округа они связаны разветвлённой сетью межмуниципальных маршрутов. </w:t>
      </w:r>
    </w:p>
    <w:p w:rsidR="00E71C67" w:rsidRDefault="00891983" w:rsidP="008919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доставку пассажиров из муниципальных аэропортов в крупные региональные и международные точки. Таким образом, новая модель позволила повысить связность муниципалитетов автономного округа с крупными городами региона. </w:t>
      </w:r>
      <w:proofErr w:type="gram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благодаря её реализации, было введено 5 новых межмуниципальных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внутриокружных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 по маршрутам «Ханты-Мансийск –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«Ханты-Мансийск – Советский», «Ханты-Мансийск – Сургут», «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Сургут», «Ханты-Мансийск – Когалым». </w:t>
      </w:r>
      <w:proofErr w:type="gramEnd"/>
    </w:p>
    <w:p w:rsidR="00891983" w:rsidRPr="00891983" w:rsidRDefault="00891983" w:rsidP="008919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привели к увеличению пассажиропотока на </w:t>
      </w:r>
      <w:proofErr w:type="spell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внутриокружных</w:t>
      </w:r>
      <w:proofErr w:type="spell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авиамаршрутах на 45 </w:t>
      </w:r>
      <w:r w:rsidR="00F9528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межрегиональных – на 32 процента.</w:t>
      </w: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 года обслуживающей Ханты-Мансийский аэропорт организацией </w:t>
      </w:r>
      <w:r w:rsidRPr="00891983">
        <w:rPr>
          <w:rFonts w:ascii="Times New Roman" w:eastAsia="Calibri" w:hAnsi="Times New Roman" w:cs="Times New Roman"/>
          <w:sz w:val="28"/>
          <w:szCs w:val="28"/>
          <w:lang w:eastAsia="ru-RU"/>
        </w:rPr>
        <w:t>АО «ЮГРААВИА»</w:t>
      </w:r>
      <w:r w:rsidRPr="008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перевезено порядка 426,0 тыс. человек (2018 год – 306,8 тыс. человек) и грузов 914 тонн (2018 год – 819 тонн).</w:t>
      </w:r>
    </w:p>
    <w:p w:rsidR="00AA49E7" w:rsidRPr="0040526B" w:rsidRDefault="00AA49E7" w:rsidP="0089198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73" w:rsidRPr="0040526B" w:rsidRDefault="00F21673" w:rsidP="00891983">
      <w:pPr>
        <w:pStyle w:val="3"/>
        <w:spacing w:before="0" w:line="276" w:lineRule="auto"/>
        <w:ind w:firstLine="709"/>
        <w:rPr>
          <w:rFonts w:eastAsia="Times New Roman"/>
          <w:lang w:eastAsia="ru-RU"/>
        </w:rPr>
      </w:pPr>
      <w:bookmarkStart w:id="87" w:name="_Toc533760023"/>
      <w:bookmarkStart w:id="88" w:name="_Toc535576521"/>
      <w:bookmarkStart w:id="89" w:name="_Toc29543595"/>
      <w:r w:rsidRPr="0040526B">
        <w:rPr>
          <w:rFonts w:eastAsia="Times New Roman"/>
          <w:lang w:eastAsia="ru-RU"/>
        </w:rPr>
        <w:t>9.3</w:t>
      </w:r>
      <w:r w:rsidR="005C7977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Услуги связи</w:t>
      </w:r>
      <w:bookmarkEnd w:id="87"/>
      <w:bookmarkEnd w:id="88"/>
      <w:bookmarkEnd w:id="89"/>
    </w:p>
    <w:p w:rsidR="00F21673" w:rsidRPr="0040526B" w:rsidRDefault="00F21673" w:rsidP="00891983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2019 году управлением транспорта, связи и дорог Администрации города Ханты-Мансийска осуществлялось взаимодействие с 5 операторами сотовой связи и 3 организациями, обеспечивающими жителей города проводной электросвязью.</w:t>
      </w: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Услуги сотовой связи предоставляют ведущие операторы: ОАО «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Tele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2», ПАО «МТС», ОАО «Мегафон», ОАО «ВымпелКом» (торговая марка «Билайн»), ООО «Екатеринбург-2000» (</w:t>
      </w:r>
      <w:r w:rsidR="004475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</w:t>
      </w:r>
      <w:r w:rsidR="004475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телекоммуникационная группа). По представленной информации вышеуказанными операторами в сети сотовой связи города Ханты-Мансийска зарегистрировано </w:t>
      </w:r>
      <w:r w:rsidRPr="00891983">
        <w:rPr>
          <w:rFonts w:ascii="Times New Roman" w:eastAsia="Calibri" w:hAnsi="Times New Roman" w:cs="Times New Roman"/>
          <w:sz w:val="28"/>
          <w:szCs w:val="28"/>
        </w:rPr>
        <w:t>более 80 тыс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абонентов. Предприятия электросвязи предоставляют услуги стационарной телефонии, </w:t>
      </w:r>
      <w:proofErr w:type="spellStart"/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зоновой</w:t>
      </w:r>
      <w:proofErr w:type="spellEnd"/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междугородней связи, широкополосного доступа в сеть Интернет, эфирно-кабельного телевидения, включая радиочастотное вещание в формате ММДС, телевидения по IP сети (IP-TV). Данные услуги предоставляют: Ханты-Мансийский филиал ПАО «Ростелеком», ООО «Ханты-Мансийский узел связи», ООО «НЭТ-</w:t>
      </w:r>
      <w:r w:rsidR="00EE5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БАЙ-НЕТ» (ранее ООО «</w:t>
      </w:r>
      <w:proofErr w:type="spellStart"/>
      <w:r w:rsidR="00EE5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Югрател</w:t>
      </w:r>
      <w:proofErr w:type="spellEnd"/>
      <w:r w:rsidR="00EE5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»). 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Основным приоритетом развития предприятий электросвязи является развитие сетей доступа к сети Интернет. В настоящее время доступом в Интернет обеспечены все застроенные территории города. </w:t>
      </w:r>
    </w:p>
    <w:p w:rsidR="00891983" w:rsidRPr="00891983" w:rsidRDefault="00891983" w:rsidP="0089198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Ханты-Мансийске предоставлением услуг связи для эфирного вещания занимается ФГУП РТРС «</w:t>
      </w:r>
      <w:proofErr w:type="gramStart"/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Урало-Сибирский</w:t>
      </w:r>
      <w:proofErr w:type="gramEnd"/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РЦ», которым осуществляется эфирная трансляция 23 телерадиопрограмм в цифровом формате, из них 13 на первом частотном мультиплексе и 10 на втором частотном мультиплексе.</w:t>
      </w:r>
      <w:r w:rsidR="00EE5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2019 году организован переход на телевизионное вещание в цифровом формате, в настоящее время все жители обеспечены данной услугой связи</w:t>
      </w:r>
      <w:r w:rsidRPr="00891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983" w:rsidRPr="00891983" w:rsidRDefault="00891983" w:rsidP="00891983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983">
        <w:rPr>
          <w:rFonts w:ascii="Times New Roman" w:eastAsia="Calibri" w:hAnsi="Times New Roman" w:cs="Times New Roman"/>
          <w:sz w:val="28"/>
          <w:szCs w:val="28"/>
        </w:rPr>
        <w:t>ФГУП «Почта России» при поддержке Администрации города Ханты-</w:t>
      </w:r>
      <w:r w:rsidRPr="008919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Мансийска на территории города оказывались почтовые услуги в 8 почтовых отделениях, показатели </w:t>
      </w:r>
      <w:proofErr w:type="gramStart"/>
      <w:r w:rsidRPr="00891983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891983">
        <w:rPr>
          <w:rFonts w:ascii="Times New Roman" w:eastAsia="Calibri" w:hAnsi="Times New Roman" w:cs="Times New Roman"/>
          <w:sz w:val="28"/>
          <w:szCs w:val="28"/>
        </w:rPr>
        <w:t xml:space="preserve"> 2019 года отражены в Таблице №5.</w:t>
      </w:r>
    </w:p>
    <w:p w:rsidR="00DF1654" w:rsidRDefault="00DF1654" w:rsidP="00E71C67">
      <w:pPr>
        <w:widowControl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91983" w:rsidRDefault="00891983" w:rsidP="00E71C67">
      <w:pPr>
        <w:widowControl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91983">
        <w:rPr>
          <w:rFonts w:ascii="Times New Roman" w:eastAsia="Calibri" w:hAnsi="Times New Roman" w:cs="Times New Roman"/>
          <w:sz w:val="26"/>
          <w:szCs w:val="26"/>
        </w:rPr>
        <w:t>Таблица №5</w:t>
      </w:r>
    </w:p>
    <w:p w:rsidR="00A36A5F" w:rsidRPr="00891983" w:rsidRDefault="00A36A5F" w:rsidP="00E71C67">
      <w:pPr>
        <w:widowControl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76"/>
        <w:gridCol w:w="2347"/>
        <w:gridCol w:w="2268"/>
      </w:tblGrid>
      <w:tr w:rsidR="00891983" w:rsidRPr="00E71C67" w:rsidTr="0085166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</w:t>
            </w:r>
          </w:p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За 2018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За 2019 год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Тираж подписных изданий (экз.)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61487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71049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Сумма (тыс. руб.)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7049,4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6885,6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Реализация услуг почтовой связи всего (тыс. руб.), в том числе: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64210,5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64875,2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письменная корреспонденция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47151,7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38974,1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письма и бандероли с объявленной ценностью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1275,6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1109,6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письма и бандероли с объявленной ценностью 1 класса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458,5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экспресс-почты</w:t>
            </w:r>
            <w:proofErr w:type="gramEnd"/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(ЕМС)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3680,6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4166,8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посылки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7001,8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6311,5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Прочие доходы почтовой связи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12357,0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13854,7</w:t>
            </w:r>
          </w:p>
        </w:tc>
      </w:tr>
      <w:tr w:rsidR="00891983" w:rsidRPr="00E71C67" w:rsidTr="00851669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91983" w:rsidRPr="00E71C67" w:rsidRDefault="00891983" w:rsidP="008516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C6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Доходы (тыс. руб.)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108327,1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983" w:rsidRPr="00E71C67" w:rsidRDefault="00891983" w:rsidP="0085166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1C67">
              <w:rPr>
                <w:rFonts w:ascii="Times New Roman" w:hAnsi="Times New Roman" w:cs="Times New Roman"/>
              </w:rPr>
              <w:t>128972,4</w:t>
            </w:r>
          </w:p>
        </w:tc>
      </w:tr>
    </w:tbl>
    <w:p w:rsidR="001C7EAF" w:rsidRPr="0040526B" w:rsidRDefault="001C7EAF" w:rsidP="009F2DE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654" w:rsidRDefault="00DF1654" w:rsidP="00575A8C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90" w:name="_Toc533760024"/>
      <w:bookmarkStart w:id="91" w:name="_Toc535576522"/>
      <w:bookmarkStart w:id="92" w:name="_Toc29543596"/>
    </w:p>
    <w:p w:rsidR="00F21673" w:rsidRPr="0040526B" w:rsidRDefault="00F21673" w:rsidP="00575A8C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r w:rsidRPr="0040526B">
        <w:rPr>
          <w:rFonts w:eastAsia="Times New Roman"/>
          <w:lang w:eastAsia="ru-RU"/>
        </w:rPr>
        <w:t>9.4.Торговля</w:t>
      </w:r>
      <w:bookmarkEnd w:id="90"/>
      <w:bookmarkEnd w:id="91"/>
      <w:bookmarkEnd w:id="92"/>
    </w:p>
    <w:p w:rsidR="00F21673" w:rsidRPr="0040526B" w:rsidRDefault="00F21673" w:rsidP="0045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4A" w:rsidRPr="0034054A" w:rsidRDefault="0034054A" w:rsidP="0034054A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</w:t>
      </w:r>
      <w:r w:rsidR="009E1E0A">
        <w:rPr>
          <w:rFonts w:ascii="Times New Roman" w:eastAsia="Calibri" w:hAnsi="Times New Roman" w:cs="Times New Roman"/>
          <w:sz w:val="28"/>
          <w:szCs w:val="28"/>
          <w:lang w:eastAsia="ru-RU"/>
        </w:rPr>
        <w:t>ральным законом от 06.10.2003 №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Федерации», Уставом города Ханты-Мансийска, создание условий для обеспечения жителей услугами общественного питания, торговли и бытового обслуживания относится к вопросам местного значения муниципального образования.</w:t>
      </w:r>
    </w:p>
    <w:p w:rsidR="00E86939" w:rsidRPr="0069084E" w:rsidRDefault="00E86939" w:rsidP="00E86939">
      <w:pPr>
        <w:spacing w:after="0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084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01.01.2020 года на территории города функционируют  404 объекта  розничной торговли: 10 торговых домов, 157 продовольственных и 204 непродовольственных магазинов, 32 объекта мелкорозничной торговой сети, универсальный розничный рынок.</w:t>
      </w:r>
    </w:p>
    <w:p w:rsidR="0034054A" w:rsidRPr="0034054A" w:rsidRDefault="0034054A" w:rsidP="0034054A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среды. На территории города сформировалась тенденция развития в пользу современных форматов торговли,  это сетевые формы торговли, в том числе с применением механизмов франчайзинга и несетевые форматы торговли, существующие на конкурентных условиях, как с возможностью выбора для потребителя, так и с возможностью осуществления сбыта отечественными и местными товаропроизводителями. </w:t>
      </w:r>
      <w:bookmarkStart w:id="93" w:name="_MON_1547274210"/>
      <w:bookmarkStart w:id="94" w:name="_MON_1547274624"/>
      <w:bookmarkEnd w:id="93"/>
      <w:bookmarkEnd w:id="94"/>
    </w:p>
    <w:p w:rsidR="0034054A" w:rsidRPr="0034054A" w:rsidRDefault="0034054A" w:rsidP="0034054A">
      <w:pPr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пять лет введены в эксплуатацию 140 новых торговых объектов, в том числе в 2019 году </w:t>
      </w:r>
      <w:r w:rsidRPr="0034054A">
        <w:rPr>
          <w:rFonts w:ascii="Times New Roman" w:hAnsi="Times New Roman" w:cs="Times New Roman"/>
          <w:sz w:val="28"/>
          <w:szCs w:val="28"/>
          <w:lang w:eastAsia="x-none"/>
        </w:rPr>
        <w:t xml:space="preserve">открыты универсам «Перекресток», </w:t>
      </w:r>
      <w:proofErr w:type="spellStart"/>
      <w:r w:rsidRPr="0034054A">
        <w:rPr>
          <w:rFonts w:ascii="Times New Roman" w:hAnsi="Times New Roman" w:cs="Times New Roman"/>
          <w:sz w:val="28"/>
          <w:szCs w:val="28"/>
          <w:lang w:eastAsia="x-none"/>
        </w:rPr>
        <w:t>мультибрендовый</w:t>
      </w:r>
      <w:proofErr w:type="spellEnd"/>
      <w:r w:rsidRPr="0034054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 xml:space="preserve">официальный центр продаж и обслуживания </w:t>
      </w:r>
      <w:r w:rsidRPr="0034054A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 «Масло</w:t>
      </w:r>
      <w:proofErr w:type="gramStart"/>
      <w:r w:rsidRPr="0034054A">
        <w:rPr>
          <w:rFonts w:ascii="Times New Roman" w:hAnsi="Times New Roman" w:cs="Times New Roman"/>
          <w:sz w:val="28"/>
          <w:szCs w:val="28"/>
          <w:lang w:val="en-US"/>
        </w:rPr>
        <w:t>mart</w:t>
      </w:r>
      <w:proofErr w:type="gramEnd"/>
      <w:r w:rsidRPr="0034054A">
        <w:rPr>
          <w:rFonts w:ascii="Times New Roman" w:hAnsi="Times New Roman" w:cs="Times New Roman"/>
          <w:sz w:val="28"/>
          <w:szCs w:val="28"/>
        </w:rPr>
        <w:t>»</w:t>
      </w:r>
      <w:r w:rsidRPr="0034054A">
        <w:rPr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  <w:lang w:eastAsia="x-none"/>
        </w:rPr>
        <w:t xml:space="preserve">и 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магазинов розничной торговой сети. </w:t>
      </w:r>
    </w:p>
    <w:p w:rsidR="0034054A" w:rsidRPr="0034054A" w:rsidRDefault="0034054A" w:rsidP="004475B1">
      <w:pPr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объектов. Постановлением Правительства 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44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05.08.2016 №291-п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 для города Ханты-Мансийска определен норматив минимальной обеспеченности торговой площ</w:t>
      </w:r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на 1000 жителей – 592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Фактическая обеспеченность по состоянию на 1 января 2</w:t>
      </w:r>
      <w:r w:rsidR="00CA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года составила – 889,4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жителей или 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>103,5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%  к уровню 2015 года.  За счет ввода в эксплуатацию новых площадей и открытия новых магазинов за 2019 год в данной отрасли трудоустроены 256 человек.</w:t>
      </w:r>
    </w:p>
    <w:p w:rsidR="0034054A" w:rsidRPr="0034054A" w:rsidRDefault="0034054A" w:rsidP="003405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4A">
        <w:rPr>
          <w:rFonts w:ascii="Times New Roman" w:hAnsi="Times New Roman" w:cs="Times New Roman"/>
          <w:sz w:val="28"/>
          <w:szCs w:val="28"/>
        </w:rPr>
        <w:tab/>
        <w:t>Увеличению доступности товаров для жителей города в числе прочего способствовал приход на потребительский рынок сетевых операторов розничной торговли, на долю торговых о</w:t>
      </w:r>
      <w:r w:rsidR="00925213">
        <w:rPr>
          <w:rFonts w:ascii="Times New Roman" w:hAnsi="Times New Roman" w:cs="Times New Roman"/>
          <w:sz w:val="28"/>
          <w:szCs w:val="28"/>
        </w:rPr>
        <w:t>бъектов которых приходится 42</w:t>
      </w:r>
      <w:r w:rsidRPr="0034054A">
        <w:rPr>
          <w:rFonts w:ascii="Times New Roman" w:hAnsi="Times New Roman" w:cs="Times New Roman"/>
          <w:sz w:val="28"/>
          <w:szCs w:val="28"/>
        </w:rPr>
        <w:t>% торговой площади. Крупные сетевые операторы розничной торговли, являясь масштабными участниками рынка, имеют возможность снижать себестоимость продукции (большой размер партий, собственная логистика, размещение заказов на производстве и пр.) тем самым обеспечивая ценовую доступность товаров для жителей Ханты-Мансийска.</w:t>
      </w:r>
    </w:p>
    <w:p w:rsidR="0034054A" w:rsidRPr="0034054A" w:rsidRDefault="0034054A" w:rsidP="003405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Большое значение для города имеют межрегиональные связи. Товаропроизводители сельскохозяйственной продукции юга Тюменской области, Курганской, Свердловской, Омской, Челябинской областей, Ханты-Мансийского автономного округа - Югры регулярно представляют свою продукцию, принимают участие, заключают контракты на городских и окружных </w:t>
      </w:r>
      <w:proofErr w:type="spellStart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ярмарочных площадках.</w:t>
      </w:r>
    </w:p>
    <w:p w:rsidR="0034054A" w:rsidRPr="0034054A" w:rsidRDefault="0034054A" w:rsidP="0034054A">
      <w:pPr>
        <w:spacing w:after="0" w:line="276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77 ярмарок, в которых приняли участие 180 товаропроизводителей из 26 регионов. Проведение ярмарок способствует развитию конкуренции, позволяет жителям города приобретать качественную продукцию по ценам производителя, поддерживать экономические связи.</w:t>
      </w:r>
    </w:p>
    <w:p w:rsidR="0034054A" w:rsidRPr="0034054A" w:rsidRDefault="0034054A" w:rsidP="003405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городе успешно развиваются сети и магазины фермерских товаров, реализующих около 80 процентов сельскохозяйственной продукции, обеспечивая жителей и гостей города качественными продовольственными товарами по ц</w:t>
      </w:r>
      <w:r w:rsidR="00925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енам значительно ниже рыночных. </w:t>
      </w:r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магазин «</w:t>
      </w:r>
      <w:proofErr w:type="spellStart"/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>Агромаркет</w:t>
      </w:r>
      <w:proofErr w:type="spellEnd"/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реализующий продукцию </w:t>
      </w:r>
      <w:proofErr w:type="spellStart"/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сельхозтоваропроизводителей</w:t>
      </w:r>
      <w:proofErr w:type="spellEnd"/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автономного округа-Югры, в </w:t>
      </w:r>
      <w:r w:rsidRPr="0034054A">
        <w:rPr>
          <w:rFonts w:ascii="Times New Roman" w:hAnsi="Times New Roman" w:cs="Times New Roman"/>
          <w:sz w:val="28"/>
          <w:szCs w:val="28"/>
        </w:rPr>
        <w:t>2019 году магазин «</w:t>
      </w:r>
      <w:proofErr w:type="spellStart"/>
      <w:r w:rsidRPr="0034054A">
        <w:rPr>
          <w:rFonts w:ascii="Times New Roman" w:hAnsi="Times New Roman" w:cs="Times New Roman"/>
          <w:sz w:val="28"/>
          <w:szCs w:val="28"/>
        </w:rPr>
        <w:t>Агромаркет</w:t>
      </w:r>
      <w:proofErr w:type="spellEnd"/>
      <w:r w:rsidRPr="0034054A">
        <w:rPr>
          <w:rFonts w:ascii="Times New Roman" w:hAnsi="Times New Roman" w:cs="Times New Roman"/>
          <w:sz w:val="28"/>
          <w:szCs w:val="28"/>
        </w:rPr>
        <w:t>» признан победителем в конкурсе «</w:t>
      </w:r>
      <w:r w:rsidR="004475B1">
        <w:rPr>
          <w:rFonts w:ascii="Times New Roman" w:hAnsi="Times New Roman" w:cs="Times New Roman"/>
          <w:sz w:val="28"/>
          <w:szCs w:val="28"/>
        </w:rPr>
        <w:t>Торговля России», организованном</w:t>
      </w:r>
      <w:r w:rsidRPr="0034054A">
        <w:rPr>
          <w:rFonts w:ascii="Times New Roman" w:hAnsi="Times New Roman" w:cs="Times New Roman"/>
          <w:sz w:val="28"/>
          <w:szCs w:val="28"/>
        </w:rPr>
        <w:t xml:space="preserve"> Министерством Промышленности и торговли Российской Федерации в номинации «Лучший магазин».</w:t>
      </w: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сети. Постановлением Администрации города от 10.05.2011 №601 «Об утверждении Схемы размещения нестационарных торговых объектов на территории города Ханты-Мансийска» предусмотрены 50 мест для размещения нестационарных торговых объектов, в том числе  местных товаропроизводителей.</w:t>
      </w:r>
      <w:r w:rsidRPr="0034054A">
        <w:rPr>
          <w:rFonts w:ascii="Times New Roman" w:hAnsi="Times New Roman"/>
          <w:sz w:val="28"/>
          <w:szCs w:val="28"/>
          <w:lang w:eastAsia="ru-RU" w:bidi="en-US"/>
        </w:rPr>
        <w:t xml:space="preserve"> 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потребительского рынка в</w:t>
      </w:r>
      <w:r w:rsidR="0092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будут направлены на </w:t>
      </w:r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территориальной и ценовой доступности</w:t>
      </w:r>
      <w:r w:rsidRPr="003405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 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развития торговых сетей федеральных, региональных операторов и местных торговых сетей.</w:t>
      </w:r>
    </w:p>
    <w:p w:rsidR="00F21673" w:rsidRPr="0040526B" w:rsidRDefault="00F21673" w:rsidP="00575A8C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95" w:name="_Toc533760025"/>
      <w:bookmarkStart w:id="96" w:name="_Toc535576523"/>
      <w:bookmarkStart w:id="97" w:name="_Toc29543597"/>
      <w:r w:rsidRPr="0040526B">
        <w:rPr>
          <w:rFonts w:eastAsia="Times New Roman"/>
          <w:lang w:eastAsia="ru-RU"/>
        </w:rPr>
        <w:t>9.5. Общественное питание</w:t>
      </w:r>
      <w:bookmarkEnd w:id="95"/>
      <w:bookmarkEnd w:id="96"/>
      <w:bookmarkEnd w:id="97"/>
    </w:p>
    <w:p w:rsidR="00F21673" w:rsidRPr="0040526B" w:rsidRDefault="00F21673" w:rsidP="00FA1A4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54A" w:rsidRPr="0034054A" w:rsidRDefault="0034054A" w:rsidP="0034054A">
      <w:pPr>
        <w:autoSpaceDE w:val="0"/>
        <w:autoSpaceDN w:val="0"/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последних 5</w:t>
      </w:r>
      <w:r w:rsidRPr="0034054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 </w:t>
      </w:r>
      <w:r w:rsidRPr="003405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рынке общественного питания </w:t>
      </w:r>
      <w:r w:rsidRPr="003405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наблюдается высокая конкуренция, удовлетворяются потребности жителей и гостей города в качественных услугах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питания</w:t>
      </w:r>
      <w:r w:rsidR="0092521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405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4054A" w:rsidRPr="0034054A" w:rsidRDefault="0034054A" w:rsidP="0034054A">
      <w:pPr>
        <w:autoSpaceDE w:val="0"/>
        <w:autoSpaceDN w:val="0"/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2020 года услуги общественного питания в городе предоставляли 185</w:t>
      </w:r>
      <w:r w:rsidRPr="0034054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предприятий на 9</w:t>
      </w:r>
      <w:r w:rsid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404 посадочных места, в том числе 156 предприятий общедоступной</w:t>
      </w:r>
      <w:r w:rsidR="00925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на 6 712 посадочных мест.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4054A" w:rsidRPr="0034054A" w:rsidRDefault="0034054A" w:rsidP="0034054A">
      <w:pPr>
        <w:spacing w:after="0" w:line="276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  пять лет в данной отрасли </w:t>
      </w:r>
      <w:r w:rsidR="00925213">
        <w:rPr>
          <w:rFonts w:ascii="Times New Roman" w:eastAsia="Calibri" w:hAnsi="Times New Roman" w:cs="Times New Roman"/>
          <w:sz w:val="28"/>
          <w:szCs w:val="28"/>
          <w:lang w:eastAsia="ru-RU"/>
        </w:rPr>
        <w:t>введены в эксплуатацию 90 новых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общественного питания на 2 41</w:t>
      </w:r>
      <w:r w:rsidR="00925213">
        <w:rPr>
          <w:rFonts w:ascii="Times New Roman" w:eastAsia="Calibri" w:hAnsi="Times New Roman" w:cs="Times New Roman"/>
          <w:sz w:val="28"/>
          <w:szCs w:val="28"/>
          <w:lang w:eastAsia="ru-RU"/>
        </w:rPr>
        <w:t>8 посадочных места, в том числе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2019 году открыто 21</w:t>
      </w:r>
      <w:r w:rsidRPr="0034054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предприятие общественного питания на 552 посадочных места, в их числе предприятия федеральной сети, реализованные на условиях франчайзинга,  а также предприятия местных  операторов.</w:t>
      </w:r>
      <w:proofErr w:type="gramEnd"/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вновь открывшихся предприятиях </w:t>
      </w:r>
      <w:r w:rsidR="00925213">
        <w:rPr>
          <w:rFonts w:ascii="Times New Roman" w:eastAsia="Calibri" w:hAnsi="Times New Roman" w:cs="Times New Roman"/>
          <w:sz w:val="28"/>
          <w:szCs w:val="28"/>
          <w:lang w:eastAsia="ru-RU"/>
        </w:rPr>
        <w:t>отрасли общественного питания в 2019 году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создано 149 рабочих мест. </w:t>
      </w:r>
    </w:p>
    <w:p w:rsidR="0034054A" w:rsidRDefault="0034054A" w:rsidP="0034054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достигнутые высокие показатели по количеству объектов общественного питания, отрасль по-прежнему можно расценивать как перспективное направление для инвестиций.</w:t>
      </w:r>
    </w:p>
    <w:p w:rsidR="00DF1654" w:rsidRPr="0034054A" w:rsidRDefault="00DF1654" w:rsidP="0034054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1673" w:rsidRPr="0040526B" w:rsidRDefault="00F21673" w:rsidP="00575A8C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98" w:name="_Toc533760026"/>
      <w:bookmarkStart w:id="99" w:name="_Toc535576524"/>
      <w:bookmarkStart w:id="100" w:name="_Toc29543598"/>
      <w:r w:rsidRPr="0040526B">
        <w:rPr>
          <w:rFonts w:eastAsia="Times New Roman"/>
          <w:lang w:eastAsia="ru-RU"/>
        </w:rPr>
        <w:t>9.6. Бытовые услуги</w:t>
      </w:r>
      <w:bookmarkEnd w:id="98"/>
      <w:bookmarkEnd w:id="99"/>
      <w:bookmarkEnd w:id="100"/>
    </w:p>
    <w:p w:rsidR="00F21673" w:rsidRPr="0040526B" w:rsidRDefault="00F21673" w:rsidP="00FA1A43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4A">
        <w:rPr>
          <w:rFonts w:ascii="Times New Roman" w:hAnsi="Times New Roman" w:cs="Times New Roman"/>
          <w:sz w:val="28"/>
          <w:szCs w:val="28"/>
        </w:rPr>
        <w:t>Н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>а территории города функциониру</w:t>
      </w:r>
      <w:r w:rsidRPr="0034054A">
        <w:rPr>
          <w:rFonts w:ascii="Times New Roman" w:hAnsi="Times New Roman" w:cs="Times New Roman"/>
          <w:sz w:val="28"/>
          <w:szCs w:val="28"/>
        </w:rPr>
        <w:t>ю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т </w:t>
      </w:r>
      <w:r w:rsidRPr="0034054A">
        <w:rPr>
          <w:rFonts w:ascii="Times New Roman" w:hAnsi="Times New Roman" w:cs="Times New Roman"/>
          <w:sz w:val="28"/>
          <w:szCs w:val="28"/>
        </w:rPr>
        <w:t xml:space="preserve">388 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34054A">
        <w:rPr>
          <w:rFonts w:ascii="Times New Roman" w:hAnsi="Times New Roman" w:cs="Times New Roman"/>
          <w:sz w:val="28"/>
          <w:szCs w:val="28"/>
        </w:rPr>
        <w:t>ов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 бытового обслуживания населения</w:t>
      </w:r>
      <w:r w:rsidRPr="0034054A">
        <w:rPr>
          <w:rFonts w:ascii="Times New Roman" w:hAnsi="Times New Roman" w:cs="Times New Roman"/>
          <w:sz w:val="28"/>
          <w:szCs w:val="28"/>
        </w:rPr>
        <w:t>,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 которое представлено в основном организациями малого бизнеса, удельный вес которых составляет более 80%. </w:t>
      </w:r>
      <w:r w:rsidRPr="0034054A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города </w:t>
      </w:r>
      <w:r w:rsidRPr="0034054A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порядка 800 различных видов услуг. 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За </w:t>
      </w:r>
      <w:r w:rsidRPr="0034054A">
        <w:rPr>
          <w:rFonts w:ascii="Times New Roman" w:hAnsi="Times New Roman" w:cs="Times New Roman"/>
          <w:sz w:val="28"/>
          <w:szCs w:val="28"/>
        </w:rPr>
        <w:t>2019 год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 xml:space="preserve">в Ханты-Мансийске 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>открыт</w:t>
      </w:r>
      <w:r w:rsidRPr="0034054A">
        <w:rPr>
          <w:rFonts w:ascii="Times New Roman" w:hAnsi="Times New Roman" w:cs="Times New Roman"/>
          <w:sz w:val="28"/>
          <w:szCs w:val="28"/>
        </w:rPr>
        <w:t>о 8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>объект</w:t>
      </w:r>
      <w:r w:rsidRPr="0034054A">
        <w:rPr>
          <w:rFonts w:ascii="Times New Roman" w:hAnsi="Times New Roman" w:cs="Times New Roman"/>
          <w:sz w:val="28"/>
          <w:szCs w:val="28"/>
        </w:rPr>
        <w:t>ов</w:t>
      </w:r>
      <w:r w:rsidRPr="0034054A">
        <w:rPr>
          <w:rFonts w:ascii="Times New Roman" w:hAnsi="Times New Roman" w:cs="Times New Roman"/>
          <w:sz w:val="28"/>
          <w:szCs w:val="28"/>
          <w:lang w:val="x-none"/>
        </w:rPr>
        <w:t xml:space="preserve"> по оказанию бытовых услу</w:t>
      </w:r>
      <w:r w:rsidRPr="0034054A">
        <w:rPr>
          <w:rFonts w:ascii="Times New Roman" w:hAnsi="Times New Roman" w:cs="Times New Roman"/>
          <w:sz w:val="28"/>
          <w:szCs w:val="28"/>
        </w:rPr>
        <w:t>г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>, создано 17 рабочих мест. Сегодня в городе успешно работают свыше 50 высококлассн</w:t>
      </w:r>
      <w:r w:rsidR="0090618B">
        <w:rPr>
          <w:rFonts w:ascii="Times New Roman" w:hAnsi="Times New Roman" w:cs="Times New Roman"/>
          <w:sz w:val="28"/>
          <w:szCs w:val="28"/>
          <w:lang w:eastAsia="ru-RU"/>
        </w:rPr>
        <w:t>ых салонов, ателье, мастерских,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стремятся к 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достижению современного сервиса – проводят мероприятия по повышению качества услуг и культуры обслуживания. </w:t>
      </w:r>
    </w:p>
    <w:p w:rsidR="0034054A" w:rsidRDefault="0034054A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сотрудничества Администрации города Ханты-М</w:t>
      </w:r>
      <w:r w:rsidR="0090618B">
        <w:rPr>
          <w:rFonts w:ascii="Times New Roman" w:hAnsi="Times New Roman" w:cs="Times New Roman"/>
          <w:sz w:val="28"/>
          <w:szCs w:val="28"/>
          <w:lang w:eastAsia="ru-RU"/>
        </w:rPr>
        <w:t xml:space="preserve">ансийска 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с профессиональными  образовательными организациями города </w:t>
      </w:r>
      <w:r w:rsidRPr="0034054A">
        <w:rPr>
          <w:rFonts w:ascii="Times New Roman" w:hAnsi="Times New Roman" w:cs="Times New Roman"/>
          <w:sz w:val="28"/>
          <w:szCs w:val="28"/>
        </w:rPr>
        <w:t>организован семинар «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повысить свой профессионализм и качество работ» 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для специалистов </w:t>
      </w:r>
      <w:r w:rsidRPr="0034054A">
        <w:rPr>
          <w:rFonts w:ascii="Times New Roman" w:hAnsi="Times New Roman" w:cs="Times New Roman"/>
          <w:sz w:val="28"/>
          <w:szCs w:val="28"/>
        </w:rPr>
        <w:t xml:space="preserve">парикмахерского искусства города и студентов АУ ПО ХМАО-Югры </w:t>
      </w:r>
      <w:r w:rsidRPr="0034054A">
        <w:rPr>
          <w:rFonts w:ascii="Times New Roman" w:eastAsia="Calibri" w:hAnsi="Times New Roman" w:cs="Times New Roman"/>
          <w:sz w:val="28"/>
          <w:szCs w:val="28"/>
          <w:lang w:eastAsia="ru-RU"/>
        </w:rPr>
        <w:t>«Ханты-Мансийский технолого-педагогический колледж».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3F44" w:rsidRPr="0034054A" w:rsidRDefault="00AA3F44" w:rsidP="003405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673" w:rsidRPr="0040526B" w:rsidRDefault="00F21673" w:rsidP="00575A8C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101" w:name="_Toc533760027"/>
      <w:bookmarkStart w:id="102" w:name="_Toc535576525"/>
      <w:bookmarkStart w:id="103" w:name="_Toc29543599"/>
      <w:r w:rsidRPr="0040526B">
        <w:rPr>
          <w:rFonts w:eastAsia="Times New Roman"/>
          <w:lang w:eastAsia="ru-RU"/>
        </w:rPr>
        <w:t>9.7.</w:t>
      </w:r>
      <w:r w:rsidR="005C7977" w:rsidRPr="0040526B">
        <w:rPr>
          <w:rFonts w:eastAsia="Times New Roman"/>
          <w:lang w:eastAsia="ru-RU"/>
        </w:rPr>
        <w:t xml:space="preserve"> </w:t>
      </w:r>
      <w:r w:rsidRPr="0040526B">
        <w:rPr>
          <w:rFonts w:eastAsia="Times New Roman"/>
          <w:lang w:eastAsia="ru-RU"/>
        </w:rPr>
        <w:t>Обеспечение защиты прав потребителей</w:t>
      </w:r>
      <w:bookmarkEnd w:id="101"/>
      <w:bookmarkEnd w:id="102"/>
      <w:bookmarkEnd w:id="103"/>
    </w:p>
    <w:p w:rsidR="00F21673" w:rsidRPr="0040526B" w:rsidRDefault="00F21673" w:rsidP="00FA1A43">
      <w:pPr>
        <w:widowControl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4" w:name="_Toc354487739"/>
      <w:bookmarkStart w:id="105" w:name="_Toc416735670"/>
      <w:bookmarkStart w:id="106" w:name="_Toc445285257"/>
      <w:bookmarkStart w:id="107" w:name="_Toc446597376"/>
      <w:bookmarkStart w:id="108" w:name="_Toc474846592"/>
      <w:bookmarkStart w:id="109" w:name="_Toc474848488"/>
      <w:r w:rsidRPr="00340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44 Закона Российской Федерации от 07.02.1992 №2300-1 «О защите прав потребителей» защиту прав потребителей на муниципальном уровне осуществляет орган местного самоуправления.</w:t>
      </w:r>
    </w:p>
    <w:p w:rsidR="0034054A" w:rsidRPr="0034054A" w:rsidRDefault="0034054A" w:rsidP="0034054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направлениям деятельности органа местного самоуправления в сфере защиты прав потребителей относится: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>рассмотрение устных и письменных обращений граждан;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по вопросам защиты прав потребителей; 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>оказание содействия потребителям в составлении претензионных и исковых заявлений;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равных возможностей по защите прав всех категорий населения;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прав;</w:t>
      </w:r>
    </w:p>
    <w:p w:rsidR="0034054A" w:rsidRPr="0090618B" w:rsidRDefault="0034054A" w:rsidP="00F1469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0618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и безопасностью товаров (работ, услуг) о выявлении по жалобе потребителя товаров (работ, услуг) ненадлежащего качества.</w:t>
      </w:r>
    </w:p>
    <w:p w:rsidR="00D20BCE" w:rsidRDefault="0034054A" w:rsidP="003405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4A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за консультацией либо содействием в защите прав потреби</w:t>
      </w:r>
      <w:r w:rsidR="00B27E4F">
        <w:rPr>
          <w:rFonts w:ascii="Times New Roman" w:hAnsi="Times New Roman" w:cs="Times New Roman"/>
          <w:sz w:val="28"/>
          <w:szCs w:val="28"/>
          <w:lang w:eastAsia="ru-RU"/>
        </w:rPr>
        <w:t>телей обратилось 1 216 граждан (в 2018 году – 1 287).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 xml:space="preserve">Из числа поступивших обращений 84% приходится на сферу торговли и 16% – на сферу услуг. </w:t>
      </w: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В добровольном порядке без судебного разбирательства удалось урегулировать 609 спорных ситуаций </w:t>
      </w:r>
      <w:r w:rsidRPr="0034054A">
        <w:rPr>
          <w:rFonts w:ascii="Times New Roman" w:hAnsi="Times New Roman" w:cs="Times New Roman"/>
          <w:sz w:val="28"/>
          <w:szCs w:val="28"/>
        </w:rPr>
        <w:t>между потребителями и хозяйствующими субъектами</w:t>
      </w:r>
      <w:r w:rsidR="00B27E4F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 132 дела по письменным претензиям, </w:t>
      </w:r>
      <w:r w:rsidRPr="0034054A">
        <w:rPr>
          <w:rFonts w:ascii="Times New Roman" w:hAnsi="Times New Roman" w:cs="Times New Roman"/>
          <w:sz w:val="28"/>
          <w:szCs w:val="28"/>
        </w:rPr>
        <w:t>подготовленным с помощью специалистов по защите прав потребителей.</w:t>
      </w:r>
      <w:r w:rsidR="00AE173E">
        <w:rPr>
          <w:rFonts w:ascii="Times New Roman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>По сравнению с 2018 годом количество обращений снизилось на 5,5%.</w:t>
      </w:r>
    </w:p>
    <w:p w:rsidR="00D20BCE" w:rsidRDefault="00D20BCE" w:rsidP="001C7EA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BCE" w:rsidRDefault="00D20BCE" w:rsidP="001C7EA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BCE" w:rsidRDefault="00D20BCE" w:rsidP="001C7EA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EAF" w:rsidRDefault="001C7EAF" w:rsidP="001C7EA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Рисунок </w:t>
      </w:r>
      <w:r w:rsidR="00AE173E">
        <w:rPr>
          <w:rFonts w:ascii="Times New Roman" w:hAnsi="Times New Roman" w:cs="Times New Roman"/>
          <w:sz w:val="28"/>
          <w:szCs w:val="28"/>
          <w:lang w:eastAsia="ru-RU"/>
        </w:rPr>
        <w:t>№13</w:t>
      </w:r>
    </w:p>
    <w:p w:rsidR="00A54FB1" w:rsidRPr="0040526B" w:rsidRDefault="00A54FB1" w:rsidP="001C7EA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EAF" w:rsidRPr="0040526B" w:rsidRDefault="001C7EAF" w:rsidP="001C7E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526B">
        <w:rPr>
          <w:rFonts w:ascii="Times New Roman" w:hAnsi="Times New Roman" w:cs="Times New Roman"/>
          <w:sz w:val="24"/>
          <w:szCs w:val="24"/>
          <w:lang w:eastAsia="ru-RU"/>
        </w:rPr>
        <w:t>Динамика обращений потребителей по вопросам защиты прав потребителей, ед.</w:t>
      </w:r>
    </w:p>
    <w:p w:rsidR="001C7EAF" w:rsidRPr="0040526B" w:rsidRDefault="001C7EAF" w:rsidP="001C7EA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7EAF" w:rsidRPr="0040526B" w:rsidRDefault="001C7EAF" w:rsidP="000C6981">
      <w:pPr>
        <w:spacing w:after="0" w:line="276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32">
        <w:rPr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05060F7D" wp14:editId="548CD659">
            <wp:extent cx="5977053" cy="352378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B3208" w:rsidRPr="0034054A" w:rsidRDefault="00CB3208" w:rsidP="00F142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eastAsia="Calibri" w:hAnsi="Times New Roman" w:cs="Times New Roman"/>
          <w:sz w:val="28"/>
          <w:szCs w:val="28"/>
        </w:rPr>
        <w:t>Динамика обращений за последние  пять лет свидетельствует о тенденции снижения количества обращений, что обусловлено информированностью потребителей о своих правах и действиях по их защите, повышением правовой грамотности и активности граждан в самостоятельном отстаивании своих прав.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sz w:val="28"/>
          <w:szCs w:val="28"/>
          <w:lang w:eastAsia="ru-RU"/>
        </w:rPr>
        <w:t>Одним из направлений деятельности по обеспечению защиты прав потребителей является содействие потребителям в реализац</w:t>
      </w:r>
      <w:r w:rsidR="00B27E4F">
        <w:rPr>
          <w:rFonts w:ascii="Times New Roman" w:hAnsi="Times New Roman" w:cs="Times New Roman"/>
          <w:sz w:val="28"/>
          <w:szCs w:val="28"/>
          <w:lang w:eastAsia="ru-RU"/>
        </w:rPr>
        <w:t xml:space="preserve">ии их права на судебную защиту. </w:t>
      </w:r>
      <w:r w:rsidRPr="0034054A">
        <w:rPr>
          <w:rFonts w:ascii="Times New Roman" w:hAnsi="Times New Roman" w:cs="Times New Roman"/>
          <w:sz w:val="28"/>
          <w:szCs w:val="28"/>
        </w:rPr>
        <w:t xml:space="preserve">В 2019 году была оказана помощь в составлении и предъявлении в суды 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исковых заявлений.</w:t>
      </w:r>
      <w:r w:rsidRPr="0034054A">
        <w:rPr>
          <w:rFonts w:ascii="Times New Roman" w:hAnsi="Times New Roman" w:cs="Times New Roman"/>
          <w:sz w:val="28"/>
          <w:szCs w:val="28"/>
        </w:rPr>
        <w:t xml:space="preserve"> В пользу потребителей в отчетном периоде удовлетворено 8 исков на сумму 296,4 тыс.</w:t>
      </w:r>
      <w:r w:rsidR="00B27E4F">
        <w:rPr>
          <w:rFonts w:ascii="Times New Roman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>рублей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54A">
        <w:rPr>
          <w:rFonts w:ascii="Times New Roman" w:hAnsi="Times New Roman" w:cs="Times New Roman"/>
          <w:sz w:val="28"/>
          <w:szCs w:val="28"/>
        </w:rPr>
        <w:t>взысканы в пользу потребителей штрафы с ответчиков за несоблюдение добровольного порядка удовлетворения требований потребителей на сумму 39,0 тыс.</w:t>
      </w:r>
      <w:r w:rsidR="00B27E4F">
        <w:rPr>
          <w:rFonts w:ascii="Times New Roman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 в удовлетворении 1 иска, остальные находятся в стадии рассмотрения.</w:t>
      </w: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4A">
        <w:rPr>
          <w:rFonts w:ascii="Times New Roman" w:eastAsia="Calibri" w:hAnsi="Times New Roman" w:cs="Times New Roman"/>
          <w:sz w:val="28"/>
          <w:szCs w:val="28"/>
        </w:rPr>
        <w:t>Во исполнение решений Координационного совета при Губернаторе Ханты-Мансийского автономного округа – Югры</w:t>
      </w:r>
      <w:r w:rsidRPr="003405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054A">
        <w:rPr>
          <w:rFonts w:ascii="Times New Roman" w:eastAsia="Calibri" w:hAnsi="Times New Roman" w:cs="Times New Roman"/>
          <w:sz w:val="28"/>
          <w:szCs w:val="28"/>
        </w:rPr>
        <w:t>по вопросам обеспечения защиты прав потребителей приняты следующие организационные и практические мероприятия:</w:t>
      </w:r>
    </w:p>
    <w:p w:rsidR="0034054A" w:rsidRPr="0034054A" w:rsidRDefault="00B27E4F" w:rsidP="003405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1.Создан 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t>Координационный совет по вопросам обеспечения и защиты прав потребителей при Администрации города Ханты-Мансийска, напр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авленный на выработку общих 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t xml:space="preserve">позиций по проблемным вопросам защиты прав потребителей со стороны различных ведомств и структур, в который входят исполнительные 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lastRenderedPageBreak/>
        <w:t>органы государственной власти Ханты-Мансийского автономного округа – Югры, территориальные органы федеральных органов исполнительной власти, структурные подразделения Администрации города Ханты-Мансийска, общественные объединения и хозяйствующие субъекты города</w:t>
      </w:r>
      <w:proofErr w:type="gramEnd"/>
      <w:r w:rsidR="0034054A" w:rsidRPr="0034054A">
        <w:rPr>
          <w:rFonts w:ascii="Times New Roman" w:eastAsia="Calibri" w:hAnsi="Times New Roman" w:cs="Times New Roman"/>
          <w:sz w:val="28"/>
          <w:szCs w:val="28"/>
        </w:rPr>
        <w:t xml:space="preserve"> Ханты-Мансийска. </w:t>
      </w: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4A">
        <w:rPr>
          <w:rFonts w:ascii="Times New Roman" w:eastAsia="Calibri" w:hAnsi="Times New Roman" w:cs="Times New Roman"/>
          <w:sz w:val="28"/>
          <w:szCs w:val="28"/>
        </w:rPr>
        <w:t>2.</w:t>
      </w:r>
      <w:r w:rsidRPr="0034054A">
        <w:rPr>
          <w:rFonts w:ascii="Times New Roman" w:hAnsi="Times New Roman" w:cs="Times New Roman"/>
          <w:sz w:val="28"/>
          <w:szCs w:val="28"/>
        </w:rPr>
        <w:t>Принят план мероприятий («дорожная карта») по защите прав потребителей на 2018-2021 годы.</w:t>
      </w:r>
    </w:p>
    <w:p w:rsidR="0034054A" w:rsidRPr="0034054A" w:rsidRDefault="0034054A" w:rsidP="0034054A">
      <w:pPr>
        <w:spacing w:after="0" w:line="276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54A">
        <w:rPr>
          <w:rFonts w:ascii="Times New Roman" w:eastAsia="Calibri" w:hAnsi="Times New Roman" w:cs="Times New Roman"/>
          <w:color w:val="000000"/>
          <w:sz w:val="28"/>
          <w:szCs w:val="28"/>
        </w:rPr>
        <w:t>3.Внесены дополнения в Устав города Ханты-Мансийска, предусматривающие «осуществление мероприятий по защите прав потребителей, предусмотренных Законом Российской Фед</w:t>
      </w:r>
      <w:r w:rsidR="00B27E4F">
        <w:rPr>
          <w:rFonts w:ascii="Times New Roman" w:eastAsia="Calibri" w:hAnsi="Times New Roman" w:cs="Times New Roman"/>
          <w:color w:val="000000"/>
          <w:sz w:val="28"/>
          <w:szCs w:val="28"/>
        </w:rPr>
        <w:t>ерации от 7 февраля 1992 года №</w:t>
      </w:r>
      <w:r w:rsidRPr="0034054A">
        <w:rPr>
          <w:rFonts w:ascii="Times New Roman" w:eastAsia="Calibri" w:hAnsi="Times New Roman" w:cs="Times New Roman"/>
          <w:color w:val="000000"/>
          <w:sz w:val="28"/>
          <w:szCs w:val="28"/>
        </w:rPr>
        <w:t>2300-1 «О защите прав потребителей».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gramStart"/>
      <w:r w:rsidRPr="0034054A">
        <w:rPr>
          <w:rFonts w:ascii="Times New Roman" w:hAnsi="Times New Roman" w:cs="Times New Roman"/>
          <w:sz w:val="28"/>
          <w:szCs w:val="28"/>
        </w:rPr>
        <w:t>4.Заключено дополнительное соглашение №4 к Соглашению 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Администрацией города Ханты-Мансийска, в котором предусмотрен порядок подачи жалобы на качество оказываемых услуг и товаров на потребительском рынке в МФЦ.</w:t>
      </w:r>
      <w:proofErr w:type="gramEnd"/>
      <w:r w:rsidRPr="0034054A">
        <w:rPr>
          <w:rFonts w:ascii="Times New Roman" w:hAnsi="Times New Roman" w:cs="Times New Roman"/>
          <w:sz w:val="28"/>
          <w:szCs w:val="28"/>
        </w:rPr>
        <w:t xml:space="preserve"> Таким образом, с 2018 года у потребителей города имеется возможность направить обращение по вопросам защиты прав потребителей через МФЦ</w:t>
      </w:r>
      <w:r w:rsidRPr="0034054A">
        <w:rPr>
          <w:rFonts w:ascii="Times New Roman" w:hAnsi="Times New Roman" w:cs="Times New Roman"/>
          <w:i/>
          <w:sz w:val="28"/>
          <w:szCs w:val="28"/>
        </w:rPr>
        <w:t>.</w:t>
      </w:r>
    </w:p>
    <w:p w:rsidR="0034054A" w:rsidRPr="0034054A" w:rsidRDefault="0034054A" w:rsidP="003405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4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4054A">
        <w:rPr>
          <w:rFonts w:ascii="Times New Roman" w:eastAsia="Calibri" w:hAnsi="Times New Roman" w:cs="Times New Roman"/>
          <w:sz w:val="28"/>
          <w:szCs w:val="28"/>
        </w:rPr>
        <w:t>Разработана и одобрена</w:t>
      </w:r>
      <w:proofErr w:type="gramEnd"/>
      <w:r w:rsidRPr="0034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/>
          <w:sz w:val="28"/>
          <w:szCs w:val="28"/>
          <w:lang w:eastAsia="ru-RU"/>
        </w:rPr>
        <w:t xml:space="preserve">решением совместной комиссии Думы города Ханты-Мансийска шестого созыва от 22.10.2019 №9 </w:t>
      </w:r>
      <w:r w:rsidRPr="0034054A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Pr="0034054A">
        <w:rPr>
          <w:rFonts w:ascii="Times New Roman" w:hAnsi="Times New Roman" w:cs="Times New Roman"/>
          <w:sz w:val="28"/>
          <w:szCs w:val="28"/>
        </w:rPr>
        <w:t xml:space="preserve">«Обеспечение защиты прав потребителей в городе Ханты-Мансийске» для включения  в </w:t>
      </w:r>
      <w:r w:rsidRPr="0034054A">
        <w:rPr>
          <w:rFonts w:ascii="Times New Roman" w:eastAsia="Calibri" w:hAnsi="Times New Roman" w:cs="Times New Roman"/>
          <w:sz w:val="28"/>
          <w:szCs w:val="28"/>
        </w:rPr>
        <w:t xml:space="preserve">программу «Профилактика правонарушений в сфере обеспечения общественной безопасности и правопорядка в городе Ханты-Мансийске». </w:t>
      </w:r>
      <w:r w:rsidRPr="0034054A">
        <w:rPr>
          <w:rFonts w:ascii="Times New Roman" w:hAnsi="Times New Roman" w:cs="Times New Roman"/>
          <w:sz w:val="28"/>
          <w:szCs w:val="28"/>
        </w:rPr>
        <w:t xml:space="preserve">Реализация подпрограммы направлена на создание условий для реализации потребителями своих прав и их защиты, повышение уровня правовой грамотности и формирование у населения навыков рационального потребительского поведения. </w:t>
      </w:r>
    </w:p>
    <w:p w:rsidR="004D317D" w:rsidRDefault="0034054A" w:rsidP="00B27E4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повышения п</w:t>
      </w:r>
      <w:r w:rsidR="00A76D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равовой грамотности населения</w:t>
      </w:r>
      <w:r w:rsidR="00B27E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проведены 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>11 обучающих мероприятий с социально уязвимыми группами населения на базе образовательных организаций, учреждений социальной защиты, посредством проведения лекций, классных часов, конкурсов на тему защиты прав потребителей (</w:t>
      </w:r>
      <w:r w:rsidRPr="0034054A">
        <w:rPr>
          <w:rFonts w:ascii="Times New Roman" w:hAnsi="Times New Roman" w:cs="Times New Roman"/>
          <w:bCs/>
          <w:sz w:val="28"/>
          <w:szCs w:val="28"/>
          <w:lang w:eastAsia="ru-RU"/>
        </w:rPr>
        <w:t>учащиеся  образовательных</w:t>
      </w:r>
      <w:r w:rsidR="00B27E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учреждений города, пенсионеры). О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>публиковано 39 информационных материалов</w:t>
      </w:r>
      <w:r w:rsidRPr="0034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средствах массовой ин</w:t>
      </w:r>
      <w:r w:rsidR="00B27E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формации города Ханты-Мансийска.</w:t>
      </w:r>
    </w:p>
    <w:p w:rsidR="004D317D" w:rsidRDefault="00B27E4F" w:rsidP="00B27E4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34054A" w:rsidRPr="0034054A">
        <w:rPr>
          <w:rFonts w:ascii="Times New Roman" w:eastAsia="Calibri" w:hAnsi="Times New Roman" w:cs="Times New Roman"/>
          <w:bCs/>
          <w:sz w:val="28"/>
          <w:szCs w:val="28"/>
        </w:rPr>
        <w:t>жегодно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t>, в рамках празднования Всемирного дня защиты прав потребителей,</w:t>
      </w:r>
      <w:r w:rsidR="0034054A" w:rsidRPr="003405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4054A" w:rsidRPr="0034054A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потребителей, формирования правовых знаний законодательства о защите прав потребителей и практических навыков потребительского поведения, для жителей города </w:t>
      </w:r>
      <w:r w:rsidR="0034054A"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раз  проведен 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t>городской конкурс по защите прав потребителей</w:t>
      </w:r>
      <w:r w:rsidR="0034054A" w:rsidRPr="0034054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4054A" w:rsidRPr="0034054A" w:rsidRDefault="0034054A" w:rsidP="00B27E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34054A">
        <w:rPr>
          <w:rFonts w:ascii="Times New Roman" w:hAnsi="Times New Roman" w:cs="Times New Roman"/>
          <w:sz w:val="28"/>
          <w:szCs w:val="28"/>
        </w:rPr>
        <w:t>Победителями конкурса признаны студенты автономного учреждения профессионального образования Ханты-Мансийского автономного округа – Югры «Ханты-Мансийский технолого-педагогический колледж»</w:t>
      </w: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</w:t>
      </w:r>
      <w:proofErr w:type="spellEnd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(1 место), Краснянская Светлана (2 место), </w:t>
      </w:r>
      <w:proofErr w:type="spellStart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Пахтышева</w:t>
      </w:r>
      <w:proofErr w:type="spellEnd"/>
      <w:r w:rsidRPr="0034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(3 место);</w:t>
      </w:r>
    </w:p>
    <w:p w:rsidR="0034054A" w:rsidRPr="0034054A" w:rsidRDefault="00B27E4F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4054A" w:rsidRPr="0034054A">
        <w:rPr>
          <w:rFonts w:ascii="Times New Roman" w:eastAsia="Calibri" w:hAnsi="Times New Roman" w:cs="Times New Roman"/>
          <w:sz w:val="28"/>
          <w:szCs w:val="28"/>
        </w:rPr>
        <w:t xml:space="preserve"> рамках исполнения Плана мероприятий «дорожной карты» по защите прав потребителей разработаны буклеты (памятки): «Памятка для потребителей услуг ЖКХ», «Потребитель, знай свои права», «Потребительский кредит», «Телефон горячей линии», «Интернет-магазин. Особенности продаж». Информационные буклеты распространены </w:t>
      </w:r>
      <w:r w:rsidR="0034054A" w:rsidRPr="0034054A">
        <w:rPr>
          <w:rFonts w:ascii="Times New Roman" w:hAnsi="Times New Roman" w:cs="Times New Roman"/>
          <w:sz w:val="28"/>
          <w:szCs w:val="28"/>
        </w:rPr>
        <w:t>через медицинские организации, образовательные организации, учреждения социального обслуживания населения, МФЦ, торговые объекты, молодежные организации и библиотечную сеть.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54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Принимаемые меры органом местного самоуправления города Ханты-Мансийска позволяют оперативно осуществлять важнейшие мероприятия в сфере защиты прав потребителей и способствовать созданию на территории города условий для  качественного функционирования социально значимых отраслей потребительского рынка, обеспечивающих жизнедеятельность населения муниципального образования, </w:t>
      </w:r>
      <w:r w:rsidRPr="0034054A">
        <w:rPr>
          <w:rFonts w:ascii="Times New Roman" w:hAnsi="Times New Roman" w:cs="Times New Roman"/>
          <w:sz w:val="28"/>
          <w:szCs w:val="28"/>
        </w:rPr>
        <w:t xml:space="preserve">системно и гармонично обеспечивать </w:t>
      </w:r>
      <w:r w:rsidRPr="0034054A">
        <w:rPr>
          <w:rFonts w:ascii="Times New Roman" w:hAnsi="Times New Roman" w:cs="Times New Roman"/>
          <w:bCs/>
          <w:sz w:val="28"/>
          <w:szCs w:val="28"/>
        </w:rPr>
        <w:t>защиту</w:t>
      </w:r>
      <w:r w:rsidRPr="0034054A">
        <w:rPr>
          <w:rFonts w:ascii="Times New Roman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bCs/>
          <w:sz w:val="28"/>
          <w:szCs w:val="28"/>
        </w:rPr>
        <w:t>прав</w:t>
      </w:r>
      <w:r w:rsidRPr="0034054A">
        <w:rPr>
          <w:rFonts w:ascii="Times New Roman" w:hAnsi="Times New Roman" w:cs="Times New Roman"/>
          <w:sz w:val="28"/>
          <w:szCs w:val="28"/>
        </w:rPr>
        <w:t xml:space="preserve"> </w:t>
      </w:r>
      <w:r w:rsidRPr="0034054A">
        <w:rPr>
          <w:rFonts w:ascii="Times New Roman" w:hAnsi="Times New Roman" w:cs="Times New Roman"/>
          <w:bCs/>
          <w:sz w:val="28"/>
          <w:szCs w:val="28"/>
        </w:rPr>
        <w:t>потребителей</w:t>
      </w:r>
      <w:r w:rsidRPr="0034054A">
        <w:rPr>
          <w:rFonts w:ascii="Times New Roman" w:hAnsi="Times New Roman" w:cs="Times New Roman"/>
          <w:sz w:val="28"/>
          <w:szCs w:val="28"/>
        </w:rPr>
        <w:t xml:space="preserve"> на местном уровне.</w:t>
      </w:r>
    </w:p>
    <w:p w:rsidR="0034054A" w:rsidRPr="0034054A" w:rsidRDefault="0034054A" w:rsidP="003405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4A">
        <w:rPr>
          <w:rFonts w:ascii="Times New Roman" w:eastAsia="Calibri" w:hAnsi="Times New Roman" w:cs="Times New Roman"/>
          <w:sz w:val="28"/>
          <w:szCs w:val="28"/>
        </w:rPr>
        <w:t xml:space="preserve"> Главные задачи, которые мы формулируем для себя на ближайшую перспективу – это проведение работы по содействию жителям города Ханты-Мансийска в реализации и защите прав потребителей, информирование и просвещение о правах потребителей, повышение правовой грамотности граждан, а также более активное привлечение общественности к вопросам контроля на потребительском рынке. </w:t>
      </w:r>
    </w:p>
    <w:p w:rsidR="001C7EAF" w:rsidRPr="0040526B" w:rsidRDefault="001C7EAF" w:rsidP="003405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0526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813DE" w:rsidRPr="0040526B" w:rsidRDefault="00B813DE" w:rsidP="00575A8C">
      <w:pPr>
        <w:pStyle w:val="2"/>
        <w:ind w:firstLine="709"/>
      </w:pPr>
      <w:bookmarkStart w:id="110" w:name="_Toc474855482"/>
      <w:bookmarkStart w:id="111" w:name="_Toc533760028"/>
      <w:bookmarkStart w:id="112" w:name="_Toc535576526"/>
      <w:bookmarkStart w:id="113" w:name="_Toc29543600"/>
      <w:bookmarkStart w:id="114" w:name="_Toc354487740"/>
      <w:bookmarkStart w:id="115" w:name="_Toc416735671"/>
      <w:bookmarkStart w:id="116" w:name="_Toc445285258"/>
      <w:bookmarkStart w:id="117" w:name="_Toc446597377"/>
      <w:bookmarkStart w:id="118" w:name="_Toc474846593"/>
      <w:bookmarkStart w:id="119" w:name="_Toc474848489"/>
      <w:r w:rsidRPr="0040526B">
        <w:t>10.</w:t>
      </w:r>
      <w:r w:rsidR="005C7977" w:rsidRPr="0040526B">
        <w:t xml:space="preserve"> </w:t>
      </w:r>
      <w:r w:rsidRPr="0040526B"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bookmarkEnd w:id="110"/>
      <w:bookmarkEnd w:id="111"/>
      <w:bookmarkEnd w:id="112"/>
      <w:bookmarkEnd w:id="113"/>
    </w:p>
    <w:p w:rsidR="00417178" w:rsidRPr="0040526B" w:rsidRDefault="00417178" w:rsidP="004E2B81">
      <w:pPr>
        <w:widowControl w:val="0"/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сеть города представлена 34 образовательными организациями дошкольного, общего и дополнительного образования, подведомственными Департаменту образования Администрации города Ханты-Мансийска (2018 год – 34 образовательные организации). 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общего образования представлена 9 образовательными организациями (2018 год – 9 учреждений). Сеть дошкольных образовательных организаций города представлена 16 образовательными организациями, реализующими основную общеобразовательную программу дошкольного образования (2018 год – 16), а также 2 негосударственными учреждениями дошкольного образования (автономная некоммерческая организация дошкольного 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 «Антошка», дошкольная образовательная автономная некоммерческая организация «Антошка» с двумя филиалами) (2018 год – 2). Дополнительное образование представлено 9 муниципальными образовательными организациями дополнительного образования детей и 7 частными учреждениями, имеющих лицензию на образовательную деятельность (в 2018 году – 9 муниципальных организаций и 8 частных соответственно).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образовательные организации соответствуют современным требованиям, предъявляемым к организации безопасного образовательного процесса. В каждой образовательной организации имеется паспорт безопасности (антитеррористической защищенности), внутренние и наружные камеры видеонаблюдения с выводом на монитор поста охраны частной охранной организации, кнопка экстренного вызова полиции, дублирующая пожарная сигнализация с выводом сигнала на дежурную часть МЧС, осуществляется круглосуточная физическая охрана сотрудниками частной охранной организации, установлены системы контроля управления доступом. Ежегодно осуществляется проверка готовности образовательных организаций к новому учебному году. 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предварительным данным общий объем финансирования на отрасль «Образование» в 2019 году составит около 4 201 394,31 тыс. рублей, что будет со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ответствовать увеличению на 7,8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в сравнении с 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2018 годом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2018 – 3 896 222,77 тыс. рублей). В общей сумме бюджета отрасли в 2019 году местный бюджет составит – 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985 730,30 тыс. рублей или 21,7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региональный бюджет – </w:t>
      </w:r>
      <w:r w:rsidR="00A76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211 256,00 тыс. рублей или 70,9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%, внебюджетные источники –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331 366,00 тыс. рублей или 7,3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082F46" w:rsidRPr="00082F46" w:rsidRDefault="00B27E4F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оценке на 31 декабря </w:t>
      </w:r>
      <w:r w:rsidR="00082F46"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года в системе образования города в 2019 году осуществляли трудовую деятельность 3795 работников. </w:t>
      </w:r>
      <w:proofErr w:type="gramStart"/>
      <w:r w:rsidR="00082F46"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заработная плата в целом по всем видам учреждений, курируемых Департаментом образования Администрации города, составит 52,7 тыс. рублей (увеличение в сравнени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с 2018 годом ожидается на 4,9</w:t>
      </w:r>
      <w:r w:rsidR="00082F46"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(2018 – 50,2 тыс. рублей), в том числе по педагогическому персоналу 63,5 тыс. рублей (увеличение в сравнении с 2018 годом ожидается на 3,8% (2018 – 61,2 тыс. рублей). </w:t>
      </w:r>
      <w:proofErr w:type="gramEnd"/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профессий, специальностей и квалификации в соответствии с целями и стратегией образовательной организации.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 предварительные итоги 2019 года можно отметить, что всего в муниципальных образовательных организациях работает с учетом информации о фактической среднемесячной зара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ботной платы 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образовательных организаций 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1765 педагогических работников (2018 год – 1689 педагогических работника), из них: в муниципальных общеобразовательных организациях 862 педагогическ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их работника, что составит 48,8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общего числа педагогических 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работников (в 2018 году – 787 педагогических работников, 46,6%), из них 715</w:t>
      </w:r>
      <w:proofErr w:type="gram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работников, по статистическим данным,  имеет высшее образование (в 2018 году с высшим образованием – 687 работников); в муниципальных дошкольных образовательных организациях 724 педагогиче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ских работника, что составит 41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педагогических работников (в 2018 году – 723 работник, 42,8%), из них 424 работника, по статистическим данным,  имеет высшее образование (в 2018 году с высшим образованием – 424 работник);</w:t>
      </w:r>
      <w:proofErr w:type="gram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муниципальных организациях дополнительного образования 179 педагогически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х работников, что составит 10,1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педагогических работников (в 2</w:t>
      </w:r>
      <w:r w:rsidR="00B27E4F">
        <w:rPr>
          <w:rFonts w:ascii="Times New Roman" w:eastAsia="Calibri" w:hAnsi="Times New Roman" w:cs="Times New Roman"/>
          <w:sz w:val="28"/>
          <w:szCs w:val="28"/>
          <w:lang w:eastAsia="ru-RU"/>
        </w:rPr>
        <w:t>018 году – 179 работников, 10,6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%), из них высшее образование имеют 139 работников, по статистическим данным  (в 2018 году с высшим образованием – 154 работника). 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образовательных организациях города 185 педагогических работников имеют различные звания. Так, звание «Заслуженный учитель Российской Федерации» присвоено 5 педагогическим работникам; звание «Почетный работник общего образования» имеют 167 педагогических работников; звание «Заслуженный работник образования ХМАО-Югры» присвоено 13 педагогическим работникам. 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декабре 2019 года в городе состоялся двадцать второй муниципальный этап всероссийского конкурса профессионального мастерства в сфере образования «Педагог года города Ханты-Мансийска – 2020». В конкурсных мероприятиях приняло участие 25 педагогов из 19 образовательных организаций города. Победителям городского конкурса, предстоит представлять город на уровне региона в 2020 году по трем номинациям: </w:t>
      </w: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«Учитель года» – </w:t>
      </w:r>
      <w:proofErr w:type="spell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Рудько</w:t>
      </w:r>
      <w:proofErr w:type="spell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Евгения Ивановна, учитель начальных классов муниципального бюджетного общеобразовательного учреждения «Средняя общеобразовательная школа № 6 имени Сирина Николая Ивановича», «Воспитатель года дошкольной образовательной организации» – Брагина Анна Геннадьевна, воспитатель   муниципального бюджетного дошкольного образовательного учреждения «Центр развития ребенка–детский сад №15 Страна чудес», «Сердце отдаю детям» – Смирнова Нина Викторовна, педагог-организатор муниципального бюджетного общеобразовательного учреждения «Гимназия № 1».</w:t>
      </w:r>
      <w:proofErr w:type="gramEnd"/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уровне региона в 2019 году наш город представляли победители муниципального этапа конкурса «Педагог года города Ханты-Мансийска – 2019» (3 педагога из 3 образовательных организаций города Ханты-Мансийска):</w:t>
      </w:r>
    </w:p>
    <w:p w:rsidR="00082F46" w:rsidRPr="00B27E4F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27E4F">
        <w:rPr>
          <w:rFonts w:ascii="Times New Roman" w:hAnsi="Times New Roman"/>
          <w:sz w:val="28"/>
          <w:szCs w:val="28"/>
          <w:lang w:eastAsia="ru-RU"/>
        </w:rPr>
        <w:t>Машьянов</w:t>
      </w:r>
      <w:proofErr w:type="spellEnd"/>
      <w:r w:rsidRPr="00B27E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7E4F">
        <w:rPr>
          <w:rFonts w:ascii="Times New Roman" w:hAnsi="Times New Roman"/>
          <w:sz w:val="28"/>
          <w:szCs w:val="28"/>
          <w:lang w:eastAsia="ru-RU"/>
        </w:rPr>
        <w:t>Радимир</w:t>
      </w:r>
      <w:proofErr w:type="spellEnd"/>
      <w:r w:rsidRPr="00B27E4F">
        <w:rPr>
          <w:rFonts w:ascii="Times New Roman" w:hAnsi="Times New Roman"/>
          <w:sz w:val="28"/>
          <w:szCs w:val="28"/>
          <w:lang w:eastAsia="ru-RU"/>
        </w:rPr>
        <w:t xml:space="preserve"> Сергеевич, учитель физической культуры муниципального бюджетного общеобразовательного учреждения «Средняя общеобразовательная школа № 6 имени Сирина Николая Ивановича» – участник конкурса «Учитель года Ханты-Мансийского автономного округа – Югры – 2019»;</w:t>
      </w:r>
    </w:p>
    <w:p w:rsidR="00082F46" w:rsidRPr="00B27E4F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E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Павлова Оксана Александровна, педагог-психолог муниципального бюджетного дошкольного образовательного учреждения «Центр развития ребенка - детский сад №7 «Ёлочка» – участник конкурса «Педагог-психолог года - 2019»; </w:t>
      </w:r>
    </w:p>
    <w:p w:rsidR="00082F46" w:rsidRPr="00B27E4F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7E4F">
        <w:rPr>
          <w:rFonts w:ascii="Times New Roman" w:hAnsi="Times New Roman"/>
          <w:sz w:val="28"/>
          <w:szCs w:val="28"/>
          <w:lang w:eastAsia="ru-RU"/>
        </w:rPr>
        <w:t>Норова</w:t>
      </w:r>
      <w:proofErr w:type="gramEnd"/>
      <w:r w:rsidRPr="00B27E4F">
        <w:rPr>
          <w:rFonts w:ascii="Times New Roman" w:hAnsi="Times New Roman"/>
          <w:sz w:val="28"/>
          <w:szCs w:val="28"/>
          <w:lang w:eastAsia="ru-RU"/>
        </w:rPr>
        <w:t xml:space="preserve"> Ольга </w:t>
      </w:r>
      <w:proofErr w:type="spellStart"/>
      <w:r w:rsidRPr="00B27E4F">
        <w:rPr>
          <w:rFonts w:ascii="Times New Roman" w:hAnsi="Times New Roman"/>
          <w:sz w:val="28"/>
          <w:szCs w:val="28"/>
          <w:lang w:eastAsia="ru-RU"/>
        </w:rPr>
        <w:t>Мартыновна</w:t>
      </w:r>
      <w:proofErr w:type="spellEnd"/>
      <w:r w:rsidRPr="00B27E4F">
        <w:rPr>
          <w:rFonts w:ascii="Times New Roman" w:hAnsi="Times New Roman"/>
          <w:sz w:val="28"/>
          <w:szCs w:val="28"/>
          <w:lang w:eastAsia="ru-RU"/>
        </w:rPr>
        <w:t xml:space="preserve">, педагог дополнительного образования муниципального бюджетного учреждения дополнительного образования «Детский </w:t>
      </w:r>
      <w:proofErr w:type="spellStart"/>
      <w:r w:rsidRPr="00B27E4F">
        <w:rPr>
          <w:rFonts w:ascii="Times New Roman" w:hAnsi="Times New Roman"/>
          <w:sz w:val="28"/>
          <w:szCs w:val="28"/>
          <w:lang w:eastAsia="ru-RU"/>
        </w:rPr>
        <w:t>этнокультурно</w:t>
      </w:r>
      <w:proofErr w:type="spellEnd"/>
      <w:r w:rsidRPr="00B27E4F">
        <w:rPr>
          <w:rFonts w:ascii="Times New Roman" w:hAnsi="Times New Roman"/>
          <w:sz w:val="28"/>
          <w:szCs w:val="28"/>
          <w:lang w:eastAsia="ru-RU"/>
        </w:rPr>
        <w:t>-образовательный центр» – призер (2 место) конкурса «Учитель родного языка и литературы Ханты-Мансийского автономного округа – Югры – 2019».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педагоги муниципального бюджетного учреждения дополнительного образования «Детская школа искусств» </w:t>
      </w: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приняли участие и получили</w:t>
      </w:r>
      <w:proofErr w:type="gram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признание в международных конкурсах:</w:t>
      </w:r>
    </w:p>
    <w:p w:rsidR="00082F46" w:rsidRPr="00B27E4F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E4F">
        <w:rPr>
          <w:rFonts w:ascii="Times New Roman" w:hAnsi="Times New Roman"/>
          <w:sz w:val="28"/>
          <w:szCs w:val="28"/>
          <w:lang w:eastAsia="ru-RU"/>
        </w:rPr>
        <w:t xml:space="preserve">Кислякова Инга Вениаминовна, заведующая фортепианным отделением Детской школы искусств, стала победителем в международном педагогическом конкурсе «Лучший педагогический опыт»; </w:t>
      </w:r>
    </w:p>
    <w:p w:rsidR="00082F46" w:rsidRPr="00B27E4F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E4F">
        <w:rPr>
          <w:rFonts w:ascii="Times New Roman" w:hAnsi="Times New Roman"/>
          <w:sz w:val="28"/>
          <w:szCs w:val="28"/>
          <w:lang w:eastAsia="ru-RU"/>
        </w:rPr>
        <w:t>Константинова Наталья Николаевна, заведующая отделением теоретических дисциплин  стала победителем в международном педагогическом конкурсе «Успешные практики в образовании».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 города в 2019 году получили признание по итогам участия на V региональном Чемпионате профессионального мастерства по стандартам </w:t>
      </w:r>
      <w:proofErr w:type="spell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WorldSkills</w:t>
      </w:r>
      <w:proofErr w:type="spell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Russia</w:t>
      </w:r>
      <w:proofErr w:type="spell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«Навыки </w:t>
      </w: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мудрых</w:t>
      </w:r>
      <w:proofErr w:type="gram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. 50+»:</w:t>
      </w:r>
    </w:p>
    <w:p w:rsidR="00082F46" w:rsidRPr="0065767D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767D">
        <w:rPr>
          <w:rFonts w:ascii="Times New Roman" w:hAnsi="Times New Roman"/>
          <w:sz w:val="28"/>
          <w:szCs w:val="28"/>
          <w:lang w:eastAsia="ru-RU"/>
        </w:rPr>
        <w:t>Сылко</w:t>
      </w:r>
      <w:proofErr w:type="spellEnd"/>
      <w:r w:rsidRPr="0065767D">
        <w:rPr>
          <w:rFonts w:ascii="Times New Roman" w:hAnsi="Times New Roman"/>
          <w:sz w:val="28"/>
          <w:szCs w:val="28"/>
          <w:lang w:eastAsia="ru-RU"/>
        </w:rPr>
        <w:t xml:space="preserve"> Светлана Юрьевна, воспитатель муниципального бюджетного дошкольного образовательного учреждения «Детский сад комбинированного вида № 14 «Березка» удостоена медали и диплома за 1 место в компетенции «Дошкольное воспитание»;</w:t>
      </w:r>
    </w:p>
    <w:p w:rsidR="00082F46" w:rsidRPr="0065767D" w:rsidRDefault="00082F46" w:rsidP="00F14699">
      <w:pPr>
        <w:pStyle w:val="a3"/>
        <w:numPr>
          <w:ilvl w:val="0"/>
          <w:numId w:val="16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67D">
        <w:rPr>
          <w:rFonts w:ascii="Times New Roman" w:hAnsi="Times New Roman"/>
          <w:sz w:val="28"/>
          <w:szCs w:val="28"/>
          <w:lang w:eastAsia="ru-RU"/>
        </w:rPr>
        <w:t>Муромская Галина Викторовна, учитель начальных классов  муниципального бюджетного общеобразовательного учреждения «Сред</w:t>
      </w:r>
      <w:r w:rsidR="0030259A">
        <w:rPr>
          <w:rFonts w:ascii="Times New Roman" w:hAnsi="Times New Roman"/>
          <w:sz w:val="28"/>
          <w:szCs w:val="28"/>
          <w:lang w:eastAsia="ru-RU"/>
        </w:rPr>
        <w:t>няя общеобразовательная школа №</w:t>
      </w:r>
      <w:r w:rsidRPr="0065767D">
        <w:rPr>
          <w:rFonts w:ascii="Times New Roman" w:hAnsi="Times New Roman"/>
          <w:sz w:val="28"/>
          <w:szCs w:val="28"/>
          <w:lang w:eastAsia="ru-RU"/>
        </w:rPr>
        <w:t>8» - диплом за 1 место в компетенции «Преподавание в младших классах».</w:t>
      </w:r>
    </w:p>
    <w:p w:rsidR="00082F46" w:rsidRP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участия во  Всероссийском конкурсе «Солнечный свет», </w:t>
      </w:r>
      <w:proofErr w:type="gram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блиц-олимпиады</w:t>
      </w:r>
      <w:proofErr w:type="gram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«Федеральный государственный образовательный стандарт дошкольного образования» </w:t>
      </w:r>
      <w:proofErr w:type="spellStart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Могирь</w:t>
      </w:r>
      <w:proofErr w:type="spellEnd"/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Васильевна, воспитатель муниципального бюджетного дошкольного образовательного учреждения «Центр развития ребенка–детский сад №20 «Сказка» получила диплом за 1 место.</w:t>
      </w:r>
    </w:p>
    <w:p w:rsidR="00082F46" w:rsidRDefault="00082F46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в муниципальные образовательные организации города поступают на работу молодые специалисты. В настоящее время работает – 96 молодых</w:t>
      </w:r>
      <w:r w:rsidR="00657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специалистов, что составляет 5</w:t>
      </w:r>
      <w:r w:rsidRPr="00082F46">
        <w:rPr>
          <w:rFonts w:ascii="Times New Roman" w:eastAsia="Calibri" w:hAnsi="Times New Roman" w:cs="Times New Roman"/>
          <w:sz w:val="28"/>
          <w:szCs w:val="28"/>
          <w:lang w:eastAsia="ru-RU"/>
        </w:rPr>
        <w:t>%, от общего числа педагогических работников. В целом система образования города обеспечена кадрами, все образовательные предметы (программы) ведутся в полном объеме.</w:t>
      </w:r>
    </w:p>
    <w:p w:rsidR="004D317D" w:rsidRPr="00082F46" w:rsidRDefault="004D317D" w:rsidP="00082F46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2331" w:rsidRPr="00D92331" w:rsidRDefault="00D92331" w:rsidP="00D92331">
      <w:pPr>
        <w:tabs>
          <w:tab w:val="left" w:pos="9214"/>
          <w:tab w:val="left" w:pos="978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DE" w:rsidRPr="0040526B" w:rsidRDefault="00B813DE" w:rsidP="00575A8C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bookmarkStart w:id="120" w:name="_Toc533760029"/>
      <w:bookmarkStart w:id="121" w:name="_Toc535576527"/>
      <w:bookmarkStart w:id="122" w:name="_Toc29543601"/>
      <w:r w:rsidRPr="0040526B">
        <w:rPr>
          <w:rFonts w:eastAsia="Calibri"/>
          <w:lang w:eastAsia="ru-RU"/>
        </w:rPr>
        <w:lastRenderedPageBreak/>
        <w:t>10.1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детьми, содержание детей в муниципальных образовательных организациях</w:t>
      </w:r>
      <w:bookmarkEnd w:id="120"/>
      <w:bookmarkEnd w:id="121"/>
      <w:bookmarkEnd w:id="122"/>
    </w:p>
    <w:p w:rsidR="00342C01" w:rsidRDefault="00342C01" w:rsidP="00342C01">
      <w:pPr>
        <w:rPr>
          <w:lang w:eastAsia="ru-RU"/>
        </w:rPr>
      </w:pPr>
    </w:p>
    <w:p w:rsidR="004D317D" w:rsidRPr="0040526B" w:rsidRDefault="004D317D" w:rsidP="00342C01">
      <w:pPr>
        <w:rPr>
          <w:lang w:eastAsia="ru-RU"/>
        </w:rPr>
      </w:pPr>
    </w:p>
    <w:p w:rsidR="00D92331" w:rsidRPr="00AE3D3C" w:rsidRDefault="00AE3D3C" w:rsidP="00AE3D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>За период с 2014 по 2019 годы введены в эксплуатацию 11 зданий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>дошкольного образования проектной мощностью 2130 мест. В рамках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>государственной программы Ханты-Мансийского автономного округа – Югры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 xml:space="preserve">«Развитие образования» в городе Ханты-Мансийске будет достроен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>д</w:t>
      </w: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>етский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 </w:t>
      </w:r>
      <w:r w:rsidRPr="00AE3D3C">
        <w:rPr>
          <w:rFonts w:ascii="TimesNewRomanPS-ItalicMT" w:hAnsi="TimesNewRomanPS-ItalicMT" w:cs="TimesNewRomanPS-ItalicMT"/>
          <w:iCs/>
          <w:sz w:val="28"/>
          <w:szCs w:val="28"/>
        </w:rPr>
        <w:t>сад на 300 мест в районе СУ-967.</w:t>
      </w:r>
    </w:p>
    <w:p w:rsidR="00D92331" w:rsidRPr="00D92331" w:rsidRDefault="00D92331" w:rsidP="00EE5332">
      <w:pPr>
        <w:widowControl w:val="0"/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продолжена работа по расширению услуг дошкольного образования и развитию групп присмотра и ухода за детьми дошкольного возраста, в том числе и развитию негосударственного сектора.</w:t>
      </w:r>
    </w:p>
    <w:p w:rsidR="00D92331" w:rsidRPr="00D92331" w:rsidRDefault="00965A99" w:rsidP="00EE5332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5A99">
        <w:rPr>
          <w:rFonts w:ascii="Times New Roman" w:eastAsia="Calibri" w:hAnsi="Times New Roman" w:cs="Times New Roman"/>
          <w:sz w:val="28"/>
          <w:szCs w:val="28"/>
        </w:rPr>
        <w:t>Для детей в возрасте от двух месяцев до семи лет в детских садах</w:t>
      </w:r>
      <w:proofErr w:type="gramEnd"/>
      <w:r w:rsidRPr="00965A99">
        <w:rPr>
          <w:rFonts w:ascii="Times New Roman" w:eastAsia="Calibri" w:hAnsi="Times New Roman" w:cs="Times New Roman"/>
          <w:sz w:val="28"/>
          <w:szCs w:val="28"/>
        </w:rPr>
        <w:t xml:space="preserve"> города создано 8510 мест. По итогам отчета федерального статистического наблюдения за 2019 год дошкольные организации города посещало 8100 детей, из них 325 детей посещало частные дошкольные организации. </w:t>
      </w:r>
      <w:r w:rsidR="00D92331" w:rsidRPr="00D923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331" w:rsidRPr="00D92331" w:rsidRDefault="00D92331" w:rsidP="003754B8">
      <w:pPr>
        <w:tabs>
          <w:tab w:val="left" w:pos="921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AE173E">
        <w:rPr>
          <w:rFonts w:ascii="Times New Roman" w:eastAsia="Calibri" w:hAnsi="Times New Roman" w:cs="Times New Roman"/>
          <w:sz w:val="28"/>
          <w:szCs w:val="28"/>
        </w:rPr>
        <w:t>№</w:t>
      </w:r>
      <w:r w:rsidRPr="00D92331">
        <w:rPr>
          <w:rFonts w:ascii="Times New Roman" w:eastAsia="Calibri" w:hAnsi="Times New Roman" w:cs="Times New Roman"/>
          <w:sz w:val="28"/>
          <w:szCs w:val="28"/>
        </w:rPr>
        <w:t>1</w:t>
      </w:r>
      <w:r w:rsidR="00AE173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92331" w:rsidRPr="00D92331" w:rsidRDefault="00D92331" w:rsidP="003754B8">
      <w:pPr>
        <w:tabs>
          <w:tab w:val="left" w:pos="921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331" w:rsidRPr="00D92331" w:rsidRDefault="00965A99" w:rsidP="003754B8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A99">
        <w:rPr>
          <w:rFonts w:ascii="Times New Roman" w:eastAsia="Calibri" w:hAnsi="Times New Roman" w:cs="Times New Roman"/>
          <w:sz w:val="28"/>
          <w:szCs w:val="28"/>
        </w:rPr>
        <w:t>Количество детей в возрасте от двух месяцев до семи лет, посещающих  муниципальные и частные детские сады города за период с 2014 по 2019 гг.</w:t>
      </w:r>
    </w:p>
    <w:p w:rsidR="00D92331" w:rsidRPr="00D92331" w:rsidRDefault="00D92331" w:rsidP="003754B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7E70E" wp14:editId="5C37CBF1">
            <wp:extent cx="5107258" cy="2899317"/>
            <wp:effectExtent l="0" t="0" r="17780" b="15875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92331" w:rsidRDefault="00D92331" w:rsidP="003754B8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13E" w:rsidRDefault="0096013E" w:rsidP="00E37DD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331" w:rsidRPr="00D92331" w:rsidRDefault="00D92331" w:rsidP="00E37DD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F7674F">
        <w:rPr>
          <w:rFonts w:ascii="Times New Roman" w:eastAsia="Calibri" w:hAnsi="Times New Roman" w:cs="Times New Roman"/>
          <w:sz w:val="28"/>
          <w:szCs w:val="28"/>
        </w:rPr>
        <w:t>01.01.2</w:t>
      </w:r>
      <w:r w:rsidRPr="00D92331">
        <w:rPr>
          <w:rFonts w:ascii="Times New Roman" w:eastAsia="Calibri" w:hAnsi="Times New Roman" w:cs="Times New Roman"/>
          <w:sz w:val="28"/>
          <w:szCs w:val="28"/>
        </w:rPr>
        <w:t>019 в списке неорганизованных детей на получение места в муниципальной дошкольной образовательной организации состоит 3360 детей (общая очередь – 2700, льготная – 660), из них в возрасте от 0 до 1,5 лет – 1679 детей, от 1,5 до 3-х лет – 1</w:t>
      </w:r>
      <w:r w:rsidR="0065767D">
        <w:rPr>
          <w:rFonts w:ascii="Times New Roman" w:eastAsia="Calibri" w:hAnsi="Times New Roman" w:cs="Times New Roman"/>
          <w:sz w:val="28"/>
          <w:szCs w:val="28"/>
        </w:rPr>
        <w:t>262 (в отложенном спросе), от 3-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х до 7 лет – 378 (в отложенном спросе). </w:t>
      </w:r>
      <w:proofErr w:type="gramEnd"/>
    </w:p>
    <w:p w:rsidR="00D92331" w:rsidRPr="00D92331" w:rsidRDefault="00D92331" w:rsidP="00E37DD9">
      <w:pPr>
        <w:widowControl w:val="0"/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детей, нуждающихся в особых условиях организации образовательной среды, с целью коррекции нарушений развития и социальной адаптации детей с ограниченными возможностями здоровья </w:t>
      </w:r>
      <w:proofErr w:type="gramStart"/>
      <w:r w:rsidRPr="00D92331">
        <w:rPr>
          <w:rFonts w:ascii="Times New Roman" w:eastAsia="Calibri" w:hAnsi="Times New Roman" w:cs="Times New Roman"/>
          <w:sz w:val="28"/>
          <w:szCs w:val="28"/>
        </w:rPr>
        <w:t>созданы специальные условия и организована</w:t>
      </w:r>
      <w:proofErr w:type="gramEnd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331">
        <w:rPr>
          <w:rFonts w:ascii="Times New Roman" w:eastAsia="Calibri" w:hAnsi="Times New Roman" w:cs="Times New Roman"/>
          <w:sz w:val="28"/>
          <w:szCs w:val="28"/>
        </w:rPr>
        <w:t>безбарьерная</w:t>
      </w:r>
      <w:proofErr w:type="spellEnd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среда. </w:t>
      </w:r>
    </w:p>
    <w:p w:rsidR="00D92331" w:rsidRPr="00D92331" w:rsidRDefault="00D92331" w:rsidP="00E37D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обучающихся с ограниченными возможностями здоровья (далее ОВЗ) и детей-инвалидов дошкольного возраста организовано как в отдельных группах, так и совместно с другими обучающимися.</w:t>
      </w:r>
    </w:p>
    <w:p w:rsidR="00D92331" w:rsidRPr="00D92331" w:rsidRDefault="00D92331" w:rsidP="00E37DD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коррекционной помощи детям с особыми образовательными потребностями организована работа групп компенсирующей направленности, с общим охватом 289 детей (2018 – 267 детей).</w:t>
      </w:r>
    </w:p>
    <w:p w:rsidR="00D20BCE" w:rsidRDefault="00D92331" w:rsidP="00E37DD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Во всех 16 дошкольных образовательных организациях детям с ОВЗ и детям-инвалидам </w:t>
      </w:r>
      <w:proofErr w:type="gramStart"/>
      <w:r w:rsidRPr="00D92331">
        <w:rPr>
          <w:rFonts w:ascii="Times New Roman" w:eastAsia="Calibri" w:hAnsi="Times New Roman" w:cs="Times New Roman"/>
          <w:sz w:val="28"/>
          <w:szCs w:val="28"/>
        </w:rPr>
        <w:t>обеспечено психолого-педагогическое сопровождение и созданы</w:t>
      </w:r>
      <w:proofErr w:type="gramEnd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условия на основании заключения территориальной психолого-медико-педагогической комиссии, либо центральной психолого-медико-педагогической комиссии (далее – ТПМПК/ЦПМПК), а также с учетом индивидуальной программы реабилитации или </w:t>
      </w:r>
      <w:proofErr w:type="spellStart"/>
      <w:r w:rsidRPr="00D92331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ребенка-инвалида. </w:t>
      </w:r>
    </w:p>
    <w:p w:rsidR="00D92331" w:rsidRPr="00D92331" w:rsidRDefault="00D92331" w:rsidP="00E37DD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>Все</w:t>
      </w:r>
      <w:r w:rsidR="00F7674F">
        <w:rPr>
          <w:rFonts w:ascii="Times New Roman" w:eastAsia="Calibri" w:hAnsi="Times New Roman" w:cs="Times New Roman"/>
          <w:sz w:val="28"/>
          <w:szCs w:val="28"/>
        </w:rPr>
        <w:t>го на отчетную дату дошкольные образовательные учреждения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(совместно с дошкольным отделением муниципального бюджетного общеобразовательного учреждения </w:t>
      </w:r>
      <w:r w:rsidR="0065767D">
        <w:rPr>
          <w:rFonts w:ascii="Times New Roman" w:eastAsia="Calibri" w:hAnsi="Times New Roman" w:cs="Times New Roman"/>
          <w:sz w:val="28"/>
          <w:szCs w:val="28"/>
        </w:rPr>
        <w:t>«Центр образования «Школа-сад №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7») </w:t>
      </w:r>
      <w:r w:rsidR="00F7674F">
        <w:rPr>
          <w:rFonts w:ascii="Times New Roman" w:eastAsia="Calibri" w:hAnsi="Times New Roman" w:cs="Times New Roman"/>
          <w:sz w:val="28"/>
          <w:szCs w:val="28"/>
        </w:rPr>
        <w:t xml:space="preserve">посещают </w:t>
      </w:r>
      <w:r w:rsidRPr="00D92331">
        <w:rPr>
          <w:rFonts w:ascii="Times New Roman" w:eastAsia="Calibri" w:hAnsi="Times New Roman" w:cs="Times New Roman"/>
          <w:sz w:val="28"/>
          <w:szCs w:val="28"/>
        </w:rPr>
        <w:t>656 детей с особыми образовательными потребностями, из них 74 ребенка-инвалида.</w:t>
      </w:r>
    </w:p>
    <w:p w:rsidR="00D92331" w:rsidRPr="00D92331" w:rsidRDefault="00D92331" w:rsidP="00E37DD9">
      <w:pPr>
        <w:tabs>
          <w:tab w:val="center" w:pos="360"/>
          <w:tab w:val="center" w:pos="23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образовательных, коррекционных услуг для детей с особыми образовательными потребностями включал следующее: 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адаптированной основной образовательной программе;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детей в общеобразовательной группе детского сада;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групповые занятия учителя-логопеда;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групповые занятия педагога-психолога;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групповые занятия с учителем-дефектологом;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на базе </w:t>
      </w:r>
      <w:proofErr w:type="spell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 сенсорной комнате, комнате </w:t>
      </w:r>
      <w:proofErr w:type="spell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331" w:rsidRPr="00D92331" w:rsidRDefault="00D92331" w:rsidP="00E37DD9">
      <w:pPr>
        <w:numPr>
          <w:ilvl w:val="0"/>
          <w:numId w:val="5"/>
        </w:numPr>
        <w:tabs>
          <w:tab w:val="center" w:pos="3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родителей.</w:t>
      </w:r>
    </w:p>
    <w:p w:rsidR="00D92331" w:rsidRPr="00D92331" w:rsidRDefault="00D92331" w:rsidP="00E37DD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>На психолого-педагогическом консилиуме специалисты и педагоги образовательной организации осуществляют ежеквартальный мониторинг развития детей с ОВЗ и детей-инвалидов.</w:t>
      </w:r>
    </w:p>
    <w:p w:rsidR="00D92331" w:rsidRPr="00D92331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Центра р</w:t>
      </w:r>
      <w:r w:rsidR="00657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ребёнка – детский сад №</w:t>
      </w: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«Сказка» стартовал инновационный проект сетевого </w:t>
      </w:r>
      <w:proofErr w:type="spell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инклюзивного образования Ханты-Мансийского автономного округа – Югры «</w:t>
      </w:r>
      <w:proofErr w:type="spellStart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Инклюверсариум</w:t>
      </w:r>
      <w:proofErr w:type="spellEnd"/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2331" w:rsidRPr="00D92331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в образовательных организациях продолжают функционировать группы кратковременного пребывания с наполняемостью 500 детей, в том числе группа вечернего пребывания детей, группа выходного дня (соответству</w:t>
      </w:r>
      <w:r w:rsidR="0065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период: 2018 года – </w:t>
      </w: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522  ребенка; 2016 года – 95 детей).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2019 году вариативными формами дошкольного образования в городе охвачено 636 детей (показатель сохраняется на уровне 2018 года – 668 детей).</w:t>
      </w:r>
    </w:p>
    <w:p w:rsidR="00D20BCE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За счет комплекса мер, последовательно реализуемых Администрацией города Ханты-Мансийска, в 2019 </w:t>
      </w:r>
      <w:proofErr w:type="gramStart"/>
      <w:r w:rsidRPr="00D92331">
        <w:rPr>
          <w:rFonts w:ascii="Times New Roman" w:eastAsia="Calibri" w:hAnsi="Times New Roman" w:cs="Times New Roman"/>
          <w:sz w:val="28"/>
          <w:szCs w:val="28"/>
        </w:rPr>
        <w:t>году достигнут</w:t>
      </w:r>
      <w:proofErr w:type="gramEnd"/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целевой показатель портфеля проектов «Демография», полностью решена проблема обеспеченности детей от полутора до семи лет местами в детских садах.</w:t>
      </w:r>
    </w:p>
    <w:p w:rsidR="00D92331" w:rsidRPr="00D92331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Во исполнение Указа Президента Росси</w:t>
      </w:r>
      <w:r w:rsidR="0065767D">
        <w:rPr>
          <w:rFonts w:ascii="Times New Roman" w:eastAsia="Calibri" w:hAnsi="Times New Roman" w:cs="Times New Roman"/>
          <w:sz w:val="28"/>
          <w:szCs w:val="28"/>
        </w:rPr>
        <w:t>йской Федерации от 07.05.2018 №</w:t>
      </w:r>
      <w:r w:rsidRPr="00D92331">
        <w:rPr>
          <w:rFonts w:ascii="Times New Roman" w:eastAsia="Calibri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функционирует группа для детей в возрасте от 2</w:t>
      </w:r>
      <w:r w:rsidR="0065767D">
        <w:rPr>
          <w:rFonts w:ascii="Times New Roman" w:eastAsia="Calibri" w:hAnsi="Times New Roman" w:cs="Times New Roman"/>
          <w:sz w:val="28"/>
          <w:szCs w:val="28"/>
        </w:rPr>
        <w:t>-</w:t>
      </w:r>
      <w:r w:rsidRPr="00D92331">
        <w:rPr>
          <w:rFonts w:ascii="Times New Roman" w:eastAsia="Calibri" w:hAnsi="Times New Roman" w:cs="Times New Roman"/>
          <w:sz w:val="28"/>
          <w:szCs w:val="28"/>
        </w:rPr>
        <w:t>х месяцев до 1,5 лет. В 13 учреждениях открыта 21 группа для детей раннего возраста (от 1,5 до 3</w:t>
      </w:r>
      <w:r w:rsidR="0065767D">
        <w:rPr>
          <w:rFonts w:ascii="Times New Roman" w:eastAsia="Calibri" w:hAnsi="Times New Roman" w:cs="Times New Roman"/>
          <w:sz w:val="28"/>
          <w:szCs w:val="28"/>
        </w:rPr>
        <w:t>-х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лет), которые посещает 1222 ребенка.</w:t>
      </w:r>
    </w:p>
    <w:p w:rsidR="00D20BCE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«Поддержка семей, имеющих детей» национального проекта «Образования» в 2019 году продолжили работу консультационные пункты, созданные в 2012 году во всех дошкольных образовательных учреждениях. Родители (законные представители) детей, </w:t>
      </w:r>
      <w:r w:rsidRPr="00D9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детей, не посещающих дошкольные организации, 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имеют возможность получить консультационную помощь педагогов-психологов, учителей-дефектологов, учителей-логопедов. </w:t>
      </w:r>
    </w:p>
    <w:p w:rsidR="00D92331" w:rsidRPr="00D92331" w:rsidRDefault="00D92331" w:rsidP="00E37DD9">
      <w:pPr>
        <w:tabs>
          <w:tab w:val="left" w:pos="709"/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Специалистами консультационных пунктов оказано 1043 консультаций (2018 год – 1026 консультаций), в том числе  консультаций родителям (законным представителям) детей, а также гражданам, желающим принять на воспитание в свои семьи детей, оставшихся без попечения родителей, родителям (законных представителей) детей в возрасте от 0 до 3-х лет, не охваченных образовательной услугой. </w:t>
      </w:r>
    </w:p>
    <w:p w:rsidR="00D92331" w:rsidRPr="00D92331" w:rsidRDefault="00D92331" w:rsidP="00E37DD9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>Муниципальная услуга «Прием заявлений, постановка на учет и зачисление детей в дошкольные образовательные учреждения, реализующие программу дошкольного образования (детские сады)» жителям города оказывается специалистами Департамента образования и автономного учреждения «Многофункциональный центр Югры».</w:t>
      </w:r>
    </w:p>
    <w:p w:rsidR="00D92331" w:rsidRPr="00D92331" w:rsidRDefault="00D92331" w:rsidP="00E37DD9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>Родителям детей, состоящих в реестре очередности, предоставлена возможность получения информации о движении позиции ребенка на официальном информационном портале органов местного самоуправления города Ханты-Мансийска.</w:t>
      </w:r>
    </w:p>
    <w:p w:rsidR="00D92331" w:rsidRPr="00D92331" w:rsidRDefault="00D92331" w:rsidP="00E37DD9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331">
        <w:rPr>
          <w:rFonts w:ascii="Times New Roman" w:eastAsia="Calibri" w:hAnsi="Times New Roman" w:cs="Times New Roman"/>
          <w:sz w:val="28"/>
          <w:szCs w:val="28"/>
        </w:rPr>
        <w:t>Наиболее значимым показателем высокого уровня качества дошкольного образования являются победы педагогов в конкурсах федерального, ок</w:t>
      </w:r>
      <w:r w:rsidR="00E71790">
        <w:rPr>
          <w:rFonts w:ascii="Times New Roman" w:eastAsia="Calibri" w:hAnsi="Times New Roman" w:cs="Times New Roman"/>
          <w:sz w:val="28"/>
          <w:szCs w:val="28"/>
        </w:rPr>
        <w:t xml:space="preserve">ружного и </w:t>
      </w:r>
      <w:r w:rsidR="00E7179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уровня.</w:t>
      </w:r>
      <w:r w:rsidRPr="00D92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331">
        <w:rPr>
          <w:rFonts w:ascii="Times New Roman" w:eastAsia="Calibri" w:hAnsi="Times New Roman" w:cs="Times New Roman"/>
          <w:sz w:val="28"/>
          <w:szCs w:val="28"/>
        </w:rPr>
        <w:t>Необходимо отметить следующие значимые достижения дошкольных образовательных организаций в 2019 году:</w:t>
      </w:r>
    </w:p>
    <w:p w:rsidR="00D92331" w:rsidRPr="00D92331" w:rsidRDefault="00D92331" w:rsidP="00E37DD9">
      <w:pPr>
        <w:widowControl w:val="0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</w:t>
      </w:r>
      <w:r w:rsidR="0065767D">
        <w:rPr>
          <w:rFonts w:ascii="Times New Roman" w:eastAsia="Calibri" w:hAnsi="Times New Roman" w:cs="Times New Roman"/>
          <w:sz w:val="28"/>
          <w:szCs w:val="28"/>
          <w:lang w:eastAsia="ru-RU"/>
        </w:rPr>
        <w:t>льное учреждение «Детский сад №</w:t>
      </w: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«Радуга» – диплом победителя Всероссийского конкурса-смотра «Лучшие детские сады России» в номинации «Оригинальность представленных материалов», руководитель </w:t>
      </w:r>
      <w:proofErr w:type="spellStart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Ротарь</w:t>
      </w:r>
      <w:proofErr w:type="spellEnd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Ольга Александровна;</w:t>
      </w:r>
    </w:p>
    <w:p w:rsidR="00D92331" w:rsidRPr="00D92331" w:rsidRDefault="00D92331" w:rsidP="00E37DD9">
      <w:pPr>
        <w:widowControl w:val="0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«Центр р</w:t>
      </w:r>
      <w:r w:rsidR="0065767D">
        <w:rPr>
          <w:rFonts w:ascii="Times New Roman" w:eastAsia="Calibri" w:hAnsi="Times New Roman" w:cs="Times New Roman"/>
          <w:sz w:val="28"/>
          <w:szCs w:val="28"/>
          <w:lang w:eastAsia="ru-RU"/>
        </w:rPr>
        <w:t>азвития ребенка - детский сад №</w:t>
      </w: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«Страна чудес» - продолжил инновационную деятельность в статусе региональной площадки по теме «Детский сад – территория здоровья и спорта», получил диплом лауреата Всероссийского конкурса в номинации «Волонтёрское движение», медаль Невской Образовательной Ассамблеи. Руководителю Куклиной Валентине Викторовне вручен знак «Эффективный руководитель – 2019»; </w:t>
      </w:r>
    </w:p>
    <w:p w:rsidR="00D92331" w:rsidRPr="00D92331" w:rsidRDefault="00D92331" w:rsidP="00E37DD9">
      <w:pPr>
        <w:widowControl w:val="0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</w:t>
      </w:r>
      <w:r w:rsidR="0065767D">
        <w:rPr>
          <w:rFonts w:ascii="Times New Roman" w:eastAsia="Calibri" w:hAnsi="Times New Roman" w:cs="Times New Roman"/>
          <w:sz w:val="28"/>
          <w:szCs w:val="28"/>
          <w:lang w:eastAsia="ru-RU"/>
        </w:rPr>
        <w:t>льное учреждение «Детский сад №</w:t>
      </w:r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 «Незнайка» – победитель всероссийского смотра конкурса «Образцовый детский сад 2018-2019», руководитель </w:t>
      </w:r>
      <w:proofErr w:type="spellStart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Витушкина</w:t>
      </w:r>
      <w:proofErr w:type="spellEnd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Ярославна Владимировна;</w:t>
      </w:r>
    </w:p>
    <w:p w:rsidR="00D92331" w:rsidRPr="00D92331" w:rsidRDefault="00D92331" w:rsidP="00E37DD9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№23 «Брусничка» – включен в Национальный реестр ведущих образовательных учреждений России по итогам V Всероссийского фестиваля дошкольного образования, получен диплом лауреата Всероссийского конкурса «Лучшая дошкольная образовательная организация – 2019», лауреата в номинации «Лидер в области духовно-нравственного и патриотического воспитания», руководитель </w:t>
      </w:r>
      <w:proofErr w:type="spellStart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>Сёмина</w:t>
      </w:r>
      <w:proofErr w:type="spellEnd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Ирина Михайловна награждена памятным знаком «Эффективный руководитель - 2019» по итогам Всероссийского конкурса IV Невская</w:t>
      </w:r>
      <w:proofErr w:type="gramEnd"/>
      <w:r w:rsidRPr="00D923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Образовательная Ассамблея «Образовательная организация XXI века. Лига лидеров – 2019».</w:t>
      </w:r>
    </w:p>
    <w:p w:rsidR="006F060E" w:rsidRDefault="006F060E" w:rsidP="00FA1A43">
      <w:pPr>
        <w:widowControl w:val="0"/>
        <w:tabs>
          <w:tab w:val="left" w:pos="9214"/>
        </w:tabs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0BCE" w:rsidRDefault="00D20BCE" w:rsidP="00FA1A43">
      <w:pPr>
        <w:widowControl w:val="0"/>
        <w:tabs>
          <w:tab w:val="left" w:pos="9214"/>
        </w:tabs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13DE" w:rsidRPr="0040526B" w:rsidRDefault="00B813DE" w:rsidP="00575A8C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bookmarkStart w:id="123" w:name="_Toc533760030"/>
      <w:bookmarkStart w:id="124" w:name="_Toc535576528"/>
      <w:bookmarkStart w:id="125" w:name="_Toc29543602"/>
      <w:r w:rsidRPr="0040526B">
        <w:rPr>
          <w:rFonts w:eastAsia="Calibri"/>
          <w:lang w:eastAsia="ru-RU"/>
        </w:rPr>
        <w:t>10.2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bookmarkEnd w:id="123"/>
      <w:bookmarkEnd w:id="124"/>
      <w:bookmarkEnd w:id="125"/>
    </w:p>
    <w:p w:rsidR="00B813DE" w:rsidRDefault="00B813DE" w:rsidP="00875E21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BCE" w:rsidRPr="0040526B" w:rsidRDefault="00D20BCE" w:rsidP="00875E21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bookmarkStart w:id="126" w:name="_Toc533760031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По состоянию на 31 декабря 2019 года образовательную деятельность осуществляют 9 муниципальных общеобразовательных организаций (2018 – 9 учреждений). Всего в школах города на отчётную дату обучается 14 054 обучающихся, что в среднем на 5% или на 694 обучающихся больше, чем в 2018 году. </w:t>
      </w:r>
    </w:p>
    <w:p w:rsidR="00D20BCE" w:rsidRDefault="00D20BCE" w:rsidP="00205783">
      <w:pPr>
        <w:tabs>
          <w:tab w:val="left" w:pos="921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:rsidR="00D20BCE" w:rsidRDefault="00D20BCE" w:rsidP="00205783">
      <w:pPr>
        <w:tabs>
          <w:tab w:val="left" w:pos="921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Рисунок </w:t>
      </w:r>
      <w:r w:rsidR="00AE1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</w:t>
      </w:r>
      <w:r w:rsidR="00AE1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5</w:t>
      </w:r>
    </w:p>
    <w:p w:rsidR="00205783" w:rsidRDefault="00205783" w:rsidP="00205783">
      <w:pPr>
        <w:tabs>
          <w:tab w:val="left" w:pos="921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Количество обучающихся</w:t>
      </w:r>
      <w:r w:rsidR="00BB6A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2057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 муниципальных общеобразовательных организациях, чел.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205783" w:rsidRPr="00205783" w:rsidRDefault="00205783" w:rsidP="00160402">
      <w:pPr>
        <w:tabs>
          <w:tab w:val="left" w:pos="921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9E465C">
        <w:rPr>
          <w:noProof/>
          <w:sz w:val="28"/>
          <w:szCs w:val="28"/>
          <w:lang w:eastAsia="ru-RU"/>
        </w:rPr>
        <w:drawing>
          <wp:inline distT="0" distB="0" distL="0" distR="0" wp14:anchorId="0BC3253D" wp14:editId="58784DBB">
            <wp:extent cx="5664819" cy="2676293"/>
            <wp:effectExtent l="0" t="0" r="0" b="0"/>
            <wp:docPr id="9" name="Диаграмма 1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Доля учащихся занимающихся в 2019 го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ду во 2-ую смену составила 45,8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 от общей численности (соответс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твующий период 2018 года – 45,0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%).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Увеличилось количество обу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чающихся во вторую смену на 0,8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%, в сравнении с 2018 годом, в связи с увеличением количества обучающихся, которые должны обучаться по нормам СанПиН 2.4.2.2821-10 «Санитарно-эпидемиологические требования к условиям и организации обучения в общеобразовательных учреждениях» только в первую смену (1, 5, 9, 11 классы).</w:t>
      </w:r>
      <w:proofErr w:type="gramEnd"/>
    </w:p>
    <w:p w:rsidR="00AE3D3C" w:rsidRPr="00AE3D3C" w:rsidRDefault="00277FCE" w:rsidP="00277FC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</w:r>
      <w:proofErr w:type="gramStart"/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Для обеспечения высокого качества общего образования в соответствии с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современными запросами населения и перспективными задачами развития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города, организации образовательного процесса в одну смену в рамках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государственной программы Ханты-Мансийского автономного округа – Югры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76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«Развитие образования»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в городе Ханты-Мансийске до 2025 года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предусмотрено строительство 5 зданий общеобразовательных учреждений на</w:t>
      </w:r>
      <w:r w:rsid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AE3D3C"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5 106 мест, а именно:</w:t>
      </w:r>
      <w:proofErr w:type="gramEnd"/>
    </w:p>
    <w:p w:rsidR="00AE3D3C" w:rsidRPr="00C5410F" w:rsidRDefault="00AE3D3C" w:rsidP="00F14699">
      <w:pPr>
        <w:pStyle w:val="a3"/>
        <w:numPr>
          <w:ilvl w:val="0"/>
          <w:numId w:val="40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Сре</w:t>
      </w:r>
      <w:r w:rsidR="00C5410F"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дняя общеобразовательная школа «Гимназия №1»</w:t>
      </w: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в г. Ханты-Мансийске. Блок 2;</w:t>
      </w:r>
    </w:p>
    <w:p w:rsidR="00AE3D3C" w:rsidRPr="00C5410F" w:rsidRDefault="00AE3D3C" w:rsidP="00F14699">
      <w:pPr>
        <w:pStyle w:val="a3"/>
        <w:numPr>
          <w:ilvl w:val="0"/>
          <w:numId w:val="40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Средняя школа на 1056 учащихся в микрорайоне Учхоз города Ханты-Мансийска;</w:t>
      </w:r>
    </w:p>
    <w:p w:rsidR="00AE3D3C" w:rsidRPr="00C5410F" w:rsidRDefault="00AE3D3C" w:rsidP="00F14699">
      <w:pPr>
        <w:pStyle w:val="a3"/>
        <w:numPr>
          <w:ilvl w:val="0"/>
          <w:numId w:val="40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Сре</w:t>
      </w:r>
      <w:r w:rsidR="00C5410F"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дняя общеобразовательная школа №</w:t>
      </w: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8 в городе Ханты-Мансийске.</w:t>
      </w:r>
      <w:r w:rsidR="00C5410F"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Блок 2;</w:t>
      </w:r>
    </w:p>
    <w:p w:rsidR="00AE3D3C" w:rsidRPr="00C5410F" w:rsidRDefault="00AE3D3C" w:rsidP="00F14699">
      <w:pPr>
        <w:pStyle w:val="a3"/>
        <w:numPr>
          <w:ilvl w:val="0"/>
          <w:numId w:val="40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Средняя школа на 1725 учащихся в микрорайоне Иртыш-2 города</w:t>
      </w:r>
      <w:r w:rsidR="00C5410F"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Ханты-Мансийска;</w:t>
      </w:r>
    </w:p>
    <w:p w:rsidR="00AE3D3C" w:rsidRPr="00C5410F" w:rsidRDefault="00AE3D3C" w:rsidP="00F14699">
      <w:pPr>
        <w:pStyle w:val="a3"/>
        <w:numPr>
          <w:ilvl w:val="0"/>
          <w:numId w:val="40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C541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Средняя школа на 1125 учащихся в районе СУ-967 города Ханты-Мансийска.</w:t>
      </w:r>
    </w:p>
    <w:p w:rsidR="00205783" w:rsidRPr="00205783" w:rsidRDefault="00AE3D3C" w:rsidP="00AE3D3C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Впервые в истории Российской Федерации подписаны концессионные</w:t>
      </w:r>
      <w:r w:rsidR="00C54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соглашения о финансировании, проектировании, строительстве и эксплуатации</w:t>
      </w:r>
      <w:r w:rsidR="00C54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AE3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объектов образования.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Вариативность образовательных программ в школах города Ханты-Мансийска представлена широким спектром. В общеобразовательных организациях функционируют общеобразовательные классы; отдельные классы, реализующие адаптированную образовательную программу для детей с задержкой психического развития (12), расстройствами аутистического спектра (1); классы с углубленным изучением отдельных предметов (38).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Наряду с углубленным изучением предметов в школах города реализуется профильное обучение старшеклассников.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Учащиеся 10 и 11 классов получают образование по семи профилям: технологический, информационно-технологический, медицинский (муниципальное бюджетное общеобразовательное учреждение «Средняя общеобразователь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 имени Созонова Юрия Георгиевича»), социально-гуманитарный (муниципальные бюджетные об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щеобразовательные учреждения №№1,4,6,7,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8), социально-экономический (муниципальные бюджетные общео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бразовательные учреждения №№4,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7,8), химико-биологический (муниципальное бюджетное общеобразовательное учреждение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8»), физико-математический (муниципальные бюджетные обще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образовательные учреждения № 4,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8) открытым с учётом запросов обучающихся и их родителей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, ресурсных возможностей, а также потребностей рынка труда.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Инновационное развитие школ города позволило достигнуть в 2019 году целевых показателей портфеля проектов «Образование»: «Современная школа», «Цифровая образовательная среда», «Учитель будущего», «Успех каждого ребенка».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Муниципальные бюджетные общеобразовательные учреждения: «Средняя общеобразовательная школа с углубленным изучением отдельных предметов №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3» и «Гимназия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1» продолжили деятельность пилотных площадок для проведения уроков по бережливому производству в рамках реализации концепции «Бережливый регион».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Участники проекта Банка России «Обучение основам финансовой грамотности в образовательных организациях. Пилотные школы» в 2019 году продолжили работу по внедрению основ финансовой грамотности в образовательный процесс: в статусе пилотной школы – муниципальная бюджетная общеобразовательная организация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4», в статусе опорной школы муниципальное бюджетное общеобразовательное учреждение «Средняя общеобразовательная школа с углубленным 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изучением отдельных предметов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На базе муниципального общеобразовательного учреждения «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Центр образования «Школа-сад»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7» действует сформированный узловой информационно-библиотечный центр сети школьных библиотек Ханты-Мансийского автономного округа – Югры. 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рамках внеурочной деятельности в муниципальном бюджетном общеобразовательном учреждении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 имени Созонова Юрия Георгиевича» введено изучение мансийского языка в начальной школе (27 человек).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сентябре 2019 муниципальное бюджетное общеобразовательное учреждение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1 имени Созонова Юрия Георгиевича» стала региональной инновационной площадкой по теме: «Создание и особенности реализации модели интерактивной мотивирующей образовательной среды для сопровождения олимпиадного движения школьников на уровне основного общего и среднего общего образования». 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На базе муниципальных бюджетных общеобразовательных учреждений: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4», «Средняя общеоб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6 имени Сирина Николая Ивановича» в 2019 году началось внедрение Комплексной программы по развитию личностного потенциала и созданию в школе личностно-развивающей образовательной среды, инициированного Благотворительным фондом «Вклад в будущее» совместно со «Сбербанком» России и корпорацией «Российский учебник».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2019 году муниципальное бюджетное общеобразовательное учреждение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4» в рамках соглашения о взаимодействии между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и Правительством ХМАО-Югры в сфере международных гуманитарных, научно-технических, культурных и информационных связей начал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а сотрудничество с «Гимназией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 им. В.П. Чкалова» города Нарына Республики Кыргызстан.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Благодаря сетевому взаимодействию школ и муниципального бюджетного учреждения дополнительного образования «Межшкольный учебный комбинат» подростки имеют возможность приобрести первую профессию: электромонтажник по освещению и осветительным сетям, официант, водитель транспортного средства категории «В», секретарь суда, вожатый, цифровой куратор, исполнитель художественно-оформительских работ, агент банка, столяр строительный, швея. Всего за 2019 год получили свидетельство о квалификации – 102 обучающихся 9-11-х классов (в 2018 году – 90 чел.), из них:</w:t>
      </w:r>
    </w:p>
    <w:p w:rsidR="00205783" w:rsidRPr="0065767D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6576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88 обучающихся 11-х классов муниципальных бюджетных об</w:t>
      </w:r>
      <w:r w:rsidR="0065767D" w:rsidRPr="006576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щеобразовательных учреждений №№1,2,4,</w:t>
      </w:r>
      <w:r w:rsidRPr="006576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6;</w:t>
      </w:r>
    </w:p>
    <w:p w:rsidR="00205783" w:rsidRPr="0065767D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6576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lastRenderedPageBreak/>
        <w:t>14 обучающихся с ограниченными возможностями здоровья 9-х классов из муниципального бюджетного общеобразовательного учреждения «Средняя общеобразовательная школа № 2».</w:t>
      </w:r>
    </w:p>
    <w:p w:rsidR="00F7674F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общеобразовательных организациях города созданы условия для обучения различных категорий детей с отклонениями в развитии. По адаптированным образовательным программам на базе общеобразовательных организаций обучаются дети с нарушениями зрения, опорно-двигательного аппарата, с задержкой психического развития, расстройствами аутистического спектра и другими ментальными нарушениями.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Всего в школах в 2019 году обучалось 123 ребенка-инвалида  (соответствующий период: 2018 года – 129; 2017 года – 118), из них 5 человек – по медицинским показаниям обучаются в Центре дистанционного обучения, открытого на базе муниципального бюджетного общеобразовательного учреждения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2» (2017 год – 10 человек, 2016 год – 8 человек).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общеобразовательных организациях также обучаются дети с ОВЗ, у которых имеется заключение ТПМПК/ЦПМПК. По предварительным данным на 01 декабря 2019 года обучается 726 детей 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 ОВЗ (</w:t>
      </w:r>
      <w:proofErr w:type="gramStart"/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со</w:t>
      </w:r>
      <w:proofErr w:type="gramEnd"/>
      <w:r w:rsidR="00180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ответствующий период: 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2018 года – 586; 2017 года – 520 детей; 2016 года – 404 ребенка).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2019 году в школах города продолжили введение федеральных государственных образовательных стандартов начального общего образования обучающихся с ограниченными возможностями здоровья, по которым обучалось 551 учащийся 1-4 классов (в 2018 году – 459).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2019 году на базе муниципального бюджетного общеобразовательного учреждения «Сред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4» продолжает функционировать сетевой </w:t>
      </w:r>
      <w:proofErr w:type="spell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компетентностный</w:t>
      </w:r>
      <w:proofErr w:type="spell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центр инклюзивного образования Ханты-Мансийского автономного округа – Югры «</w:t>
      </w:r>
      <w:proofErr w:type="spell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Инклюверсариум</w:t>
      </w:r>
      <w:proofErr w:type="spell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». Основной задачей центра является реализация региональных полномочий в области инклюзивного образования, повышения уровня психолого-педагогических компетенций участников образовательных отношений.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Для обеспечения реализации проектной инициативы «Создание и внедрение модели обучения детей с расстройствами аутистического спектра и другими ментальными нарушениями» пилотной площадкой определено муниципальное бюджетное общеобразовательное учреждение «Средн</w:t>
      </w:r>
      <w:r w:rsidR="00657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6 имени Сирина Николая Ивановича». В 2019 году в данном учреждении продолжает функционировать, созданный в 2018 году «ресурсный класс» для детей с расстройствами аутистического спектра и другими ментальными 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нарушениями. Дети ресурсного класса в рамках инклюзивного обучения постепенно вовлекаются в обычную образовательную среду.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Одним из показателей эффективности предоставления общедоступного общего образования является общая и качественная успеваемость. На оценки «4» и «5» ок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ончили 5728 (43,3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%) человек, из них на «5» –935 учащихся (2018 – 5 378 учащихся, из них на «5» 903 учащихся; 2017 – 4972 учащихся, из них на «5» – 786 учащихся). Увеличилось количество обучающихся, закончивших обучение на «хорошо» и «отлично» на 3,8%.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Общая успева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емость в 2019 году составила 98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%, качество – 49,8% (за аналогичный п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ериод 2018 года – 98,5% и 49,8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%; 2017 года – 98,5% и 49,1% соответственно).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2019 году 37 выпускников получили медаль «За особые успехи в учении», образец которой утверждён Министерством образования и науки Российской Федерации, 22 выпускника получили медаль «За особые успехи в обучении», учреждённую Правительством Ханты-Мансийского автономного округа-Югры (2018 год – 35 и 37 соответственно).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При оценке качества результатов образования важную роль играет внешняя экспертиза учебных достижений – государственная итоговая аттестация. По результатам единого государственного экзамена в 2019 году  общий средний показатель балла Единого государственного экзамена составил 68 баллов по русскому языку (соответствующий период 2018 года – 68; 2017 года – 69), 54 балла по математике профильного уровня (2018 год – 47; 2017 год – 38). Набрали по русскому языку</w:t>
      </w:r>
      <w:r w:rsidR="00E71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90 баллов и выше 35 человек - 6% (2018 год – 30 человек -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6</w:t>
      </w:r>
      <w:r w:rsidR="00E71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%; 2017 год – 36 человек - 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8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%). За истекший период четыре 100-балльных результата по предметам «химия», «литература», «информатика» (2018 год – один 100-балльный результат по предмету «литература»).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Из 1047 выпускников 9 классов, допущенных до экзаменов, успешно прошли процедуру государственной итоговой аттестации и получили аттестаты об основном общем образовании в школах города – 1040 человек, не преодолели порог – 3 человека, выбыли в период государственной итоговой аттестации 4 человека (соответствующий период 2018 года – из 1029 человек – 987; 2017 года – из 982 человек – 952).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Аттестат с отличием получили 39 выпускников 9-х классов (2018 год – 37 человек; 2017 год – 44 человека).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городе ведётся </w:t>
      </w:r>
      <w:proofErr w:type="spell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профориентационная</w:t>
      </w:r>
      <w:proofErr w:type="spell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работа на базе образовательных организаций и центра профориентации муниципального бюджетного учреждения дополнительного образования «Межшкольный учебный комбинат», проводятся </w:t>
      </w:r>
      <w:proofErr w:type="spell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профориентационные</w:t>
      </w:r>
      <w:proofErr w:type="spell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мероприятия (пробы, встречи, экскурсии и др.). С целью содействия в профессиональном самоопределении обучающихся в 2019</w:t>
      </w:r>
      <w:r w:rsidR="00E71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году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налажено взаимодействие с 29 организациями различных организационно-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правовых форм. По предварительным данным охват мероприятиями составит более 2000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обучающихся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2019 году с привлечением ресурсов организаций высшего образования и социальных партнеров, для обучающихся 5-7 классов проведена профильная смена «Инженерные каникулы» – 84 участника (2018 год – 100 участников); учебно-интелл</w:t>
      </w:r>
      <w:r w:rsidR="00E71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ектуальные сборы – 83 участника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(2018 год – 100 участников) по предметам: «химия», «биология», «история/обществознание», «английский язык», «математика», «физика».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городе Ханты-Мансийске особое внимание уделяется развитию одарённости детей.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На базе муниципального бюджетного учреждения дополнительного образования «Межшкольный учебный комбинат» с 2015 года функционирует «Муниципальный межшкольный центр выявления и поддержки одарённых и талантливых детей города Ханты-Мансийска», в рамках его деятельности ведётся база данных одарённых детей и подростков города Ханты-Мансийска, в которую включено 58 детей, всего 146 детей (2018 год – 67 детей, всего 225 детей).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Для формирования единого реестра сведений об одаренных детях муниципальными образовательными организациями заполнен раздел «Достижения» в автоматизированной информационно-аналитической системе «Регион. Контингент». Совместно с муниципальным казенным учреждением дополнительного образования «Центр развития образования» в 2019 году проведены различные мероприятия с охватом более 1500 человек, в том числе городская научная конференция молодых исследователей научно-социальной программы «Шаг в будущее», «Шаг в будущее – Юниор»</w:t>
      </w:r>
      <w:r w:rsidR="00E717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,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«Открытие», муниципальный этап окружного конкурса «Молодой изобретатель – 2019».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2019 году на базе Регионального центра выявления и поддержки детей, проявивших выдающиеся способности, организовано 6 проектных и образовательных смен для учащихся 9-11 классов, в которых приняли участие 199 старшеклассников города Ханты-Мансийска.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С 2017 года проводится Праздник чествования одаренных и талантливых детей города Ханты-Мансийска «Юные дарования», включенных в муниципальную базу одарённых детей и подростков города. В 2019 году дипломами и ценными подарками награждено 46 обучающихся муниципальных образовательных организаций дошкольного, общего и дополнительного образования. Всего в церемонии чествования за 3 года приняло участие 124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обучающихся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Участие и результативность учащихся 9-11 классов во Всероссийской олимпиаде школьников является внешним индикатором качества образования.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 октябре 2019 года в школьном этапе Всероссийской олимпиады школьников 2019-2020 учебного года по 20 общеобразовательным предметам приняло участие 4 973 обучающихся, из них 2 645 или 53,19% обучающихся 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 xml:space="preserve">стали победителями и призёрами, всего 8457 человека-участия (2018 год – 8 477 человеко-участия, из них 2 125 победителей и призёров или 25,06%; </w:t>
      </w: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2017 год – 8 369 человеко-участия, из них 2 190 победителей и призёров или 26,2%).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По предварительным данным участие в муниципальном этапе Всероссийской олимпиады школьников 2019-2020 учебного года по 20 общеобразовательным предметам примут участие 1614 обучающихся.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региональном этапе Всероссийской олимпиады школьников 2018-2019 учебного года приняло участие 98 обучающихся 9-11 классов, из них 5 победителей и 6 призёров или 11,2% (в аналогичных периодах: 2017-2018 учебного года - 76 участников, из них 5 победителей и 9 призеров или 18,9%; 2016-2017 учебного года – 100 участников, их них 4 победителя и 8 призёров или 12%).</w:t>
      </w:r>
      <w:proofErr w:type="gramEnd"/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На региональном этапе город Ханты-Мансийск регулярно входит в первую пятёрку муниципальных образований Ханты-Мансийского автономного округа – Югры по количеству побед.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 заключительном этапе Всероссийской олимпиады школьников в 2018-2019 учебном году приняло участие 2 обучающихся муниципального бюджетного общеобразовательного учреждения «Сред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няя общеобразовательная школа 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1 имени Созонова Юрия Георгиевича» по 2 общеобразовательным предметам: искусство, география. Под руководством учителя географии Ветровой Светланы Андреевны, обучающийся 10 класса муниципального бюджетного общеобразовательного учреждения «Средняя общеобразовательная школа </w:t>
      </w:r>
      <w:r w:rsidR="000F3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№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1 имени Созонова Юрия Георгиевича» Назаренко Григорий занял место призера по географии на заключительном этапе.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Все общеобразовательные организации города Ханты-Мансийска оказывают муниципальные услуги в электронном виде: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«Зачисление в образовательное учреждение» посредством Единого портала государственных услуг. В целях информационного обеспечения управления в системе образования Ханты-Мансийского автономного округа – Югры, создания современной и безопасной цифровой образовательной среды  все общеобразовательные организации города в 2019 году начали внедрение государственной информационной системы «Цифровая образовательная платформа Ханты-Мансийского автономного  округа – Югры (ГИС Образование Югры)».</w:t>
      </w:r>
    </w:p>
    <w:p w:rsidR="00AA3712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Во всех образовательных учреждениях города созданы органы государственно-общественного управления: управляющие советы в общеобразовательных организациях, родительские комитеты в дошкольных </w:t>
      </w:r>
      <w:r w:rsidRPr="0020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lastRenderedPageBreak/>
        <w:t>образовательных организациях и организациях дополнительного образования, которые участвуют в управлении образовательной организацией.</w:t>
      </w:r>
    </w:p>
    <w:p w:rsidR="00DF1654" w:rsidRDefault="00DF1654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:rsidR="00205783" w:rsidRPr="0040526B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3DE" w:rsidRPr="0040526B" w:rsidRDefault="00B813DE" w:rsidP="00575A8C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bookmarkStart w:id="127" w:name="_Toc535576529"/>
      <w:bookmarkStart w:id="128" w:name="_Toc29543603"/>
      <w:r w:rsidRPr="0040526B">
        <w:rPr>
          <w:rFonts w:eastAsia="Calibri"/>
          <w:lang w:eastAsia="ru-RU"/>
        </w:rPr>
        <w:t>10.3</w:t>
      </w:r>
      <w:r w:rsidR="005C7977" w:rsidRPr="0040526B">
        <w:rPr>
          <w:rFonts w:eastAsia="Calibri"/>
          <w:lang w:eastAsia="ru-RU"/>
        </w:rPr>
        <w:t>.</w:t>
      </w:r>
      <w:r w:rsidRPr="0040526B">
        <w:rPr>
          <w:rFonts w:eastAsia="Calibri"/>
          <w:lang w:eastAsia="ru-RU"/>
        </w:rPr>
        <w:t xml:space="preserve"> Организация предоставления дополнительного образования детей в муниципальных образовательных организациях</w:t>
      </w:r>
      <w:bookmarkEnd w:id="126"/>
      <w:bookmarkEnd w:id="127"/>
      <w:bookmarkEnd w:id="128"/>
    </w:p>
    <w:p w:rsidR="00B813DE" w:rsidRPr="0040526B" w:rsidRDefault="00B813DE" w:rsidP="00FA1A43">
      <w:pPr>
        <w:widowControl w:val="0"/>
        <w:tabs>
          <w:tab w:val="left" w:pos="567"/>
          <w:tab w:val="left" w:pos="9214"/>
        </w:tabs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В 2019 году досуговой занятостью организовано 97% детей в возрасте от 5 до 18 лет с учетом одновременной занятости в двух и более объединениях (показатель сохраняется на уровне 2018 года).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дополнительное образование детей города развивается по шести основным направленностям: физкультурно-спортивной, художественной, технической, естественнонаучной, туристско-краеведческой, социально-педагогической.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Система дополнительного образования в городе представлена организациями разной ведомственной принадлежности правовой формы, в том числе 9 муниципальными образовательными организациями дополнительного образования детей, подведомственных Департаменту образования, (соответствующий период 2018 года – 9 муниципальных организаций соответственно:</w:t>
      </w:r>
      <w:proofErr w:type="gramEnd"/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«Станция юных натуралистов» (далее – Станция юных натуралистов);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«Станция юных техников» (далее – Станция юных техников);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«Детская школа искусств» (далее – детская школа искусств);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«Детский </w:t>
      </w:r>
      <w:proofErr w:type="spellStart"/>
      <w:r w:rsidRPr="000F3D06">
        <w:rPr>
          <w:rFonts w:ascii="Times New Roman" w:hAnsi="Times New Roman"/>
          <w:sz w:val="28"/>
          <w:szCs w:val="28"/>
        </w:rPr>
        <w:t>этнокультурно</w:t>
      </w:r>
      <w:proofErr w:type="spellEnd"/>
      <w:r w:rsidRPr="000F3D06">
        <w:rPr>
          <w:rFonts w:ascii="Times New Roman" w:hAnsi="Times New Roman"/>
          <w:sz w:val="28"/>
          <w:szCs w:val="28"/>
        </w:rPr>
        <w:t xml:space="preserve">-образовательный центр» (далее – детский </w:t>
      </w:r>
      <w:proofErr w:type="spellStart"/>
      <w:r w:rsidRPr="000F3D06">
        <w:rPr>
          <w:rFonts w:ascii="Times New Roman" w:hAnsi="Times New Roman"/>
          <w:sz w:val="28"/>
          <w:szCs w:val="28"/>
        </w:rPr>
        <w:t>этнокультурно</w:t>
      </w:r>
      <w:proofErr w:type="spellEnd"/>
      <w:r w:rsidRPr="000F3D06">
        <w:rPr>
          <w:rFonts w:ascii="Times New Roman" w:hAnsi="Times New Roman"/>
          <w:sz w:val="28"/>
          <w:szCs w:val="28"/>
        </w:rPr>
        <w:t>-образовательный центр);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«Патриот» (далее - учреждения «Патриот»);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психолого-педагогической, медицинской и социальной помощи»;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«Межшкольный учебный комбинат» (далее – межшкольный учебный комбинат);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t>Муниципальное казенное учреждение дополнительного образования «Центр развития образования» (далее – центр развития образования);</w:t>
      </w:r>
    </w:p>
    <w:p w:rsidR="00205783" w:rsidRPr="000F3D06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D06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дополнительного образования «Центр развития творчества детей и юношества» (далее – центр развития творчества детей и юношества).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В 2019 году достигнуты целевые показатели портфеля проектов «Образование»: «Успех каждого ребенка».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Самым массовым и популярных среди детей и родителей по-прежнему является дополнительное образование физкультурно-спортивной и художественной направленности.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По предварительной оценке, дополнительным образованием физкультурно-спорти</w:t>
      </w:r>
      <w:r w:rsidR="0073708C">
        <w:rPr>
          <w:rFonts w:ascii="Times New Roman" w:eastAsia="Calibri" w:hAnsi="Times New Roman" w:cs="Times New Roman"/>
          <w:sz w:val="28"/>
          <w:szCs w:val="28"/>
        </w:rPr>
        <w:t>вной направленности охвачено 26</w:t>
      </w:r>
      <w:r w:rsidRPr="00205783">
        <w:rPr>
          <w:rFonts w:ascii="Times New Roman" w:eastAsia="Calibri" w:hAnsi="Times New Roman" w:cs="Times New Roman"/>
          <w:sz w:val="28"/>
          <w:szCs w:val="28"/>
        </w:rPr>
        <w:t>% детей, х</w:t>
      </w:r>
      <w:r w:rsidR="0073708C">
        <w:rPr>
          <w:rFonts w:ascii="Times New Roman" w:eastAsia="Calibri" w:hAnsi="Times New Roman" w:cs="Times New Roman"/>
          <w:sz w:val="28"/>
          <w:szCs w:val="28"/>
        </w:rPr>
        <w:t>удожественной направленности 35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детей, охваченных дополнительным образованием.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В 2019 году обучающиеся образовательных организации города, охваченные дополнительным образованием</w:t>
      </w:r>
      <w:r w:rsidR="00E0602E">
        <w:rPr>
          <w:rFonts w:ascii="Times New Roman" w:eastAsia="Calibri" w:hAnsi="Times New Roman" w:cs="Times New Roman"/>
          <w:sz w:val="28"/>
          <w:szCs w:val="28"/>
        </w:rPr>
        <w:t>,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приняли активное участие в различных мероприятиях, в том числе</w:t>
      </w:r>
      <w:r w:rsidR="00E0602E">
        <w:rPr>
          <w:rFonts w:ascii="Times New Roman" w:eastAsia="Calibri" w:hAnsi="Times New Roman" w:cs="Times New Roman"/>
          <w:sz w:val="28"/>
          <w:szCs w:val="28"/>
        </w:rPr>
        <w:t>,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физкультурно-спортивной и художественной направленностей.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Обучающиеся муниципального бюджетного учреждения дополнительного образования «Центр развития творчества детей и юношества» получили признание всероссийского и международного значения:</w:t>
      </w:r>
      <w:proofErr w:type="gramEnd"/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хореографического объединения «Классический танец» на IX Всероссийском </w:t>
      </w:r>
      <w:proofErr w:type="spellStart"/>
      <w:r w:rsidRPr="0073708C">
        <w:rPr>
          <w:rFonts w:ascii="Times New Roman" w:hAnsi="Times New Roman"/>
          <w:sz w:val="28"/>
          <w:szCs w:val="28"/>
        </w:rPr>
        <w:t>Грантовом</w:t>
      </w:r>
      <w:proofErr w:type="spellEnd"/>
      <w:r w:rsidRPr="0073708C">
        <w:rPr>
          <w:rFonts w:ascii="Times New Roman" w:hAnsi="Times New Roman"/>
          <w:sz w:val="28"/>
          <w:szCs w:val="28"/>
        </w:rPr>
        <w:t xml:space="preserve"> хореографическом конкурсе «Танцевальная ассамблея» в городе Санкт-Петербурге получили дипломы лауреата 1 степени в номинации «Детский танец» 5-7 лет, диплом лауреата 3 степени в номинации «Детский танец» дуэт «Ветер в ладошках»;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08C">
        <w:rPr>
          <w:rFonts w:ascii="Times New Roman" w:hAnsi="Times New Roman"/>
          <w:sz w:val="28"/>
          <w:szCs w:val="28"/>
        </w:rPr>
        <w:t>театра - студии «Дельтаплан» на международном конкурсе – фестивале «Планета талантов» в городе Сургут за спектакль «</w:t>
      </w:r>
      <w:proofErr w:type="spellStart"/>
      <w:r w:rsidRPr="0073708C">
        <w:rPr>
          <w:rFonts w:ascii="Times New Roman" w:hAnsi="Times New Roman"/>
          <w:sz w:val="28"/>
          <w:szCs w:val="28"/>
        </w:rPr>
        <w:t>Leica</w:t>
      </w:r>
      <w:proofErr w:type="spellEnd"/>
      <w:r w:rsidRPr="0073708C">
        <w:rPr>
          <w:rFonts w:ascii="Times New Roman" w:hAnsi="Times New Roman"/>
          <w:sz w:val="28"/>
          <w:szCs w:val="28"/>
        </w:rPr>
        <w:t>» награждены дипломом Лауреата I степени в номинации «Театральный жанр – драматический спектакль», дипломом «Лучшее режиссерское решение», дипломом «Лучший руководитель, постановщик»;</w:t>
      </w:r>
      <w:proofErr w:type="gramEnd"/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объединения «Удивительная глина» заняли 1 место на международном конкурсе для детей и молодежи «Творческий поиск» в г. Москва;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объединения «Спортивный туризм» на Первенстве России по спортивному туризму на лыжных дистанциях среди юниоров и юниорок в городе Йошкар-Ола заняли 2 и 3 место на дистанции – </w:t>
      </w:r>
      <w:proofErr w:type="gramStart"/>
      <w:r w:rsidRPr="0073708C">
        <w:rPr>
          <w:rFonts w:ascii="Times New Roman" w:hAnsi="Times New Roman"/>
          <w:sz w:val="28"/>
          <w:szCs w:val="28"/>
        </w:rPr>
        <w:t>лыжная-группа</w:t>
      </w:r>
      <w:proofErr w:type="gramEnd"/>
      <w:r w:rsidRPr="0073708C">
        <w:rPr>
          <w:rFonts w:ascii="Times New Roman" w:hAnsi="Times New Roman"/>
          <w:sz w:val="28"/>
          <w:szCs w:val="28"/>
        </w:rPr>
        <w:t xml:space="preserve">. На Чемпионате российского студенческого спортивного союза по спортивному туризму на лыжных дистанциях в республике Башкортостан завоевали 2 место на дистанции - пешеходная-связка </w:t>
      </w:r>
      <w:proofErr w:type="gramStart"/>
      <w:r w:rsidRPr="0073708C">
        <w:rPr>
          <w:rFonts w:ascii="Times New Roman" w:hAnsi="Times New Roman"/>
          <w:sz w:val="28"/>
          <w:szCs w:val="28"/>
        </w:rPr>
        <w:t>короткая</w:t>
      </w:r>
      <w:proofErr w:type="gramEnd"/>
      <w:r w:rsidRPr="0073708C">
        <w:rPr>
          <w:rFonts w:ascii="Times New Roman" w:hAnsi="Times New Roman"/>
          <w:sz w:val="28"/>
          <w:szCs w:val="28"/>
        </w:rPr>
        <w:t>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Ансамбль гитаристов «Камертон» и дуэт баянистов «Фантазеры» муниципального бюджетного учреждения дополнительного образования «Детская школа искусств» стали лауреатами I степени в XXVIII Международном  </w:t>
      </w:r>
      <w:r w:rsidRPr="00205783">
        <w:rPr>
          <w:rFonts w:ascii="Times New Roman" w:eastAsia="Calibri" w:hAnsi="Times New Roman" w:cs="Times New Roman"/>
          <w:sz w:val="28"/>
          <w:szCs w:val="28"/>
        </w:rPr>
        <w:lastRenderedPageBreak/>
        <w:t>конкурсе-фестивале «Париж, я люблю тебя!» в г. Париже. Вокальный ансамбль преподавателей «Нюанс» завоевал ГРАН-ПРИ  в LVIII Международном конкурсе «Культура Искусство Творчество».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Одно из важнейших направлений – патриотическое воспитание и допризывная подготовка. В городе активно развивается «Российское движение школьников», объединяющее </w:t>
      </w:r>
      <w:r w:rsidR="00816199">
        <w:rPr>
          <w:rFonts w:ascii="Times New Roman" w:eastAsia="Calibri" w:hAnsi="Times New Roman" w:cs="Times New Roman"/>
          <w:sz w:val="28"/>
          <w:szCs w:val="28"/>
        </w:rPr>
        <w:t xml:space="preserve">4180 </w:t>
      </w:r>
      <w:r w:rsidRPr="00205783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8161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199" w:rsidRPr="00816199">
        <w:rPr>
          <w:rFonts w:ascii="Times New Roman" w:hAnsi="Times New Roman" w:cs="Times New Roman"/>
          <w:sz w:val="28"/>
          <w:szCs w:val="28"/>
        </w:rPr>
        <w:t>в том числе 1722 юнармейца</w:t>
      </w:r>
      <w:r w:rsidRPr="00816199">
        <w:rPr>
          <w:rFonts w:ascii="Times New Roman" w:eastAsia="Calibri" w:hAnsi="Times New Roman" w:cs="Times New Roman"/>
          <w:sz w:val="28"/>
          <w:szCs w:val="28"/>
        </w:rPr>
        <w:t>.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По итогам соревнований 2019 года в городе Москве в XI Всероссийской военно-спортивной игре «Кадеты Отечества», кадеты муниципального бюджетного общеобразовательного учреждения «Средняя общеобразовательная школа № 8» заняли призовые места в следующих номинациях: 1 место «Встречная эстафета», 1 место «Смотр строя и песни», 1 место «Историческая викторина», 1 место «Строевая подготовка», 3 место «Подтягивание на перекладине», 2 место «Разборка-сборка автомата», 2 место «Эстафета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4х100м», 3 место «Подтягивание на перекладине» и вновь одержали уверенную победу в старшей возрастной группе в общекомандном зачете и заняли 1 место среди 26 команд – участников, в очередной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подтвердив</w:t>
      </w:r>
      <w:r w:rsidR="00E0602E">
        <w:rPr>
          <w:rFonts w:ascii="Times New Roman" w:eastAsia="Calibri" w:hAnsi="Times New Roman" w:cs="Times New Roman"/>
          <w:sz w:val="28"/>
          <w:szCs w:val="28"/>
        </w:rPr>
        <w:t xml:space="preserve"> звание лучших в соревнованиях р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оссийского уровня.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Заметное развитие в последние годы получило техническое творчество детей. В спортивно-технических объединениях, в том числе авт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и мотоспорта, авиа-, судо- и </w:t>
      </w:r>
      <w:proofErr w:type="spellStart"/>
      <w:r w:rsidRPr="00205783">
        <w:rPr>
          <w:rFonts w:ascii="Times New Roman" w:eastAsia="Calibri" w:hAnsi="Times New Roman" w:cs="Times New Roman"/>
          <w:sz w:val="28"/>
          <w:szCs w:val="28"/>
        </w:rPr>
        <w:t>ракетомоделирования</w:t>
      </w:r>
      <w:proofErr w:type="spellEnd"/>
      <w:r w:rsidRPr="00205783">
        <w:rPr>
          <w:rFonts w:ascii="Times New Roman" w:eastAsia="Calibri" w:hAnsi="Times New Roman" w:cs="Times New Roman"/>
          <w:sz w:val="28"/>
          <w:szCs w:val="28"/>
        </w:rPr>
        <w:t>, стендового моделизма и военно-исторической р</w:t>
      </w:r>
      <w:r w:rsidR="0073708C">
        <w:rPr>
          <w:rFonts w:ascii="Times New Roman" w:eastAsia="Calibri" w:hAnsi="Times New Roman" w:cs="Times New Roman"/>
          <w:sz w:val="28"/>
          <w:szCs w:val="28"/>
        </w:rPr>
        <w:t>еконструкции занимается около 8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% детей от общего количества детей, охваченных дополнительным образованием и уже имеются определенные успехи.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На Всероссийском форуме научной молодежи  «Шаг в будущее» в городе Москве работа Рязанова Александра обучающегося муниципального бюджетного учреждения дополнительного образования «Межшкольный учебный комбинат» успешно прошла конкурсный отбор. Проект «Макет танка Т-14 с необитаемой башней на базе универсальной гусеничной платформы «Армата», его особенности, конструктивные элементы, механизмы» представлен на симпозиуме №1 Инженерные науки в </w:t>
      </w:r>
      <w:proofErr w:type="spellStart"/>
      <w:r w:rsidRPr="00205783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настоящего и будущего, секции 1F2 «Технологии будущего - своими руками». По итогам Всероссийского форума работа Александра завоевала 2 место. Александр получил приглашение принять участие в составе Национальной делегации Российской Федерации в Европейской научной выставке «ЭКСПО-НАУКА» 2020 в Румынии.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На Всероссийском конкурсе педагогических (образовательных) практик в сфере организации летних лагерей, оздоровительных площадок и профильных смен муниципальное бюджетное учреждение дополнительного образования «Межшкольный учебный комбинат» занял 2 место с программой профильной смены «Инженерные каникулы».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По программам перспективной естественнонаучной направленности дополнительное образование в среднем получает 5 % детей, от общего количества </w:t>
      </w:r>
      <w:r w:rsidRPr="00205783">
        <w:rPr>
          <w:rFonts w:ascii="Times New Roman" w:eastAsia="Calibri" w:hAnsi="Times New Roman" w:cs="Times New Roman"/>
          <w:sz w:val="28"/>
          <w:szCs w:val="28"/>
        </w:rPr>
        <w:lastRenderedPageBreak/>
        <w:t>детей, охваченных дополнительным образованием. Приоритетными формами получения образования по программам естественнонаучной направленности являются экскурсии, экспедиции, работа на учебно-опытническом участке и в лабораториях. Обучающихся муниципального бюджетного учреждения дополнительного образования «Станция юных натуралистов» в 2019 году достигли определенных успехов: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дипломы 1 степени по итогам всероссийского конкурса юношеских исследовательских работ имени В.И. Вернадского, город Москва;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дипломы 1 и 3 степени областного конкурса юных исследователей окружающей среды «Сохраним нашу Землю голубой и зеленой», город Тюмень.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Решая актуальные задачи по формированию системы духовно-нравственных ценностей отечественной цивилизации у подрастающего поколения, сохранения и развития национальной культуры, преемственности поколений образовательные учреждения города реализуют программу духовно-нравственного воспитания «Социокультурные истоки», охват которой в 2019 году составил более 60% детей в возрасте от 3 до 18 лет, принимают активное участие в мероприятиях, в том числе социально-педагогической направленности. 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20 апреля 2019 года состоялись вторые городские образовательные чтения педагогических работников города Ханты-Мансийска по программе «Социокультурные истоки», в рамках которых педагоги города провели мероприятия по обмену опытом для более 300 участников.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муниципальном бюджетном учреждении дополнительного образования «Детский </w:t>
      </w:r>
      <w:proofErr w:type="spellStart"/>
      <w:r w:rsidRPr="00205783">
        <w:rPr>
          <w:rFonts w:ascii="Times New Roman" w:eastAsia="Calibri" w:hAnsi="Times New Roman" w:cs="Times New Roman"/>
          <w:sz w:val="28"/>
          <w:szCs w:val="28"/>
        </w:rPr>
        <w:t>этнокультурно</w:t>
      </w:r>
      <w:proofErr w:type="spell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центр» осуществляется деятельность в области изучения родных языков, культуры и искусства коренных народов Югры.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Ежегодно команды города принимают участие в региональных соревнованиях «Школа безопасности» среди обучающихся образовательных организаций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Югре, по итогам XXI соревнований в 2019 году команда заняла первое место в младшей возрастной группе.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По итогам 2019 года признание получили не только обучающиеся и педагоги дополнительных образовательных организаций, на региональном конкурсе лучших практик дополнительного образования «Педагогический потенциал» муниципальное бюджетное учреждение дополнительного образования «Межшкольный учебный комбинат» получил оценку своей деятельности – занял 1 место в номинации «Практики методического обеспечения в дополнительном образовании».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системы дополнительного образования является реализация программ для детей с ограниченными возможностями здоровья.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Инклюзивное дополнительное образование представлено в городе сотрудничеством учреждений дополнительного образования с муниципальным </w:t>
      </w:r>
      <w:r w:rsidRPr="00205783">
        <w:rPr>
          <w:rFonts w:ascii="Times New Roman" w:eastAsia="Calibri" w:hAnsi="Times New Roman" w:cs="Times New Roman"/>
          <w:sz w:val="28"/>
          <w:szCs w:val="28"/>
        </w:rPr>
        <w:lastRenderedPageBreak/>
        <w:t>бюджетным учреждением дополнительного образования «Центр психолого-педагогической, медицинской и социальной помощи», учреждениями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естественнонаучной, технической, художественной, а также социально-педагогической направленностей. В городе ежегодно проходят: фестиваль творчества «Я радость нахожу в друзьях», спартакиада для детей с ограниченными возможностями здоровья «Шаг на встречу», спортивный праздник для дошкольников «Веселые старты».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 внедряется система персонифицированного финансирования дополнительного образования детей.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параметрами персонифицированного финансирования дополнительного образования детей в городе Ханты-Мансийске на 2017-2020 годы, утверждёнными постановлением Администрации города Ханты-Мансийска от 17.08.2017 №771, определены категории детей, которым предоставляются сертификаты дополнительного образования, закрепляющие гарантию по оплате выбираемых ребенком дополнительных общеобразовательных (общеразвивающих) программ в объеме, не превышающем установленный </w:t>
      </w:r>
      <w:proofErr w:type="spellStart"/>
      <w:r w:rsidRPr="00205783">
        <w:rPr>
          <w:rFonts w:ascii="Times New Roman" w:eastAsia="Calibri" w:hAnsi="Times New Roman" w:cs="Times New Roman"/>
          <w:sz w:val="28"/>
          <w:szCs w:val="28"/>
        </w:rPr>
        <w:t>подушевой</w:t>
      </w:r>
      <w:proofErr w:type="spell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норматив (сертификат дополнительного образования).</w:t>
      </w:r>
      <w:proofErr w:type="gramEnd"/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систему персонифицированного финансирования дополнительного образования детей в 2019 году заведен 21 поставщик услуг дополнительного образования, из них 7 частных учреждений и 5 индивидуальных предпринимателей, имеющих лицензию на образовательную деятельность. Сертифицировано более 245 дополнительных общеобразовательных программ технической,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, социально-педагогической, художественной направленностей.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В 2019 году по предварительным данным выдано 2363 сертификата, по которым заключены договоры на оказание образовательных услуг, из них 39 договоров на обучение детей с ограниченными возможностями здоровья. Охват детей от 5 до 18 лет</w:t>
      </w:r>
      <w:r w:rsidR="00E0602E">
        <w:rPr>
          <w:rFonts w:ascii="Times New Roman" w:eastAsia="Calibri" w:hAnsi="Times New Roman" w:cs="Times New Roman"/>
          <w:sz w:val="28"/>
          <w:szCs w:val="28"/>
        </w:rPr>
        <w:t>,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получающих дополнительное образование с использованием сертификата, закрепляющего гарантию по оплате выбираемых ребенком дополнительных общеразвивающих программ</w:t>
      </w:r>
      <w:r w:rsidR="00E0602E">
        <w:rPr>
          <w:rFonts w:ascii="Times New Roman" w:eastAsia="Calibri" w:hAnsi="Times New Roman" w:cs="Times New Roman"/>
          <w:sz w:val="28"/>
          <w:szCs w:val="28"/>
        </w:rPr>
        <w:t>,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2019 года с</w:t>
      </w:r>
      <w:r w:rsidR="0073708C">
        <w:rPr>
          <w:rFonts w:ascii="Times New Roman" w:eastAsia="Calibri" w:hAnsi="Times New Roman" w:cs="Times New Roman"/>
          <w:sz w:val="28"/>
          <w:szCs w:val="28"/>
        </w:rPr>
        <w:t>оставит не менее 3263 детей (25</w:t>
      </w:r>
      <w:r w:rsidRPr="00205783">
        <w:rPr>
          <w:rFonts w:ascii="Times New Roman" w:eastAsia="Calibri" w:hAnsi="Times New Roman" w:cs="Times New Roman"/>
          <w:sz w:val="28"/>
          <w:szCs w:val="28"/>
        </w:rPr>
        <w:t>% от общего охвата детей от 5 до 18 лет).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Новая система обеспечивает поддержку мотивации, свободу выбора и построения образовательной инициативы детей, привлечение предпринимательского сообщества к оказанию услуг в сфере дополнительного образования детей.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lastRenderedPageBreak/>
        <w:t>Координатором деятельности Администрации города Ханты-Мансийска по организации отдыха, оздоровления и занятости детей, подростков и молодежи города является Межведомственная комиссия по организации отдыха, оздоровления, занятости детей, подростков и молодежи города Ханты-Мансийска в каникулярный период, которая с 2004 года работает в круглогодичном режиме.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Всего на организацию оздоровительной кампании в городе в 2019 году с учетом средств окружного, муниципального бюджетов и средств родителей было затрачено 145 763,8 </w:t>
      </w:r>
      <w:r w:rsidR="0073708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="0073708C">
        <w:rPr>
          <w:rFonts w:ascii="Times New Roman" w:eastAsia="Calibri" w:hAnsi="Times New Roman" w:cs="Times New Roman"/>
          <w:sz w:val="28"/>
          <w:szCs w:val="28"/>
        </w:rPr>
        <w:t xml:space="preserve"> (2018 год – 138 872,7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205783">
        <w:rPr>
          <w:rFonts w:ascii="Times New Roman" w:eastAsia="Calibri" w:hAnsi="Times New Roman" w:cs="Times New Roman"/>
          <w:sz w:val="28"/>
          <w:szCs w:val="28"/>
        </w:rPr>
        <w:t>).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период с 1 января по 31 декабря 2019 года на территории города Ханты-Мансийска организована работа 48 организаций отдыха детей и </w:t>
      </w:r>
      <w:r w:rsidR="0073708C">
        <w:rPr>
          <w:rFonts w:ascii="Times New Roman" w:eastAsia="Calibri" w:hAnsi="Times New Roman" w:cs="Times New Roman"/>
          <w:sz w:val="28"/>
          <w:szCs w:val="28"/>
        </w:rPr>
        <w:t xml:space="preserve">их оздоровления с охватом 8443 </w:t>
      </w:r>
      <w:r w:rsidRPr="00205783">
        <w:rPr>
          <w:rFonts w:ascii="Times New Roman" w:eastAsia="Calibri" w:hAnsi="Times New Roman" w:cs="Times New Roman"/>
          <w:sz w:val="28"/>
          <w:szCs w:val="28"/>
        </w:rPr>
        <w:t>детей (в аналогичный период 2018 года была организована работа 48 организаций отдыха детей и их оздоровления с охватом 8430 детей) из них: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40 лагерей с дневным пребыванием детей с охватом 7870 человек (из них 38 лагерей, организованных на базе учреждений города Ханты-Мансийска образовательных учреждений, учреждений спорта и физической культуры  с охватом 7362) (в 2018 году – 41 лагерь с дневным пребыванием детей с охватом 7865 человек);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1 лагерь труда и отдыха с охватом 23 человека (в 2018 году – 1 лагерь труда и отдыха с охватом 20 человек);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1 лагерь с круглосуточным пребыванием детей на базе автономного учреждения профессионального образования Ханты-Мансийского автономного округа – Югры «Югорский колледж – интернат олимпийского резерва» (в 2019 и 2018 годах путевки не приобретали). 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В летний период 2019 года на территории памятного знака «Первооткрывателям земли Югорской» осуществляли работу 6 стационарных лагерей палаточного типа с общим охватом 550 детей (в 2018 году – 5 стационарных лагерей палаточного типа с общим охватом 545 детей). В рамках работы лагерей организовано 6 профильных смен военно-патриотической, естественнонаучной, духовно-нравственной, туристско-краеведческой направленности и одна смена с этнокультурным компонентом.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414" w:rsidRPr="00C83414">
        <w:rPr>
          <w:rFonts w:ascii="Times New Roman" w:eastAsia="Calibri" w:hAnsi="Times New Roman" w:cs="Times New Roman"/>
          <w:sz w:val="28"/>
          <w:szCs w:val="28"/>
        </w:rPr>
        <w:t xml:space="preserve">По итогам 2019 года муниципальная практика города Ханты-Мансийска по организации отдыха детей и их оздоровления </w:t>
      </w:r>
      <w:proofErr w:type="gramStart"/>
      <w:r w:rsidR="00C83414" w:rsidRPr="00C83414">
        <w:rPr>
          <w:rFonts w:ascii="Times New Roman" w:eastAsia="Calibri" w:hAnsi="Times New Roman" w:cs="Times New Roman"/>
          <w:sz w:val="28"/>
          <w:szCs w:val="28"/>
        </w:rPr>
        <w:t>была признана одной из лучших в автономном округе и  заняла</w:t>
      </w:r>
      <w:proofErr w:type="gramEnd"/>
      <w:r w:rsidR="00C83414" w:rsidRPr="00C83414">
        <w:rPr>
          <w:rFonts w:ascii="Times New Roman" w:eastAsia="Calibri" w:hAnsi="Times New Roman" w:cs="Times New Roman"/>
          <w:sz w:val="28"/>
          <w:szCs w:val="28"/>
        </w:rPr>
        <w:t xml:space="preserve"> первое место в рейтинге Департамента образования и молодежной политики Ханты-Мансийского автономного округа – Югры. 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 июле </w:t>
      </w:r>
      <w:r w:rsidR="00E0602E">
        <w:rPr>
          <w:rFonts w:ascii="Times New Roman" w:eastAsia="Calibri" w:hAnsi="Times New Roman" w:cs="Times New Roman"/>
          <w:sz w:val="28"/>
          <w:szCs w:val="28"/>
        </w:rPr>
        <w:t>2019 года</w:t>
      </w:r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впервые реализована смена «Спасатель МЧС» на базе лагеря палаточного типа с круглосуточным пребыванием детей «Истоки». Преимуществом смены является профильная ориентация, направленная на профессиональное самоопределение к работе в системе министерства чрезвычайных ситуаций. Программа лагеря направлена на формирование навыков и компетенций будущего специалиста по спасению пострадавших в экстремальных ситуациях. На протяжении профильной </w:t>
      </w:r>
      <w:r w:rsidRPr="00205783">
        <w:rPr>
          <w:rFonts w:ascii="Times New Roman" w:eastAsia="Calibri" w:hAnsi="Times New Roman" w:cs="Times New Roman"/>
          <w:sz w:val="28"/>
          <w:szCs w:val="28"/>
        </w:rPr>
        <w:lastRenderedPageBreak/>
        <w:t>смены дети посещали занятия по основам физической и военной подготовки, экскурсии и многие другие мероприятия.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</w:rPr>
        <w:t>В текущем году три лагеря стали призерами ежегодного окружного конкурса «Лучшая организация отдыха детей и их оздоровления Ханты-Мансийск</w:t>
      </w:r>
      <w:r w:rsidR="0073708C">
        <w:rPr>
          <w:rFonts w:ascii="Times New Roman" w:eastAsia="Calibri" w:hAnsi="Times New Roman" w:cs="Times New Roman"/>
          <w:sz w:val="28"/>
          <w:szCs w:val="28"/>
        </w:rPr>
        <w:t xml:space="preserve">ого автономного округа – Югры» </w:t>
      </w:r>
      <w:r w:rsidRPr="00205783">
        <w:rPr>
          <w:rFonts w:ascii="Times New Roman" w:eastAsia="Calibri" w:hAnsi="Times New Roman" w:cs="Times New Roman"/>
          <w:sz w:val="28"/>
          <w:szCs w:val="28"/>
        </w:rPr>
        <w:t>(далее – Конкурс):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лагерь труда и отдыха «</w:t>
      </w:r>
      <w:proofErr w:type="spellStart"/>
      <w:r w:rsidRPr="0073708C">
        <w:rPr>
          <w:rFonts w:ascii="Times New Roman" w:hAnsi="Times New Roman"/>
          <w:sz w:val="28"/>
          <w:szCs w:val="28"/>
        </w:rPr>
        <w:t>ЭКОскоп</w:t>
      </w:r>
      <w:proofErr w:type="spellEnd"/>
      <w:r w:rsidRPr="0073708C">
        <w:rPr>
          <w:rFonts w:ascii="Times New Roman" w:hAnsi="Times New Roman"/>
          <w:sz w:val="28"/>
          <w:szCs w:val="28"/>
        </w:rPr>
        <w:t xml:space="preserve"> на грядке» муниципального бюджетного учреждения дополнительного образования «Станция юных натуралистов» занял 2 место в Конкурсе в номинации «Лучший лагерь труда и отдыха»;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военно-патриотический лагерь палаточного типа с круглосуточным пребыванием детей «Юный </w:t>
      </w:r>
      <w:proofErr w:type="spellStart"/>
      <w:r w:rsidRPr="0073708C">
        <w:rPr>
          <w:rFonts w:ascii="Times New Roman" w:hAnsi="Times New Roman"/>
          <w:sz w:val="28"/>
          <w:szCs w:val="28"/>
        </w:rPr>
        <w:t>Росгвардеец</w:t>
      </w:r>
      <w:proofErr w:type="spellEnd"/>
      <w:r w:rsidRPr="0073708C">
        <w:rPr>
          <w:rFonts w:ascii="Times New Roman" w:hAnsi="Times New Roman"/>
          <w:sz w:val="28"/>
          <w:szCs w:val="28"/>
        </w:rPr>
        <w:t>» муниципального бюджетного образовательного учреждения «Средняя общеобразовательная школа №8» занял 3 место в Конкурсе в номинации «Лучший палаточный лагерь»;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профильный, этнографический лагерь палаточного типа с круглосуточным пребыванием детей «</w:t>
      </w:r>
      <w:proofErr w:type="spellStart"/>
      <w:r w:rsidRPr="0073708C">
        <w:rPr>
          <w:rFonts w:ascii="Times New Roman" w:hAnsi="Times New Roman"/>
          <w:sz w:val="28"/>
          <w:szCs w:val="28"/>
        </w:rPr>
        <w:t>Юртын</w:t>
      </w:r>
      <w:proofErr w:type="spellEnd"/>
      <w:r w:rsidRPr="00737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8C">
        <w:rPr>
          <w:rFonts w:ascii="Times New Roman" w:hAnsi="Times New Roman"/>
          <w:sz w:val="28"/>
          <w:szCs w:val="28"/>
        </w:rPr>
        <w:t>паул</w:t>
      </w:r>
      <w:proofErr w:type="spellEnd"/>
      <w:r w:rsidRPr="0073708C">
        <w:rPr>
          <w:rFonts w:ascii="Times New Roman" w:hAnsi="Times New Roman"/>
          <w:sz w:val="28"/>
          <w:szCs w:val="28"/>
        </w:rPr>
        <w:t>» (Дружное поселение) муниципального бюджетного учреждения дополнительного образования «Детский этно-культурно-образовательный центр» занял 3 место в Конкурсе в номинации «Лучший лагерь с этнокультурным компонентом».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Выездной отдых детей и подростков города в период оздоровительной кампании 2019 года организован с учетом возрастных особенностей, обучающихся с охватом 2531 ребенок (путевки Департамента образования Администрации города Ханты-Мансийска и подведомственных учреждений (выдано путевок: в 2019 году – 809, 2018 году – 950), Департамента образования и молодежной политики Ханты-Мансийского автономного </w:t>
      </w:r>
      <w:r w:rsidR="0073708C">
        <w:rPr>
          <w:rFonts w:ascii="Times New Roman" w:eastAsia="Calibri" w:hAnsi="Times New Roman" w:cs="Times New Roman"/>
          <w:sz w:val="28"/>
          <w:szCs w:val="28"/>
        </w:rPr>
        <w:t xml:space="preserve">округа – Югры (выдано путевок: </w:t>
      </w:r>
      <w:r w:rsidRPr="00205783">
        <w:rPr>
          <w:rFonts w:ascii="Times New Roman" w:eastAsia="Calibri" w:hAnsi="Times New Roman" w:cs="Times New Roman"/>
          <w:sz w:val="28"/>
          <w:szCs w:val="28"/>
        </w:rPr>
        <w:t>в 2019 году - 22;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</w:rPr>
        <w:t xml:space="preserve"> в 2018 году – 26), туристических организаций города (в 2019 году – 1700 детей; в 2018 году направлено 1559 детей).</w:t>
      </w:r>
    </w:p>
    <w:p w:rsidR="00205783" w:rsidRPr="00205783" w:rsidRDefault="00205783" w:rsidP="00205783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783">
        <w:rPr>
          <w:rFonts w:ascii="Times New Roman" w:eastAsia="Calibri" w:hAnsi="Times New Roman" w:cs="Times New Roman"/>
          <w:sz w:val="28"/>
          <w:szCs w:val="28"/>
        </w:rPr>
        <w:t>География выездного отдыха: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поисковая экспедиция патриотического клуба «Ровесник», (Тверская область); 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учебно-тренировочный поход – сплав по реке Чусовой (Свердловская область);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всероссийский слет и окружные военно-патриотические игры (Тюменская область); 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спортивно-оздоровительный лагерь «</w:t>
      </w:r>
      <w:proofErr w:type="spellStart"/>
      <w:r w:rsidRPr="0073708C">
        <w:rPr>
          <w:rFonts w:ascii="Times New Roman" w:hAnsi="Times New Roman"/>
          <w:sz w:val="28"/>
          <w:szCs w:val="28"/>
        </w:rPr>
        <w:t>Курганово</w:t>
      </w:r>
      <w:proofErr w:type="spellEnd"/>
      <w:r w:rsidRPr="0073708C">
        <w:rPr>
          <w:rFonts w:ascii="Times New Roman" w:hAnsi="Times New Roman"/>
          <w:sz w:val="28"/>
          <w:szCs w:val="28"/>
        </w:rPr>
        <w:t>» (Свердловская область);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 xml:space="preserve">детский загородный комплекс «Абзаково» (Республика Башкортостан); 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детский оздоровительный лагерь «Моя игра» (Челябинская область);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детский оздоровительный лагерь «Бригантина» (Республика Крым);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t>детский оздоровительный лагерь «Прометей» (Республика Крым);</w:t>
      </w:r>
    </w:p>
    <w:p w:rsidR="00205783" w:rsidRPr="0073708C" w:rsidRDefault="00205783" w:rsidP="00F14699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708C">
        <w:rPr>
          <w:rFonts w:ascii="Times New Roman" w:hAnsi="Times New Roman"/>
          <w:sz w:val="28"/>
          <w:szCs w:val="28"/>
        </w:rPr>
        <w:lastRenderedPageBreak/>
        <w:t>детский профильный лагерь досуга, парк детского дайвинга «Шельф» (Республика Крым);</w:t>
      </w:r>
    </w:p>
    <w:p w:rsidR="00205783" w:rsidRPr="0033639E" w:rsidRDefault="00205783" w:rsidP="0033639E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39E">
        <w:rPr>
          <w:rFonts w:ascii="Times New Roman" w:hAnsi="Times New Roman"/>
          <w:sz w:val="28"/>
          <w:szCs w:val="28"/>
        </w:rPr>
        <w:t>образовательная смена для старшеклассников на базе детского оздоровительно-образовательного лагер</w:t>
      </w:r>
      <w:r w:rsidR="00E0602E">
        <w:rPr>
          <w:rFonts w:ascii="Times New Roman" w:hAnsi="Times New Roman"/>
          <w:sz w:val="28"/>
          <w:szCs w:val="28"/>
        </w:rPr>
        <w:t>я «Кипарис»</w:t>
      </w:r>
      <w:r w:rsidR="0073708C" w:rsidRPr="0033639E">
        <w:rPr>
          <w:rFonts w:ascii="Times New Roman" w:hAnsi="Times New Roman"/>
          <w:sz w:val="28"/>
          <w:szCs w:val="28"/>
        </w:rPr>
        <w:t xml:space="preserve"> (Республика Крым);</w:t>
      </w:r>
      <w:r w:rsidRPr="0033639E">
        <w:rPr>
          <w:rFonts w:ascii="Times New Roman" w:hAnsi="Times New Roman"/>
          <w:sz w:val="28"/>
          <w:szCs w:val="28"/>
        </w:rPr>
        <w:t xml:space="preserve"> </w:t>
      </w:r>
    </w:p>
    <w:p w:rsidR="00205783" w:rsidRPr="0033639E" w:rsidRDefault="00205783" w:rsidP="0033639E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39E">
        <w:rPr>
          <w:rFonts w:ascii="Times New Roman" w:hAnsi="Times New Roman"/>
          <w:sz w:val="28"/>
          <w:szCs w:val="28"/>
        </w:rPr>
        <w:t>детский оздоровительный лагерь «Энергетик» (Краснодарский край);</w:t>
      </w:r>
    </w:p>
    <w:p w:rsidR="00205783" w:rsidRPr="0033639E" w:rsidRDefault="00205783" w:rsidP="0033639E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39E">
        <w:rPr>
          <w:rFonts w:ascii="Times New Roman" w:hAnsi="Times New Roman"/>
          <w:sz w:val="28"/>
          <w:szCs w:val="28"/>
        </w:rPr>
        <w:t>детский оздоровительный лагерь санаторно-курортного типа круглогодичного действия «Ейск» (Краснодарский край).</w:t>
      </w:r>
    </w:p>
    <w:p w:rsidR="004E2B81" w:rsidRDefault="004E2B81" w:rsidP="009E6EFC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3DE" w:rsidRDefault="00B813DE" w:rsidP="00575A8C">
      <w:pPr>
        <w:pStyle w:val="2"/>
        <w:spacing w:before="0" w:after="0"/>
        <w:ind w:firstLine="709"/>
      </w:pPr>
      <w:bookmarkStart w:id="129" w:name="_Toc533760032"/>
      <w:bookmarkStart w:id="130" w:name="_Toc535576530"/>
      <w:bookmarkStart w:id="131" w:name="_Toc29543604"/>
      <w:r w:rsidRPr="0040526B">
        <w:t>11. Осуществление мероприятий по работе с детьми и молодежью</w:t>
      </w:r>
      <w:bookmarkEnd w:id="129"/>
      <w:bookmarkEnd w:id="130"/>
      <w:bookmarkEnd w:id="131"/>
    </w:p>
    <w:p w:rsidR="0096013E" w:rsidRDefault="0096013E" w:rsidP="008D4F1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2" w:name="_2.10._Обеспечение_условий"/>
      <w:bookmarkEnd w:id="132"/>
    </w:p>
    <w:p w:rsidR="008C2FCA" w:rsidRPr="0040526B" w:rsidRDefault="008C2FCA" w:rsidP="008D4F1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«Организация и осуществление мероприятий по работе с детьми и молодежью в городском округе».</w:t>
      </w:r>
    </w:p>
    <w:p w:rsidR="008C2FCA" w:rsidRPr="0040526B" w:rsidRDefault="008C2FCA" w:rsidP="008D4F1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По статистическим данным в городе Ханты-Мансийске доля молодежи в возрасте от 14 до 30 лет составляет 28% от общей численности населения города.</w:t>
      </w:r>
    </w:p>
    <w:p w:rsidR="0096013E" w:rsidRDefault="008C2FCA" w:rsidP="008D4F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мероприятий для молодежи и реализация приоритетных направлений молодежной политики осуществляются в рамках муниципальной программы «Молодежь города Ханты-Мансийска», основная цель которой содействовать развитию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Ханты-Мансийска.</w:t>
      </w:r>
      <w:r w:rsidR="00960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на территории города Ханты-Мансийска реализуется региональный проект «Социальная активность» в рамках национального проекта «Образование».</w:t>
      </w:r>
      <w:r w:rsidR="001E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проекта: создание условий для развития наставничества, поддержки общественных инициатив и проектов, в том числе</w:t>
      </w:r>
      <w:r w:rsidR="00282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добровольчества (</w:t>
      </w:r>
      <w:proofErr w:type="spellStart"/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увеличение числа вовлеченной молодежи в творческую деятельность, увеличение числа добровольцев (волонтеров).</w:t>
      </w:r>
      <w:r w:rsidR="0096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F14" w:rsidRPr="008D4F14" w:rsidRDefault="008D4F14" w:rsidP="008D4F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разработан Территориальный план-график по совместному достижению целей и показателей регионального проекта «Социальная активность» на территории города Ханты-Мансийска. Ведется работа по информационной поддержке и содействию в проведении мероприятий, методическая, организационная помощь. Наиболее активные молодежные объединения привлекаются к организации и проведению городских мероприятий.</w:t>
      </w:r>
    </w:p>
    <w:p w:rsidR="008D4F14" w:rsidRPr="008D4F14" w:rsidRDefault="008D4F14" w:rsidP="008D4F1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14">
        <w:rPr>
          <w:rFonts w:ascii="Times New Roman" w:hAnsi="Times New Roman" w:cs="Times New Roman"/>
          <w:sz w:val="28"/>
          <w:szCs w:val="28"/>
        </w:rPr>
        <w:t>Результатом реализации регионального проекта «Социальная активность» на территории города Ханты-Мансийска стало 100% достижение установленных целевых показателей:</w:t>
      </w:r>
    </w:p>
    <w:p w:rsidR="008D4F14" w:rsidRPr="00282137" w:rsidRDefault="008D4F14" w:rsidP="00282137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2137">
        <w:rPr>
          <w:rFonts w:ascii="Times New Roman" w:hAnsi="Times New Roman"/>
          <w:bCs/>
          <w:sz w:val="28"/>
          <w:szCs w:val="28"/>
        </w:rPr>
        <w:lastRenderedPageBreak/>
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</w:t>
      </w:r>
      <w:r w:rsidRPr="00282137">
        <w:rPr>
          <w:rFonts w:ascii="Times New Roman" w:hAnsi="Times New Roman"/>
          <w:sz w:val="28"/>
          <w:szCs w:val="28"/>
        </w:rPr>
        <w:t>5892 чел.)</w:t>
      </w:r>
      <w:r w:rsidRPr="00282137">
        <w:rPr>
          <w:rFonts w:ascii="Times New Roman" w:hAnsi="Times New Roman"/>
          <w:bCs/>
          <w:sz w:val="28"/>
          <w:szCs w:val="28"/>
        </w:rPr>
        <w:t>;</w:t>
      </w:r>
    </w:p>
    <w:p w:rsidR="008D4F14" w:rsidRPr="00282137" w:rsidRDefault="008D4F14" w:rsidP="00282137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2137">
        <w:rPr>
          <w:rFonts w:ascii="Times New Roman" w:hAnsi="Times New Roman"/>
          <w:bCs/>
          <w:sz w:val="28"/>
          <w:szCs w:val="28"/>
        </w:rPr>
        <w:t>доля граждан, вовлеченных в добровольческую деятельность (14%, 11322 чел.);</w:t>
      </w:r>
    </w:p>
    <w:p w:rsidR="008D4F14" w:rsidRPr="00282137" w:rsidRDefault="008D4F14" w:rsidP="00282137">
      <w:pPr>
        <w:pStyle w:val="a3"/>
        <w:numPr>
          <w:ilvl w:val="0"/>
          <w:numId w:val="4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137">
        <w:rPr>
          <w:rFonts w:ascii="Times New Roman" w:hAnsi="Times New Roman"/>
          <w:bCs/>
          <w:sz w:val="28"/>
          <w:szCs w:val="28"/>
        </w:rPr>
        <w:t>доля молодежи, задействованной в мероприятиях по вовлечению в творческую деятельность (30%, 7700 чел).</w:t>
      </w:r>
    </w:p>
    <w:p w:rsidR="008C2FCA" w:rsidRPr="00D723CB" w:rsidRDefault="008D4F14" w:rsidP="0096013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F14">
        <w:rPr>
          <w:rFonts w:ascii="Times New Roman" w:eastAsia="Calibri" w:hAnsi="Times New Roman" w:cs="Times New Roman"/>
          <w:sz w:val="28"/>
          <w:szCs w:val="28"/>
          <w:lang w:eastAsia="ru-RU"/>
        </w:rPr>
        <w:t>В городе эффективно функционирует система организации деятельности молодежных трудовых отрядов, преследующая цель вовлечения несовершеннолетних граждан в возрасте от 14 до 18 лет в свободное от учебы время в трудовые отношения. В 2019 году количество трудоустроенных подростков составило 820 человек (2018 год – 730 человек). 422 несовершеннолетних (51,46% от общей численности трудоустроенных) относятся к категории детей, находящихся в трудной жизненной ситуации и социально опасном положении.</w:t>
      </w:r>
      <w:r w:rsidR="00282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F1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временной трудовой занятости подростков с 2019 года осуществляется в круглогодичном режиме, ранее ребята могли трудоустроиться в период с марта по ноябрь. Продолжительность рабочего времени участников молодежных трудовых отрядов составляет 2 часа в день при 5-ти дневной рабочей неделе. Ребята выполняют работы по уборке и благоустройству городских территорий.</w:t>
      </w:r>
      <w:r w:rsidR="00960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2FCA" w:rsidRPr="00D723CB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B20418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культуры, спорта и молодежной политики</w:t>
      </w:r>
      <w:r w:rsidR="008C2FCA" w:rsidRPr="00D723CB">
        <w:rPr>
          <w:rFonts w:ascii="Times New Roman" w:eastAsia="Calibri" w:hAnsi="Times New Roman" w:cs="Times New Roman"/>
          <w:sz w:val="28"/>
          <w:szCs w:val="28"/>
        </w:rPr>
        <w:t xml:space="preserve"> курирует развитие добровольческого движения на территории города. Работа на добровольных началах – важная особенность свободного и демократичного общества. Количество молодых людей, принимающих участие в социально-значимой волонтерской деятельности</w:t>
      </w:r>
      <w:r w:rsidR="00D723CB">
        <w:rPr>
          <w:rFonts w:ascii="Times New Roman" w:eastAsia="Calibri" w:hAnsi="Times New Roman" w:cs="Times New Roman"/>
          <w:sz w:val="28"/>
          <w:szCs w:val="28"/>
        </w:rPr>
        <w:t>,</w:t>
      </w:r>
      <w:r w:rsidR="008C2FCA" w:rsidRPr="00D723CB">
        <w:rPr>
          <w:rFonts w:ascii="Times New Roman" w:eastAsia="Calibri" w:hAnsi="Times New Roman" w:cs="Times New Roman"/>
          <w:sz w:val="28"/>
          <w:szCs w:val="28"/>
        </w:rPr>
        <w:t xml:space="preserve"> за 2019 года составило 3600 человек (за 12 месяцев 2018 года -  1511 человек).</w:t>
      </w:r>
      <w:r w:rsidR="001E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FCA" w:rsidRPr="00D7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положительная динамика</w:t>
      </w:r>
      <w:r w:rsidR="008C2FCA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добровольческих объединений. На сегодняшний день на территории города Ханты-Мансийска осуществляют деятельность 40 добровольческих объединений </w:t>
      </w:r>
      <w:r w:rsidR="008C2FCA" w:rsidRPr="00D723CB">
        <w:rPr>
          <w:rFonts w:ascii="Times New Roman" w:eastAsia="Calibri" w:hAnsi="Times New Roman" w:cs="Times New Roman"/>
          <w:sz w:val="28"/>
          <w:szCs w:val="28"/>
        </w:rPr>
        <w:t>(в 2018 году – 28 объединений).</w:t>
      </w:r>
    </w:p>
    <w:p w:rsidR="008D4F14" w:rsidRPr="008D4F14" w:rsidRDefault="008C2FCA" w:rsidP="0028213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С 2015 года на территории города ведет свою работу движение «Волонтеры Победы». Уже пять лет наши добровольцы помогают ветеранам, занимаются благоустройством памятных мест, организуют проведение всероссийских исторических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>, патриотических акций в дни единых действий, участвуют в сопровождении парада Победы и шествия «Бессмертный полк».</w:t>
      </w:r>
      <w:r w:rsidR="001E7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F14" w:rsidRPr="008D4F14">
        <w:rPr>
          <w:rFonts w:ascii="Times New Roman" w:eastAsia="Calibri" w:hAnsi="Times New Roman" w:cs="Times New Roman"/>
          <w:sz w:val="28"/>
          <w:szCs w:val="28"/>
        </w:rPr>
        <w:t xml:space="preserve">В этом году 679 добровольцев муниципального штаба </w:t>
      </w:r>
      <w:proofErr w:type="gramStart"/>
      <w:r w:rsidR="008D4F14" w:rsidRPr="008D4F14">
        <w:rPr>
          <w:rFonts w:ascii="Times New Roman" w:eastAsia="Calibri" w:hAnsi="Times New Roman" w:cs="Times New Roman"/>
          <w:sz w:val="28"/>
          <w:szCs w:val="28"/>
        </w:rPr>
        <w:t>организовали и провели</w:t>
      </w:r>
      <w:proofErr w:type="gramEnd"/>
      <w:r w:rsidR="008D4F14" w:rsidRPr="008D4F14">
        <w:rPr>
          <w:rFonts w:ascii="Times New Roman" w:eastAsia="Calibri" w:hAnsi="Times New Roman" w:cs="Times New Roman"/>
          <w:sz w:val="28"/>
          <w:szCs w:val="28"/>
        </w:rPr>
        <w:t xml:space="preserve"> более 46 мероприятий (в 2018 году – 17 мероприятий).</w:t>
      </w:r>
      <w:r w:rsidR="00960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F14" w:rsidRPr="008D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создан </w:t>
      </w:r>
      <w:r w:rsidR="008D4F14" w:rsidRPr="008D4F14">
        <w:rPr>
          <w:rFonts w:ascii="Times New Roman" w:eastAsia="Calibri" w:hAnsi="Times New Roman" w:cs="Times New Roman"/>
          <w:sz w:val="28"/>
          <w:szCs w:val="28"/>
        </w:rPr>
        <w:t>Координационный совет по поддержке и развитию добровольчества (</w:t>
      </w:r>
      <w:proofErr w:type="spellStart"/>
      <w:r w:rsidR="008D4F14" w:rsidRPr="008D4F14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="008D4F14" w:rsidRPr="008D4F14">
        <w:rPr>
          <w:rFonts w:ascii="Times New Roman" w:eastAsia="Calibri" w:hAnsi="Times New Roman" w:cs="Times New Roman"/>
          <w:sz w:val="28"/>
          <w:szCs w:val="28"/>
        </w:rPr>
        <w:t>) на территории города Ханты-Мансийска.</w:t>
      </w:r>
    </w:p>
    <w:p w:rsidR="008C2FCA" w:rsidRPr="0040526B" w:rsidRDefault="008C2FCA" w:rsidP="0028213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2019 года в Ханты-Мансийске проведен открытый городской молодежный форум «Ханты-Мансийск – территория до</w:t>
      </w:r>
      <w:r w:rsidR="0028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бра»,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200  добровольцев </w:t>
      </w:r>
      <w:r w:rsidRPr="00D7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2018 году – 100 человек)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познакомились с лучшими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добровольческими практиками города Ханты-Мансийска, </w:t>
      </w:r>
      <w:r w:rsidRPr="0040526B">
        <w:rPr>
          <w:rFonts w:ascii="Times New Roman" w:eastAsia="Calibri" w:hAnsi="Times New Roman" w:cs="Times New Roman"/>
          <w:sz w:val="28"/>
          <w:szCs w:val="28"/>
        </w:rPr>
        <w:t>форум собрал  на своей площадке активистов волонтерского движения, лидеров и руководителей общественных объединений и некоммерческих организаций, сотрудников органов исполнительной власти и государственных учреждений, представителей образовательных организаций, авторов и руководителей социальных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проектов, а также  предст</w:t>
      </w:r>
      <w:r w:rsidR="00282137">
        <w:rPr>
          <w:rFonts w:ascii="Times New Roman" w:eastAsia="Calibri" w:hAnsi="Times New Roman" w:cs="Times New Roman"/>
          <w:sz w:val="28"/>
          <w:szCs w:val="28"/>
        </w:rPr>
        <w:t>авителей из городов Нефтеюганск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и Новороссийск. </w:t>
      </w:r>
    </w:p>
    <w:p w:rsidR="008C2FCA" w:rsidRPr="0040526B" w:rsidRDefault="008C2FCA" w:rsidP="00D723C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Участников Городского форума добровольцев ждала полезная программа. В рамках форума велась работа тематических секций, дискуссионных и проектных площадок, проведение мастер-классов, организация интерактивных площадок по добровольческой тематике, сессии по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нетворкингу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и сотрудничеству, презентации общественных объединений и социальных инициатив.</w:t>
      </w:r>
      <w:r w:rsidR="00262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Ключевым событием церемонии закрытия форума стало награждение победителей Городского конкурса «Волонтер года – 2019»,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с целью поддержки добровольческих инициатив и популяризации добровольческого движения в городе. В 2019 году количество составило 375 чел</w:t>
      </w:r>
      <w:r w:rsidR="0028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(288 человек в 2018 году, 67 человек в 2017 году). Конкурс проводился в девяти номинациях, в том числе: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Победы»,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инициатива»,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сердце»,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детям»,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ЗОЖ» и других. В Год семьи в Югре введена новая номинация «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C2FCA" w:rsidRPr="0040526B" w:rsidRDefault="008C2FCA" w:rsidP="00D723C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B20418">
        <w:rPr>
          <w:rFonts w:ascii="Times New Roman" w:eastAsia="Calibri" w:hAnsi="Times New Roman" w:cs="Times New Roman"/>
          <w:sz w:val="28"/>
          <w:szCs w:val="28"/>
        </w:rPr>
        <w:t>организуются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круглые столы в сфере добровольчества (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), в которых принимают участие организаторы добровольческой деятельности, руководители волонтерских объединений и представители Администрации города Ханты-Мансийска. </w:t>
      </w:r>
    </w:p>
    <w:p w:rsidR="008C2FCA" w:rsidRPr="0040526B" w:rsidRDefault="008C2FCA" w:rsidP="00D723C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2019 года совместно с муниципальным бюджетным учреждением «Молодежный центр» </w:t>
      </w:r>
      <w:proofErr w:type="gramStart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организована и проведена</w:t>
      </w:r>
      <w:proofErr w:type="gramEnd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серия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информационно-обучающих семинаров по работе в единой информационной системе «Добровольцы России» под названием «Моя электронная личная книжка добровольца».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Обучение прошли добровольцы и руководители волонтерских объединений общеобразовательных организаций, учреждений дополнительного образования и студенческие объединения города Ханты-Мансийска, общий охват составил порядка 250 человек.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нашего города оказывают содействие в проведении событийных мероприятий, помогают ветеранам и пожилым людям, занимаются благоустройством памятных мест, пропагандируют здоровый образ жизни, организуют досуг детей из не</w:t>
      </w:r>
      <w:r w:rsidR="0028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благополучных семей, способствую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адаптации людей с ограниченными возможностями, проводят различные профилактические мероприятия, не оставляют в беде животных. </w:t>
      </w:r>
    </w:p>
    <w:p w:rsidR="001C5FA3" w:rsidRPr="001C5FA3" w:rsidRDefault="008C2FCA" w:rsidP="001C5FA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Управлением физической культуры, спорта и молодежной политики Администрации города Ханты-Мансийска совместно с муниципальным бюджетным учреждением «Молодежный центр» проведено более 60 городских мероприятий для подростков и молодежи. В том числе традиционные: чемпионат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пантомимическим играм среди учащейся и работающей молодежи, турниры по игре «Что? Где? Когда?», городской конкурс «Студент года», открытый турнир по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Street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Workout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форум активных граждан «Молодой политик», церемония чествования молодежи города Ханты-Мансийска и партнеров муниципальной молодежной политики и другие.</w:t>
      </w:r>
      <w:r w:rsidRPr="004052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1C5FA3" w:rsidRPr="001C5F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Впервые в этом году по инициативе Молодежного совета при Главе города Ханты-Мансийска проведена экстремальная гонка с препятствиями </w:t>
      </w:r>
      <w:r w:rsidR="001C5FA3" w:rsidRPr="001C5FA3">
        <w:rPr>
          <w:rFonts w:ascii="Times New Roman" w:eastAsia="Calibri" w:hAnsi="Times New Roman" w:cs="Times New Roman"/>
          <w:sz w:val="28"/>
          <w:szCs w:val="28"/>
        </w:rPr>
        <w:t xml:space="preserve">«ГОНКА МОЛОДЫХ / </w:t>
      </w:r>
      <w:proofErr w:type="spellStart"/>
      <w:r w:rsidR="001C5FA3" w:rsidRPr="001C5FA3">
        <w:rPr>
          <w:rFonts w:ascii="Times New Roman" w:eastAsia="Calibri" w:hAnsi="Times New Roman" w:cs="Times New Roman"/>
          <w:sz w:val="28"/>
          <w:szCs w:val="28"/>
        </w:rPr>
        <w:t>Khanty-Mansiysk</w:t>
      </w:r>
      <w:proofErr w:type="spellEnd"/>
      <w:r w:rsidR="001C5FA3" w:rsidRPr="001C5FA3">
        <w:rPr>
          <w:rFonts w:ascii="Times New Roman" w:eastAsia="Calibri" w:hAnsi="Times New Roman" w:cs="Times New Roman"/>
          <w:sz w:val="28"/>
          <w:szCs w:val="28"/>
        </w:rPr>
        <w:t>». Гонка вызвала большой интерес у молодежи нашего города, участие приняли 135 человек.</w:t>
      </w:r>
    </w:p>
    <w:p w:rsidR="008C2FCA" w:rsidRPr="0040526B" w:rsidRDefault="001C5FA3" w:rsidP="00D723CB">
      <w:pPr>
        <w:tabs>
          <w:tab w:val="left" w:pos="7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FA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молодых горожан, вовлеченных в реализацию проектов и программ в сфере молодежной политики, ежегодно увеличивается. Так в 2018 году охват молодежи составил более 16 500 человек (2018 год – 14 830 чел.).</w:t>
      </w:r>
      <w:r w:rsidR="00336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Молодежь города Ханты-Мансийска с неизменным постоянством показывает достойный результат на мероприятиях окружного и всероссийского уровней. </w:t>
      </w:r>
      <w:r w:rsidR="00336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Знаковым событием 2019 года стало участие представителей Ханты-Мансийска в финале проекта «Молодежная лига управленцев Югры» в числе 52 молодых </w:t>
      </w:r>
      <w:proofErr w:type="spellStart"/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югорчан</w:t>
      </w:r>
      <w:proofErr w:type="spellEnd"/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победителей муниципальных этапов. В итоге один представитель Ханты-Мансийска вошел в число призеров в направлении «Бюджетная сфера»</w:t>
      </w:r>
      <w:r w:rsidR="00282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занял</w:t>
      </w:r>
      <w:r w:rsidR="008C2FC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место.</w:t>
      </w:r>
    </w:p>
    <w:p w:rsidR="008C2FCA" w:rsidRPr="0040526B" w:rsidRDefault="008C2FCA" w:rsidP="00D723CB">
      <w:pPr>
        <w:tabs>
          <w:tab w:val="left" w:pos="7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Стоит отметить наиболее яркие достижения молодежи города Ханты-Мансийска в 2019 году: 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 xml:space="preserve">2 молодежных проекта получили </w:t>
      </w:r>
      <w:proofErr w:type="spellStart"/>
      <w:r w:rsidRPr="0073708C">
        <w:rPr>
          <w:rFonts w:ascii="Times New Roman" w:hAnsi="Times New Roman"/>
          <w:sz w:val="28"/>
          <w:szCs w:val="28"/>
          <w:lang w:eastAsia="ru-RU"/>
        </w:rPr>
        <w:t>грантовую</w:t>
      </w:r>
      <w:proofErr w:type="spellEnd"/>
      <w:r w:rsidRPr="0073708C">
        <w:rPr>
          <w:rFonts w:ascii="Times New Roman" w:hAnsi="Times New Roman"/>
          <w:sz w:val="28"/>
          <w:szCs w:val="28"/>
          <w:lang w:eastAsia="ru-RU"/>
        </w:rPr>
        <w:t xml:space="preserve"> поддержку компании «</w:t>
      </w:r>
      <w:proofErr w:type="spellStart"/>
      <w:r w:rsidRPr="0073708C">
        <w:rPr>
          <w:rFonts w:ascii="Times New Roman" w:hAnsi="Times New Roman"/>
          <w:sz w:val="28"/>
          <w:szCs w:val="28"/>
          <w:lang w:eastAsia="ru-RU"/>
        </w:rPr>
        <w:t>Газпромнефть-Хантос</w:t>
      </w:r>
      <w:proofErr w:type="spellEnd"/>
      <w:r w:rsidRPr="0073708C">
        <w:rPr>
          <w:rFonts w:ascii="Times New Roman" w:hAnsi="Times New Roman"/>
          <w:sz w:val="28"/>
          <w:szCs w:val="28"/>
          <w:lang w:eastAsia="ru-RU"/>
        </w:rPr>
        <w:t>» в рамках программы социальных инвестиций «Родные города»;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>представительница Ханты-Мансийска получила титул «Вице-мисс студенчество Финно-</w:t>
      </w:r>
      <w:proofErr w:type="spellStart"/>
      <w:r w:rsidRPr="0073708C">
        <w:rPr>
          <w:rFonts w:ascii="Times New Roman" w:hAnsi="Times New Roman"/>
          <w:sz w:val="28"/>
          <w:szCs w:val="28"/>
          <w:lang w:eastAsia="ru-RU"/>
        </w:rPr>
        <w:t>Угрии</w:t>
      </w:r>
      <w:proofErr w:type="spellEnd"/>
      <w:r w:rsidRPr="0073708C">
        <w:rPr>
          <w:rFonts w:ascii="Times New Roman" w:hAnsi="Times New Roman"/>
          <w:sz w:val="28"/>
          <w:szCs w:val="28"/>
          <w:lang w:eastAsia="ru-RU"/>
        </w:rPr>
        <w:t xml:space="preserve"> – 2019» в VIII Международном конкурсе «Мисс студенчество Финно-</w:t>
      </w:r>
      <w:proofErr w:type="spellStart"/>
      <w:r w:rsidRPr="0073708C">
        <w:rPr>
          <w:rFonts w:ascii="Times New Roman" w:hAnsi="Times New Roman"/>
          <w:sz w:val="28"/>
          <w:szCs w:val="28"/>
          <w:lang w:eastAsia="ru-RU"/>
        </w:rPr>
        <w:t>Угрии</w:t>
      </w:r>
      <w:proofErr w:type="spellEnd"/>
      <w:r w:rsidRPr="0073708C">
        <w:rPr>
          <w:rFonts w:ascii="Times New Roman" w:hAnsi="Times New Roman"/>
          <w:sz w:val="28"/>
          <w:szCs w:val="28"/>
          <w:lang w:eastAsia="ru-RU"/>
        </w:rPr>
        <w:t xml:space="preserve"> – 2019»;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>5 представителей города Ханты-Мансийска стали обладателями премии Губернатора Ханты-Мансийского автономного округа - Югры в целях поощрения и поддержки талантливой молодежи;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 xml:space="preserve">2 представителя города Ханты-Мансийска стали обладателями </w:t>
      </w:r>
      <w:proofErr w:type="gramStart"/>
      <w:r w:rsidRPr="0073708C">
        <w:rPr>
          <w:rFonts w:ascii="Times New Roman" w:hAnsi="Times New Roman"/>
          <w:sz w:val="28"/>
          <w:szCs w:val="28"/>
          <w:lang w:eastAsia="ru-RU"/>
        </w:rPr>
        <w:t>грантов окружного конкурса молодежных проектов Департамента образования</w:t>
      </w:r>
      <w:proofErr w:type="gramEnd"/>
      <w:r w:rsidRPr="0073708C">
        <w:rPr>
          <w:rFonts w:ascii="Times New Roman" w:hAnsi="Times New Roman"/>
          <w:sz w:val="28"/>
          <w:szCs w:val="28"/>
          <w:lang w:eastAsia="ru-RU"/>
        </w:rPr>
        <w:t xml:space="preserve"> и молодежной политики Ханты-Мансийского автономного округа – Югры;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>1 представитель стал обладателем гранта Всероссийского молодежного образовательного форума «Территория смыслов»;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t>1</w:t>
      </w:r>
      <w:r w:rsidR="00737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708C">
        <w:rPr>
          <w:rFonts w:ascii="Times New Roman" w:hAnsi="Times New Roman"/>
          <w:sz w:val="28"/>
          <w:szCs w:val="28"/>
          <w:lang w:eastAsia="ru-RU"/>
        </w:rPr>
        <w:t>молодежный проект стал победителем Конкурса проектов инициативного бюджетирования в городе Ханты-Мансийске «Мы планируем бюджет вместе».</w:t>
      </w:r>
    </w:p>
    <w:p w:rsidR="008C2FCA" w:rsidRPr="0040526B" w:rsidRDefault="008C2FCA" w:rsidP="00D723CB">
      <w:pPr>
        <w:tabs>
          <w:tab w:val="left" w:pos="7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Первоочередными задачами в сфере молодежной политики являются: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08C">
        <w:rPr>
          <w:rFonts w:ascii="Times New Roman" w:hAnsi="Times New Roman"/>
          <w:sz w:val="28"/>
          <w:szCs w:val="28"/>
          <w:lang w:eastAsia="ru-RU"/>
        </w:rPr>
        <w:lastRenderedPageBreak/>
        <w:t>усиление комплексного,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>привлечение работодателей города Ханты-Мансийска к содействию трудовой занятости подростков в рамках организации деятельности молодежных трудовых отрядов;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>формирование здорового образа жизни, в том числе через привлечение молодежи к занятиям «уличным» спортом («</w:t>
      </w:r>
      <w:r w:rsidRPr="0073708C">
        <w:rPr>
          <w:rFonts w:ascii="Times New Roman" w:eastAsia="Times New Roman" w:hAnsi="Times New Roman"/>
          <w:sz w:val="28"/>
          <w:szCs w:val="28"/>
          <w:lang w:val="en-US" w:eastAsia="ru-RU"/>
        </w:rPr>
        <w:t>Street</w:t>
      </w: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708C">
        <w:rPr>
          <w:rFonts w:ascii="Times New Roman" w:eastAsia="Times New Roman" w:hAnsi="Times New Roman"/>
          <w:sz w:val="28"/>
          <w:szCs w:val="28"/>
          <w:lang w:val="en-US" w:eastAsia="ru-RU"/>
        </w:rPr>
        <w:t>Workout</w:t>
      </w: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>», массовые уличные забеги, пробежки, велопробеги, этно-старты);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реализации творческих и интеллектуально-игровых способностей молодежи, через организацию новых проектов, адаптированных к современным тенденциям в молодежной среде; </w:t>
      </w:r>
    </w:p>
    <w:p w:rsidR="008C2FCA" w:rsidRPr="0073708C" w:rsidRDefault="008C2FCA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8C">
        <w:rPr>
          <w:rFonts w:ascii="Times New Roman" w:eastAsia="Times New Roman" w:hAnsi="Times New Roman"/>
          <w:sz w:val="28"/>
          <w:szCs w:val="28"/>
          <w:lang w:eastAsia="ru-RU"/>
        </w:rPr>
        <w:t>развитие различных направлений молодежного добровольческого (волонтерского) движения.</w:t>
      </w:r>
    </w:p>
    <w:p w:rsidR="00406E73" w:rsidRPr="0040526B" w:rsidRDefault="00406E73" w:rsidP="00D723C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2FCA" w:rsidRPr="0040526B" w:rsidRDefault="008C2FCA" w:rsidP="008C2FCA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A53AEF" w:rsidRPr="0040526B" w:rsidRDefault="00A53AEF" w:rsidP="00575A8C">
      <w:pPr>
        <w:pStyle w:val="2"/>
        <w:spacing w:before="0" w:after="0"/>
        <w:ind w:firstLine="709"/>
      </w:pPr>
      <w:bookmarkStart w:id="133" w:name="_Toc533760033"/>
      <w:bookmarkStart w:id="134" w:name="_Toc535576531"/>
      <w:bookmarkStart w:id="135" w:name="_Toc29543605"/>
      <w:r w:rsidRPr="0040526B">
        <w:t>12. Обеспечение условий дл</w:t>
      </w:r>
      <w:r w:rsidR="00575A8C" w:rsidRPr="0040526B">
        <w:t>я развития на территории города Ханты</w:t>
      </w:r>
      <w:r w:rsidR="00575A8C" w:rsidRPr="0040526B">
        <w:noBreakHyphen/>
      </w:r>
      <w:r w:rsidRPr="0040526B">
        <w:t>Мансийска физической культуры и массового спорта</w:t>
      </w:r>
      <w:bookmarkEnd w:id="133"/>
      <w:bookmarkEnd w:id="134"/>
      <w:bookmarkEnd w:id="135"/>
    </w:p>
    <w:p w:rsidR="00A53AEF" w:rsidRPr="0040526B" w:rsidRDefault="00A53AEF" w:rsidP="00FA1A4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16"/>
        </w:rPr>
      </w:pPr>
    </w:p>
    <w:p w:rsidR="008C2FCA" w:rsidRPr="00D723CB" w:rsidRDefault="008C2FCA" w:rsidP="00D723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6" w:name="_2.11._Создание_условий"/>
      <w:bookmarkEnd w:id="136"/>
      <w:proofErr w:type="gram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округа».</w:t>
      </w:r>
      <w:proofErr w:type="gramEnd"/>
    </w:p>
    <w:p w:rsidR="008C2FCA" w:rsidRPr="00D723CB" w:rsidRDefault="00D723CB" w:rsidP="00D723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C2FCA" w:rsidRPr="00D723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8C2FCA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униципальная политика в сфере физической культуры и спорта направлена на реализацию муниципальной программы «Развитие физической культуры и спорта в городе Ханты-Мансийске» </w:t>
      </w:r>
      <w:r w:rsidR="008C2FCA" w:rsidRPr="00D723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-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по подготовке спортсменов города Ханты-Мансийска для успешного выступления на официальных окружных</w:t>
      </w:r>
      <w:proofErr w:type="gramEnd"/>
      <w:r w:rsidR="008C2FCA" w:rsidRPr="00D723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всероссийских </w:t>
      </w:r>
      <w:proofErr w:type="gramStart"/>
      <w:r w:rsidR="008C2FCA" w:rsidRPr="00D723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соревнованиях</w:t>
      </w:r>
      <w:proofErr w:type="gramEnd"/>
      <w:r w:rsidR="008C2FCA" w:rsidRPr="00D723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C2FCA" w:rsidRPr="00D723CB" w:rsidRDefault="008C2FCA" w:rsidP="00D723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Физкультурно-спортивную работу на территории города Ханты-Мансийска осуществляют 82 организации различных форм собственности (детские сады, образовательные школы, учреждения профессионального образования, федерации по видам спорта, спортивно-оздоровительные клубы и др.), в том числе муниципальное бюджетное учреждение «Спортивный комплекс «Дружба» (далее – МБУ «СК «Дружба»), муниципальное бюджетное учреждение «Спортивная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школа олимпийского резерва» (далее – МБУ «СШОР»).</w:t>
      </w:r>
    </w:p>
    <w:p w:rsidR="00582C77" w:rsidRPr="00582C77" w:rsidRDefault="00582C77" w:rsidP="00582C77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Половина населения города регулярно занимается физической культурой и </w:t>
      </w:r>
      <w:r w:rsidR="006F7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спортом. В 2018 году</w:t>
      </w:r>
      <w:r w:rsidRPr="0058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жителей, занимающихся физической культ</w:t>
      </w:r>
      <w:r w:rsidR="006F7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урой и спортом, </w:t>
      </w:r>
      <w:proofErr w:type="gramStart"/>
      <w:r w:rsidR="006F7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 на 3,8% и составила</w:t>
      </w:r>
      <w:proofErr w:type="gramEnd"/>
      <w:r w:rsidR="006F7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48</w:t>
      </w:r>
      <w:r w:rsidRPr="0058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общей численности населения,  по итогам 2019 года зафиксировано  увеличение до 50,0%  от общей численности населения. </w:t>
      </w:r>
    </w:p>
    <w:p w:rsidR="00582C77" w:rsidRPr="00582C77" w:rsidRDefault="00582C77" w:rsidP="00582C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Ханты-Мансийска реализуется </w:t>
      </w:r>
      <w:r w:rsidRPr="00582C77">
        <w:rPr>
          <w:rFonts w:ascii="Times New Roman" w:eastAsia="Calibri" w:hAnsi="Times New Roman" w:cs="Times New Roman"/>
          <w:sz w:val="28"/>
          <w:szCs w:val="28"/>
        </w:rPr>
        <w:t xml:space="preserve">региональный проект «Спорт-норма жизни», входящий в состав </w:t>
      </w:r>
      <w:r w:rsidRPr="0058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 w:rsidRPr="00582C77">
        <w:rPr>
          <w:rFonts w:ascii="Times New Roman" w:eastAsia="Calibri" w:hAnsi="Times New Roman" w:cs="Times New Roman"/>
          <w:sz w:val="28"/>
          <w:szCs w:val="28"/>
        </w:rPr>
        <w:t>проекта «Демография».</w:t>
      </w:r>
    </w:p>
    <w:p w:rsidR="00582C77" w:rsidRPr="00582C77" w:rsidRDefault="00582C77" w:rsidP="00582C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C77">
        <w:rPr>
          <w:rFonts w:ascii="Times New Roman" w:eastAsia="Calibri" w:hAnsi="Times New Roman" w:cs="Times New Roman"/>
          <w:sz w:val="28"/>
          <w:szCs w:val="28"/>
          <w:lang w:eastAsia="ru-RU"/>
        </w:rPr>
        <w:t>Данный   проект  предполагает решения по трем направлениям:</w:t>
      </w:r>
    </w:p>
    <w:p w:rsidR="00582C77" w:rsidRPr="00582C77" w:rsidRDefault="00582C77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82C77">
        <w:rPr>
          <w:rFonts w:ascii="Times New Roman" w:hAnsi="Times New Roman"/>
          <w:sz w:val="28"/>
          <w:szCs w:val="28"/>
          <w:lang w:eastAsia="ru-RU"/>
        </w:rPr>
        <w:t>роведение городских спортивных соревнований по видам спорта и физкультурных мероприятий, обеспечение участия спортивных сборных команд города в региональных, всероссийских соревнованиях, тренировочных мероприятиях, семинарах;</w:t>
      </w:r>
    </w:p>
    <w:p w:rsidR="00582C77" w:rsidRPr="00582C77" w:rsidRDefault="00582C77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82C77">
        <w:rPr>
          <w:rFonts w:ascii="Times New Roman" w:hAnsi="Times New Roman"/>
          <w:sz w:val="28"/>
          <w:szCs w:val="28"/>
          <w:lang w:eastAsia="ru-RU"/>
        </w:rPr>
        <w:t>азвитие материально-технической базы учреждений спорта;</w:t>
      </w:r>
    </w:p>
    <w:p w:rsidR="00582C77" w:rsidRPr="00582C77" w:rsidRDefault="00582C77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82C77">
        <w:rPr>
          <w:rFonts w:ascii="Times New Roman" w:hAnsi="Times New Roman"/>
          <w:sz w:val="28"/>
          <w:szCs w:val="28"/>
          <w:lang w:eastAsia="ru-RU"/>
        </w:rPr>
        <w:t>азвитие массового спорта.</w:t>
      </w:r>
    </w:p>
    <w:p w:rsidR="00582C77" w:rsidRPr="00582C77" w:rsidRDefault="00582C77" w:rsidP="00582C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2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</w:t>
      </w:r>
      <w:proofErr w:type="gramStart"/>
      <w:r w:rsidRPr="0058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 спортивные мероприятия по базовым видам спорта и приобретен</w:t>
      </w:r>
      <w:proofErr w:type="gramEnd"/>
      <w:r w:rsidRPr="0058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спортивный инвентарь для отделений лыжные гонки и сноуборд.</w:t>
      </w:r>
    </w:p>
    <w:p w:rsidR="00582C77" w:rsidRPr="00582C77" w:rsidRDefault="00582C77" w:rsidP="00582C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C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национальным проектом «Демография» в 2024 году доля населения, систематически занимающихся физической культурой и спортом, должна быть доведена до 62%. </w:t>
      </w:r>
    </w:p>
    <w:p w:rsidR="00DF1654" w:rsidRDefault="008C2FCA" w:rsidP="00F36C5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учреждениях физической культуры и спорта, расположенных на территории города Ханты-Мансийска, развиваются 63 вида спорта, из них самыми популярными являются хоккей, плавание, баскетбол, волейбол, футбол. На базе муниципальных учреждени</w:t>
      </w:r>
      <w:r w:rsidR="00737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развиваются 27 видов спорта.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 городе Ханты-Мансийске активно продолжает развиваться</w:t>
      </w:r>
      <w:r w:rsidR="00D723CB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приобретая все большую популярность</w:t>
      </w:r>
      <w:r w:rsidR="00D723CB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дзюдо. </w:t>
      </w:r>
    </w:p>
    <w:p w:rsidR="008C2FCA" w:rsidRPr="00D723CB" w:rsidRDefault="008C2FCA" w:rsidP="00F36C5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Дзюдо как вид спорта и как жизненная философия по-новому позволяет воспитать в каждом сп</w:t>
      </w:r>
      <w:r w:rsid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ортсмене волю и характер, учит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</w:t>
      </w:r>
      <w:r w:rsid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ценно проявлять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таланты и реализовать свои возможности. </w:t>
      </w:r>
    </w:p>
    <w:p w:rsidR="008C2FCA" w:rsidRPr="00D723CB" w:rsidRDefault="008C2FCA" w:rsidP="00D723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ведется физкультурно-спортивная работа с инвалидами.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оздоровлении, адаптации и интеграции инвалидов.</w:t>
      </w:r>
    </w:p>
    <w:p w:rsidR="00DF1654" w:rsidRDefault="008C2FCA" w:rsidP="00D723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в городе Ханты-Мансийске для инвалидов и лиц с ограниченными возможностями развивается 19 видов спорта в пяти направлениях (спорт лиц с поражением опорно-двигательного ап</w:t>
      </w:r>
      <w:r w:rsidR="00D723CB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парата, спорт слепых, спорт глух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их, спорт лиц с интел</w:t>
      </w:r>
      <w:r w:rsidR="00D723CB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ектуальными нарушениями, виды спорта по программам специальной Олимпиады). </w:t>
      </w:r>
    </w:p>
    <w:p w:rsidR="008C2FCA" w:rsidRPr="00D723CB" w:rsidRDefault="008C2FCA" w:rsidP="00D723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них – 5 зимних видов спорта (лыжные гонки, биатлон,</w:t>
      </w:r>
      <w:r w:rsidR="00D723CB"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следж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хоккей, сноуборд,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снегоступинг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и 14 летних (легкая атлетика, плавание, пляжный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волейбол, пауэрлифтинг, велоспорт, стрельба из лука, настольный теннис, </w:t>
      </w:r>
      <w:proofErr w:type="gram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волейбол</w:t>
      </w:r>
      <w:proofErr w:type="gram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сидя,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бочча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тхеквондо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шахматы, дзюдо, футбол). На базе муниципальных учреждений спорта занимается 47 инвалидов и лиц с ограниченными возможностями.</w:t>
      </w:r>
    </w:p>
    <w:p w:rsidR="008C2FCA" w:rsidRPr="00D723CB" w:rsidRDefault="008C2FCA" w:rsidP="00D723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Существующая в настоящее время социально-демографическая тенденция к увеличению количества пожилых людей в общей массе населения страны рождает необходимость планомерной работы с данной категорией граждан. Прекращение или ограничение трудовой деятельности для человека, вышедшего на пенсию, серьезно меняет его ценностные приоритеты, образ жизни и общение, часто становится причиной психологических проблем, свойственных именно пожилым людям.</w:t>
      </w:r>
    </w:p>
    <w:p w:rsidR="008C2FCA" w:rsidRPr="00D723CB" w:rsidRDefault="008C2FCA" w:rsidP="00160402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 городе Ханты-Мансийске активно  проводилась работа</w:t>
      </w:r>
      <w:r w:rsid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направленная</w:t>
      </w:r>
      <w:r w:rsid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 w:rsid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вовлечение в занятия физической культурой и спортом лиц старшего поколения.</w:t>
      </w:r>
      <w:r w:rsidR="00160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граждан старшего поколения организовано ряд таких мероприятий как Спартакиада среди ветеранов спорта города Ханты-Мансийска, которая включает в себя соревнования по легкоатлетическому кроссу, шахматам, шашкам,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дартсу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плаванию, настольному теннису, волейболу, мини-футболу, лыжным гонкам, пулевой стрельбе, «День здоровья» для любителей спорта, физкультурное мероприятие, посвященное «Всемирному дню пожилых людей», Открытый Чемпионат города Ханты-Мансийска по бильярду среди ветеранов спорта.</w:t>
      </w:r>
      <w:proofErr w:type="gram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Людям старшего поколения - участникам ветеранского движения города Ханты-Мансийска созданы условия для занятий физической культурой и спортом на безвозмездной основе на спортивных объектах муниципального бюджетного учреждения Спортивный комплекс «Дружба», в частности в зале настольного тенниса, бассейне и игровом зале. Ежемесячно услугами пользуются более 70 человек старшего поколения.  С начала 2019 года более 500 ветеранов спорта посетили спортивные залы МБУ СК «Дружба».</w:t>
      </w:r>
    </w:p>
    <w:p w:rsidR="008C2FCA" w:rsidRPr="00D723CB" w:rsidRDefault="008C2FCA" w:rsidP="00D723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базе муниципального бюджетного учреждения «Спортивная школа олимпийского резерва» для граждан старшего поколения и ветеранов, участвующих в официальных физкультурных и спортивных мероприятиях на условиях безвозмездного пользования предоставляется помещение для переодевания и хранения спортивного инвентаря в здании «Крытого корта» и в здании МБУ «СШОР», а также безвозмездное пользование ежедневно лыжными и </w:t>
      </w:r>
      <w:proofErr w:type="spell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лыжероллерными</w:t>
      </w:r>
      <w:proofErr w:type="spell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трасами, 2 раза в неделю волейбольную площадку, 1 раз</w:t>
      </w:r>
      <w:proofErr w:type="gram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неделю баскетбольную площадку, </w:t>
      </w:r>
      <w:proofErr w:type="gramStart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расположенных</w:t>
      </w:r>
      <w:proofErr w:type="gramEnd"/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«Крытом корте». </w:t>
      </w:r>
    </w:p>
    <w:p w:rsidR="008C2FCA" w:rsidRPr="00D723CB" w:rsidRDefault="008C2FCA" w:rsidP="00E729A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рамках инициативного бюджетирования, для старшего поколения и ветеранов в городе Ханты-Мансийске проводится скандинавская ходьба 3 раза в неделю в период с мая по декабрь (на сегодняшний день более 600 человек). Проведены мероприятия: Фестиваль скандинавской ходьбы «Ходи, Югра! Ходи, Ханты-Мансийск!», Мастер-класс по скандинавской ходьбе в рамках фестиваля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спорта «На волне здоровья» посвященный всероссийскому дню физкультурника. С каждым годом количество участников данных мероприятий неуклонно растет. </w:t>
      </w:r>
    </w:p>
    <w:p w:rsidR="008C2FCA" w:rsidRPr="00D723C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2019 году на территории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Ханты-Мансийска в полной мере обеспечивались необходимые условия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сочетания физкультурно-оздоровительной работы с активной тренировочной и соревновательной деятельностью,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функционировало 178 спортивных сооружений, в том числе 117 муниципальных (2017 год – 175 сооружений): 61 спортивный зал, 13 бассейнов, 43 плоскостных спортивных сооружения. Количество спортивных сооружений увеличилось на 17%  (на 22 объекта) в сравнении 2014 годом. </w:t>
      </w:r>
    </w:p>
    <w:p w:rsidR="008C2FCA" w:rsidRPr="00D723C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Тренировочный процесс на базе муниципальных учреждений сп</w:t>
      </w:r>
      <w:r w:rsidR="00737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орта осуществляют 57 тренеров, 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C17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МБУ «СК «Дружба» - 41 тренеров, МБУ «СШОР» - 16 тренеров. Уменьшение количества тренеров связано с переездом специалистов и выходом на пенсию. </w:t>
      </w:r>
    </w:p>
    <w:p w:rsidR="00E5133A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планом физкультурных и спортивных мероприятий города Ханты-Мансийска обеспечено участие сборных команд города в 127 окружных и всероссийских соревнованиях. </w:t>
      </w:r>
    </w:p>
    <w:p w:rsidR="008C2FCA" w:rsidRPr="00D723C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участия завоевано 558 медалей (2018 год – 549 медалей) из них: 357 на окружных соревнованиях, 201 на  соревнованиях </w:t>
      </w:r>
      <w:r w:rsidR="00737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уровня (Рисунок </w:t>
      </w:r>
      <w:r w:rsidR="00AE1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№16</w:t>
      </w:r>
      <w:r w:rsidRPr="00D7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8C2FCA" w:rsidRPr="0040526B" w:rsidRDefault="008C2FCA" w:rsidP="008C2FCA">
      <w:pPr>
        <w:widowControl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AE173E">
        <w:rPr>
          <w:rFonts w:ascii="Times New Roman" w:eastAsia="Times New Roman" w:hAnsi="Times New Roman" w:cs="Times New Roman"/>
          <w:sz w:val="28"/>
          <w:szCs w:val="28"/>
          <w:lang w:eastAsia="ru-RU"/>
        </w:rPr>
        <w:t>№16</w:t>
      </w:r>
    </w:p>
    <w:p w:rsidR="008C2FCA" w:rsidRPr="0040526B" w:rsidRDefault="008C2FCA" w:rsidP="008C2FCA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A" w:rsidRPr="0040526B" w:rsidRDefault="008C2FCA" w:rsidP="00123B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718891" wp14:editId="1990EFA1">
            <wp:extent cx="6085490" cy="3452648"/>
            <wp:effectExtent l="0" t="0" r="0" b="0"/>
            <wp:docPr id="32" name="Диаграмм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36A5F" w:rsidRDefault="00A36A5F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различных категорий жителей города проведено 291</w:t>
      </w:r>
      <w:r w:rsidRPr="0040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(2018 год - 287). Наибольшее количество соревнований по хоккею, мини-футболу, плаванию, водному поло, лыжным гонкам. Общее количество участников в 2018 году  составило 26</w:t>
      </w:r>
      <w:r w:rsidR="00C1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336 человек,</w:t>
      </w:r>
      <w:r w:rsidRPr="0040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26</w:t>
      </w:r>
      <w:r w:rsidR="00C1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438 человек, что превышает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</w:t>
      </w:r>
      <w:r w:rsidR="00C1773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на 0,4%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участия в городских и окружных мероприятиях </w:t>
      </w:r>
      <w:r w:rsidR="00582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спортсменам города присвоено 143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спортивно-массовых разрядов. Выполнение запланированных показателей свидетельствует о развитии массового спорта и успешного выступления спортсменов города Ханты-Мансийска на официальных соревнованиях различного уровня.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естной общественной организацией «Федерация хоккея города Ханты-Мансийска»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реализуется п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«Развитие хоккея в городе Ханты-Мансийске», которая направлена на увеличение количества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инфраструктуры для развития хоккея. </w:t>
      </w:r>
    </w:p>
    <w:p w:rsidR="008C2FCA" w:rsidRPr="0040526B" w:rsidRDefault="008C2FCA" w:rsidP="00D723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для  активного населения города Ханты</w:t>
      </w:r>
      <w:r w:rsidR="0073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-Мансийска основными значимыми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 стали: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XXXVII открытая Всероссийская массовая л</w:t>
      </w:r>
      <w:r w:rsidR="00700B83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ыжная гонка «Лыжня России-2019» (17 февраля);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традиционный Югорский лыжный марафон, этап</w:t>
      </w:r>
      <w:r w:rsidR="00700B83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марафонской серии </w:t>
      </w:r>
      <w:proofErr w:type="spellStart"/>
      <w:r w:rsidR="00700B83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Russialoppet</w:t>
      </w:r>
      <w:proofErr w:type="spellEnd"/>
      <w:r w:rsidR="00700B83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(06 апреля);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V Всемирные игры юных соотечественников</w:t>
      </w:r>
      <w:r w:rsidR="00700B83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(31 мая по 6 июня);</w:t>
      </w:r>
    </w:p>
    <w:p w:rsidR="00700B83" w:rsidRPr="00700B83" w:rsidRDefault="00700B83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этап Кубка Мира по лыжероллерам (с 22 по 25 августа);</w:t>
      </w:r>
    </w:p>
    <w:p w:rsidR="008C2FCA" w:rsidRPr="00700B83" w:rsidRDefault="00700B83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Международный турнир</w:t>
      </w:r>
      <w:r w:rsidR="008C2FCA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смешанному боевому единобо</w:t>
      </w:r>
      <w:r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рству (ММА) «Кубок Содружества» (13 по 16 декабря). 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физической культуры и спорта, пропаганды здорового образа жизни и подготовки спортивного резерва в Югре, </w:t>
      </w:r>
      <w:r w:rsidRPr="0040526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526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2019 года был дан старт комплексной спартакиады «Югра спортивная». В течение 2019 года представители Ханты-Мансийска приняли участие</w:t>
      </w:r>
      <w:r w:rsidR="00C1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восьми окружных мероприятиях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как: «Президентские состязания», «Спортивные таланты Югры», Спартакиада учащихся (старший возраст), Спартакиада городов и районов, Спартакиада ветеранов спорта, Фестиваль пожилых людей, Летний фестиваль ГТО, Зимний фестиваль ГТО,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Параспартакиада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общекомандного зачета из 12 команд город  </w:t>
      </w:r>
      <w:r w:rsidR="0070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  занял почетное </w:t>
      </w:r>
      <w:r w:rsidRPr="00405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C2FCA" w:rsidRPr="0040526B" w:rsidRDefault="008C2FCA" w:rsidP="00D723CB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Главным результатом проведенных соревнований стали положительные воспоминания и эмоции, полученные участниками и зрителями, посетившими Ханты-Мансийск, во время организации и проведения спортивных мероприятий. 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тестирования Всероссийского физкультурно-спортивного комплекса «Готов к труду и обороне» (далее - ВФСК «ГТО») совместно с Управлением физической культуры, спорта и молодежной политики Администрации города Ханты-Мансийска проведено 16 городских мероприятий, в которых приняли участие 4125 человек, присвоено 685 знаков отличия.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Достигнут показатель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- доля граждан города выполнивших нормативы ВФСК «ГТО», в общей численности населения, принявшего участие в сдаче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нормативов ВФСК «ГТО» - 25%, из них учащихся и студентов </w:t>
      </w:r>
      <w:r w:rsidR="00700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40%.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окружного смотра-конкурса «Лучшее муниципальное образование по организации работы по внедрению ВФСК «ГТО» город Ханты-Мансийск занял</w:t>
      </w:r>
      <w:r w:rsidRPr="0040526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почетное третье место. 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сотрудники МБУ «СК «Дружба» и МБУ «СШОР» отмечены благодарностями «За значительный вклад в развитие сферы отдыха и оздоровления детей в рамках оздоровительной кампании 2019 года». 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Сильнейшие спортсмены города Ханты-Мансийска показали высокие спортивные результаты, в том числе: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B83">
        <w:rPr>
          <w:rFonts w:ascii="Times New Roman" w:hAnsi="Times New Roman"/>
          <w:sz w:val="28"/>
          <w:szCs w:val="28"/>
          <w:lang w:eastAsia="ru-RU"/>
        </w:rPr>
        <w:t>Панасюк Андрей, победитель Всероссийских соревнований по плаванию «Северное Сияние»;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B83">
        <w:rPr>
          <w:rFonts w:ascii="Times New Roman" w:hAnsi="Times New Roman"/>
          <w:sz w:val="28"/>
          <w:szCs w:val="28"/>
          <w:lang w:eastAsia="ru-RU"/>
        </w:rPr>
        <w:t>Ланина Анна, 1 место в заплыве на 200 метров на Всероссийских соревнованиях по плаванию «Северное Сияние»;</w:t>
      </w:r>
    </w:p>
    <w:p w:rsidR="008C2FCA" w:rsidRPr="00700B83" w:rsidRDefault="00C17737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Анна Егорова,</w:t>
      </w:r>
      <w:r w:rsidR="008C2FCA" w:rsidRPr="00700B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победитель Этапа Кубка Мира по плаванию;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Агавердиев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Алик, победитель межрегионального турнира «Кубок Югры» по каратэ 10 лет и старше в весовой категории 63 кг и Первенства ХМАО – Югры по каратэ среди юношей и девушек в возрастной категории 14-15 лет в весовой категории 63 кг;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Пачганова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Елена победительница Чемпионата </w:t>
      </w: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УрФО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по рукопашному бою среди мужчин и женщин;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Давлетзянов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Александр Евгеньевич 1 место на Куб</w:t>
      </w:r>
      <w:r w:rsidR="00700B83">
        <w:rPr>
          <w:rFonts w:ascii="Times New Roman" w:hAnsi="Times New Roman"/>
          <w:sz w:val="28"/>
          <w:szCs w:val="28"/>
          <w:lang w:eastAsia="ru-RU"/>
        </w:rPr>
        <w:t>ке России по пауэрлифтингу</w:t>
      </w:r>
      <w:r w:rsidRPr="00700B83">
        <w:rPr>
          <w:rFonts w:ascii="Times New Roman" w:hAnsi="Times New Roman"/>
          <w:sz w:val="28"/>
          <w:szCs w:val="28"/>
          <w:lang w:eastAsia="ru-RU"/>
        </w:rPr>
        <w:t>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B83">
        <w:rPr>
          <w:rFonts w:ascii="Times New Roman" w:hAnsi="Times New Roman"/>
          <w:sz w:val="28"/>
          <w:szCs w:val="28"/>
          <w:lang w:eastAsia="ru-RU"/>
        </w:rPr>
        <w:t>Юсупова Любовь победительница Международного турнир по боксу среди женщин;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Поздеева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Елизавета серебряная </w:t>
      </w:r>
      <w:proofErr w:type="spellStart"/>
      <w:r w:rsidRPr="00700B83">
        <w:rPr>
          <w:rFonts w:ascii="Times New Roman" w:hAnsi="Times New Roman"/>
          <w:sz w:val="28"/>
          <w:szCs w:val="28"/>
          <w:lang w:eastAsia="ru-RU"/>
        </w:rPr>
        <w:t>призерка</w:t>
      </w:r>
      <w:proofErr w:type="spellEnd"/>
      <w:r w:rsidRPr="00700B83">
        <w:rPr>
          <w:rFonts w:ascii="Times New Roman" w:hAnsi="Times New Roman"/>
          <w:sz w:val="28"/>
          <w:szCs w:val="28"/>
          <w:lang w:eastAsia="ru-RU"/>
        </w:rPr>
        <w:t xml:space="preserve"> Финала Кубка России по сноуборду.</w:t>
      </w:r>
    </w:p>
    <w:p w:rsidR="008C2FCA" w:rsidRPr="0040526B" w:rsidRDefault="008C2FCA" w:rsidP="00D723C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Сборная команда города Ханты-Мансийска стала серебряным призером </w:t>
      </w:r>
      <w:r w:rsidRPr="004052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 Спартакиаде городов и районов Ханты-Мансийского автономного округа – Югры и бронзовым в XIX Спартакиаде среди ветеранов спорта Ханты-Мансийского автономного округа – Югры.</w:t>
      </w:r>
    </w:p>
    <w:p w:rsidR="008C2FCA" w:rsidRPr="0040526B" w:rsidRDefault="008C2FCA" w:rsidP="00D723CB">
      <w:pPr>
        <w:shd w:val="clear" w:color="auto" w:fill="FFFFFF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благоприятной деловой среды, муниципальной программой предусмотрены мероприятия по работе с социально ориентированными некоммерческими организациями в сфере физической культуры и спорта. В 2019 году на исполнение негосударственным (немуниципальным) организациям, в том числе СО НКО передана услуга «Организация и проведение официальных мероприятий». В рамках муниципальной программы предусмотрено финансирование в размере 861 000 тысяча рублей. </w:t>
      </w:r>
    </w:p>
    <w:p w:rsidR="008C2FCA" w:rsidRPr="0040526B" w:rsidRDefault="008C2FCA" w:rsidP="00700B8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 является лидером по уровню развития массового спорта в автономном округе. Исходя из Стратегии развития </w:t>
      </w:r>
      <w:r w:rsidR="0070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Ханты-Мансийска и </w:t>
      </w:r>
      <w:r w:rsidR="00700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Югры до 2020 года и на период до 2030 года приоритетами развития отрасли физической культуры и спорта </w:t>
      </w:r>
      <w:r w:rsidRPr="004052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ближайшей перспективе станут: </w:t>
      </w:r>
    </w:p>
    <w:p w:rsidR="008C2FCA" w:rsidRPr="00700B83" w:rsidRDefault="008C2FCA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>развитие школьного, массового спорта, адаптивной физической культуры и пропаганды здорового образа жизни;</w:t>
      </w:r>
    </w:p>
    <w:p w:rsidR="008C2FCA" w:rsidRPr="00700B83" w:rsidRDefault="008C2FCA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спортивной инфраструктуры, строительство быстровозводимых спортивных сооружений; </w:t>
      </w:r>
    </w:p>
    <w:p w:rsidR="008C2FCA" w:rsidRPr="00700B83" w:rsidRDefault="008C2FCA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>развитие детско-юношеского спорта с целью обеспечения подготовки спортивного резерва для спортивных сборных Ханты-Мансийского автономного округа – Югры и Российской Федерации;</w:t>
      </w:r>
    </w:p>
    <w:p w:rsidR="008C2FCA" w:rsidRPr="00700B83" w:rsidRDefault="008C2FCA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>обеспечение успешного выступления спортсменов города Ханты-Мансийска на официальных окружных и всероссийских соревнованиях, поддержка развития спорта высших достижений, в том числе и адаптивного спорта;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>формирование открытой, конкурентной системы поддержки социально ориентированных некоммерческих организаций и передача услуг по реализации мероприятий в сфе</w:t>
      </w:r>
      <w:r w:rsidR="00700B83">
        <w:rPr>
          <w:rFonts w:ascii="Times New Roman" w:eastAsia="Times New Roman" w:hAnsi="Times New Roman"/>
          <w:sz w:val="28"/>
          <w:szCs w:val="28"/>
          <w:lang w:eastAsia="ru-RU"/>
        </w:rPr>
        <w:t>ре физической культуры и спорта;</w:t>
      </w:r>
    </w:p>
    <w:p w:rsidR="008C2FCA" w:rsidRPr="00700B83" w:rsidRDefault="008C2FCA" w:rsidP="00F14699">
      <w:pPr>
        <w:pStyle w:val="a3"/>
        <w:widowControl w:val="0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B83">
        <w:rPr>
          <w:rFonts w:ascii="Times New Roman" w:eastAsia="Times New Roman" w:hAnsi="Times New Roman"/>
          <w:sz w:val="28"/>
          <w:szCs w:val="28"/>
          <w:lang w:eastAsia="ru-RU"/>
        </w:rPr>
        <w:t>оказание адресной финансовой поддержки спортивных организаций, осуществляющих подготовку спортивного резерва для сборных команд Российской Федерации в рамках федерального проекта «Спорт - норма жизни».</w:t>
      </w:r>
    </w:p>
    <w:p w:rsidR="008C2FCA" w:rsidRPr="0040526B" w:rsidRDefault="008C2FCA" w:rsidP="00D723CB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Проводимая физкультурно-спортивная работа в коллективах физкультуры и общественных физкультурно-спортивных клубах, участие сборных команд и спортсменов в Региональных, Всероссийских  и Международных соревнованиях регулярно освещается в средствах массовой информации и интернет ресурсах города Ханты-Мансийска. </w:t>
      </w:r>
    </w:p>
    <w:p w:rsidR="00957B3B" w:rsidRPr="0040526B" w:rsidRDefault="00957B3B" w:rsidP="008D75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A5F" w:rsidRDefault="00A36A5F" w:rsidP="00CF093E">
      <w:pPr>
        <w:pStyle w:val="2"/>
        <w:spacing w:before="0" w:after="0"/>
        <w:ind w:firstLine="709"/>
      </w:pPr>
      <w:bookmarkStart w:id="137" w:name="_Toc474855485"/>
      <w:bookmarkStart w:id="138" w:name="_Toc533760034"/>
      <w:bookmarkStart w:id="139" w:name="_Toc535576532"/>
      <w:bookmarkStart w:id="140" w:name="_Toc29543606"/>
    </w:p>
    <w:p w:rsidR="009A56ED" w:rsidRPr="0040526B" w:rsidRDefault="009A56ED" w:rsidP="00CF093E">
      <w:pPr>
        <w:pStyle w:val="2"/>
        <w:spacing w:before="0" w:after="0"/>
        <w:ind w:firstLine="709"/>
      </w:pPr>
      <w:r w:rsidRPr="0040526B">
        <w:t>13.Создание условий для оказания медицинской помощи населению</w:t>
      </w:r>
      <w:bookmarkEnd w:id="137"/>
      <w:bookmarkEnd w:id="138"/>
      <w:bookmarkEnd w:id="139"/>
      <w:bookmarkEnd w:id="140"/>
    </w:p>
    <w:p w:rsidR="0049330E" w:rsidRPr="0040526B" w:rsidRDefault="0049330E" w:rsidP="0049330E">
      <w:pPr>
        <w:rPr>
          <w:lang w:eastAsia="ru-RU"/>
        </w:rPr>
      </w:pPr>
    </w:p>
    <w:p w:rsidR="003E69B9" w:rsidRPr="003E69B9" w:rsidRDefault="003E69B9" w:rsidP="003E69B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_2.12._Создание_условий"/>
      <w:bookmarkStart w:id="142" w:name="_Toc533760035"/>
      <w:bookmarkEnd w:id="141"/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 создает условия для оказания медицинской помощи населению на территории города Ханты-Мансийска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3E69B9" w:rsidRPr="003E69B9" w:rsidRDefault="003E69B9" w:rsidP="003E69B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взаимодействия с</w:t>
      </w:r>
      <w:r w:rsidRPr="003E69B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медицинскими учреждениями, находящимися в ведении Департамента  здравоохранения Ханты-Мансийского автономного округа – Югры, и решения вопросов, связанных с реализацией Территориальной программы государственных гарантий </w:t>
      </w:r>
      <w:r w:rsidRPr="003E69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бесплатного оказания </w:t>
      </w: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медицинской помощи в Ханты-Мансийске, в Администрации </w:t>
      </w:r>
      <w:proofErr w:type="gramStart"/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и действуют</w:t>
      </w:r>
      <w:proofErr w:type="gramEnd"/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</w:t>
      </w:r>
    </w:p>
    <w:p w:rsidR="0033639E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реализации полномочий органов местного самоуправления в сфере охраны здоровья граждан, закрепленных в Федеральном законе от 21.11.2011 №323-ФЗ «Об основах охраны здоровья граждан в Российской Федерации»</w:t>
      </w:r>
      <w:r w:rsidRPr="003E69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и Законе Ханты-Мансийского автономного округа – Югры от 27.09.2015 №73-оз «Об осуществлении органами местного самоуправления муниципальных образований Ханты-Мансийского автономного округа – Югры отдельных полномочий в сфере охраны здоровья граждан» осуществляется информирование населения о возможности распространения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социально значимых заболеваний и заболеваний, представляющих опасность для окружающих, об угрозе возникновения </w:t>
      </w: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о возникновении эпидемий. </w:t>
      </w:r>
      <w:r w:rsidR="003363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20D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официальный информационный портал органов местного самоуправления города Ханты-Мансийска и </w:t>
      </w: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до населения города систематически доводится информация по профилактике заболеваний, формированию здорового образа жизни.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20D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Действуют планы информационного освещения мероприятий региональной программы «Борьба с онкологическими заболеваниями» в городе Ханты-Мансийске на 2019-2024г.г.» и информационно-коммуникационной кампании, направленной на повышение информированности о факторах риска развития заболеваний, формирование мотивации к ведению здорового образа жизни среди населения в городе Ханты-Мансийске на 2019-2024 гг. Размещено более 80 </w:t>
      </w:r>
      <w:r w:rsidR="00CB3C3E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с целью привлечения внимания населения города к вопросам сохранения и укрепления здоровья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>, в том числе о проведении всеобщей диспансеризации, вакцинопрофилактики, по вопросам здорового питания, пропаганды донорства крови и ее компонентов, профилактики</w:t>
      </w:r>
      <w:r w:rsidR="00CB3C3E">
        <w:rPr>
          <w:rFonts w:ascii="Times New Roman" w:eastAsia="Calibri" w:hAnsi="Times New Roman" w:cs="Times New Roman"/>
          <w:sz w:val="28"/>
          <w:szCs w:val="28"/>
        </w:rPr>
        <w:t xml:space="preserve"> острых кишечных инфекций и др.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C3E">
        <w:rPr>
          <w:rFonts w:ascii="Times New Roman" w:eastAsia="Calibri" w:hAnsi="Times New Roman" w:cs="Times New Roman"/>
          <w:sz w:val="28"/>
          <w:szCs w:val="28"/>
        </w:rPr>
        <w:t>Р</w:t>
      </w:r>
      <w:r w:rsidRPr="003E69B9">
        <w:rPr>
          <w:rFonts w:ascii="Times New Roman" w:eastAsia="Calibri" w:hAnsi="Times New Roman" w:cs="Times New Roman"/>
          <w:sz w:val="28"/>
          <w:szCs w:val="28"/>
        </w:rPr>
        <w:t>аспространяется наглядно-агитационный материал в учреждениях и предприятиях города.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Так, в 2019 году распространено около 26 тысяч листовок, брошюр, буклетов, плакатов (в 2018 году более 27 тыс.) по профилактике новообразований, гриппа, «клещевых» инфекций, алкоголизма и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>, сахарного диабета, описторхоза, сердечно-сосудистых заболеваний, новообразований, а также на тему здорового образа жизни, вакцинопрофилактики, здорового питания.</w:t>
      </w: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>Реализуются муниципальные полномочия по профилактике заболеваний и формированию здорового образа жизни среди населения города в рамках Комплексного плана мероприятий по профилактике заболеваний и формированию здорового образа жизни у граждан, проживающих на территории города Ханты-Мансийска на 2018-2020 годы, утвержденного Постановлением Адм</w:t>
      </w:r>
      <w:r w:rsidR="00CB3C3E">
        <w:rPr>
          <w:rFonts w:ascii="Times New Roman" w:eastAsia="Calibri" w:hAnsi="Times New Roman" w:cs="Times New Roman"/>
          <w:sz w:val="28"/>
          <w:szCs w:val="28"/>
        </w:rPr>
        <w:t>инистрации города от  06.08.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2018 №779. Проведено  более 200 мероприятий с охватом населения свыше 40 000 человек. Во взаимодействии с медицинскими </w:t>
      </w:r>
      <w:r w:rsidRPr="003E69B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организациями города Ханты-Мансийска ведется планомерная работа по различным профилактическим направлениям.</w:t>
      </w:r>
      <w:r w:rsidRPr="003E69B9">
        <w:rPr>
          <w:rFonts w:ascii="Calibri" w:eastAsia="Calibri" w:hAnsi="Calibri" w:cs="Times New Roman"/>
        </w:rPr>
        <w:t xml:space="preserve">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Осуществляется информирование учреждений и предприятий города Ханты-Мансийска о проведении окружным Центром профилактики и борьбе со СПИД добровольного и конфиденциального консультирования и тестирования на ВИЧ на рабочих местах с применением метода </w:t>
      </w: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>экспресс-тестирования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. Данная работа </w:t>
      </w: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>имеет положительные отзывы и направлена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на повышение уровня знаний работающего населения о путях передачи ВИЧ-инфекции и мерах предупреждения заражения ВИЧ, формирование толерантного отношения к ВИЧ-инфицированным людям и недопустимости дискриминации, а также возможность быстрым и удобным способом узнать свой ВИЧ-статус.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Организована работа диагностических площадок Центра здоровья Окружной клинической больницы и Центра профилактики и борьбы со СПИД на приеме граждан в Ханты-Мансийске Губернатором Ханты-Мансийского автономного округа – Югры, а также на форум-фестивале «Добрая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среДА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>», где  жителям города проверили экспресс методом содержание в крови глюкозы и холестерина, измерили артериальное и внутриглазное давление, а также провели анонимное обследование на ВИЧ простыми/быстрыми тестами и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получили консультацию специалиста.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В целях увеличения охвата населения информированием по вопросам профилактики ВИЧ-инфекции и обследовании на ВИЧ простыми/быстрыми тестами в течение августа организована еженедельная работа информационно-диагностической площадки Центра профилактики и борьбы со СПИД на центральной площади города.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>2019 год объявлен «Годом семьи в Югре».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Сегодня семье отводится главенствующая роль в формировании здорового образа жизни. </w:t>
      </w: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>Понимая ключевую роль профилактических мероприятий для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формирования здоровой семьи, организовано сотрудничество бюджетного учреждения Ханты-Мансийского автономного округа - Югры «Центр медицинской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профилактики» с работодателями, общественными объединениями и другими участниками в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проведении для организованных коллективов города цикла лекций по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профилактике неинфекционных заболеваний, а также обследования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сотрудников учреждения на рабочих местах с целью ранней диагностики и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выявления факторов риска развития неинфекционных заболеваний с</w:t>
      </w:r>
      <w:r w:rsidRPr="003E69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последующей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консультацией.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Традиционно ежегодно в сотрудничестве с бюджетным учреждением Ханты-Мансийского автономного округа – Югра «Окружная клиническая больница» проводится Всероссийская акция «Подари мне жизнь!» Акция тесно связана с праздником «День семьи, любви и верности», поэтому мероприятия </w:t>
      </w:r>
      <w:r w:rsidRPr="003E69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направлены не только на предотвращение абортов, но и на укрепление семьи, сохранение семейных ценностей и традиций.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Для обеспечения согласованных действий органов государственной власти и местного самоуправления, организаций и учреждений в решении задач, направленных на предупреждение массовых инфекционных и неинфекционных заболеваний и отравлений, организации карантинных мероприятий при угрозе возникновения особо опасных инфекций и обеспечения санитарно-эпидемиологического благополучия населения города действует межведомственная санитарно-противоэпидемическая комиссия при Администрации города Ханты-Мансийска. </w:t>
      </w:r>
      <w:proofErr w:type="gramStart"/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проведено 11 заседаний межведомственной санитарно-противоэпидемической комиссии при Администрации города </w:t>
      </w:r>
      <w:r w:rsidRPr="003E69B9">
        <w:rPr>
          <w:rFonts w:ascii="Times New Roman" w:eastAsia="Calibri" w:hAnsi="Times New Roman" w:cs="Times New Roman"/>
          <w:sz w:val="28"/>
          <w:szCs w:val="28"/>
        </w:rPr>
        <w:t>(далее - СПЭК), на которых рассмотрены вопросы и выработаны мероприятия</w:t>
      </w:r>
      <w:r w:rsidRPr="003E69B9">
        <w:rPr>
          <w:rFonts w:ascii="Calibri" w:eastAsia="Calibri" w:hAnsi="Calibri" w:cs="Times New Roman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по предупреждению распространения на территории города Ханты-Мансийска гриппа и острых респираторных вирусных инфекций, групповой заболеваемости острыми кишечными инфекциями, клещевых инфекций, бешенства и др. Исполнение решений СПЭК позволило предупредить распространение энтеровирусной инфекции, гриппа и ОРВИ в организованных коллективах, бешенства, клещевых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инфекций.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 города и предупреждения развития природно-очаговых инфекций (туляремии, клещевого энцефалита, клещевого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боррелиоза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>) проведена трехкратная противоклещевая (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акарицидная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>) обработка городских территорий общей площадью 173,88</w:t>
      </w:r>
      <w:r w:rsidR="00CB3C3E">
        <w:rPr>
          <w:rFonts w:ascii="Times New Roman" w:eastAsia="Calibri" w:hAnsi="Times New Roman" w:cs="Times New Roman"/>
          <w:sz w:val="28"/>
          <w:szCs w:val="28"/>
        </w:rPr>
        <w:t xml:space="preserve"> га, в том числе оздоровительных учреждений</w:t>
      </w:r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, площадью 29,4 га. Также проведена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двухкратная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ларвицидная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обработка - 102 га (15 водоемов) и 2-х кратная барьерная дератизация вокруг города площадью 138,72 га. 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В рамках исполнения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года, утвержденного распоряжением Правительства Ханты-Мансийского автономного округа – Югры от 05.05.2017 </w:t>
      </w:r>
      <w:r w:rsidR="00B4420D">
        <w:rPr>
          <w:rFonts w:ascii="Times New Roman" w:eastAsia="Calibri" w:hAnsi="Times New Roman" w:cs="Times New Roman"/>
          <w:sz w:val="28"/>
          <w:szCs w:val="28"/>
        </w:rPr>
        <w:t>№</w:t>
      </w:r>
      <w:r w:rsidRPr="003E69B9">
        <w:rPr>
          <w:rFonts w:ascii="Times New Roman" w:eastAsia="Calibri" w:hAnsi="Times New Roman" w:cs="Times New Roman"/>
          <w:sz w:val="28"/>
          <w:szCs w:val="28"/>
        </w:rPr>
        <w:t>261-рп, а также повышения качества комплексной помощи людям с расстройством аутистического спектра и другими ментальными нарушениями постановлением Администрации го</w:t>
      </w:r>
      <w:r w:rsidR="00CB3C3E">
        <w:rPr>
          <w:rFonts w:ascii="Times New Roman" w:eastAsia="Calibri" w:hAnsi="Times New Roman" w:cs="Times New Roman"/>
          <w:sz w:val="28"/>
          <w:szCs w:val="28"/>
        </w:rPr>
        <w:t>рода Ханты-Мансийска от 27.07.</w:t>
      </w:r>
      <w:r w:rsidRPr="003E69B9">
        <w:rPr>
          <w:rFonts w:ascii="Times New Roman" w:eastAsia="Calibri" w:hAnsi="Times New Roman" w:cs="Times New Roman"/>
          <w:sz w:val="28"/>
          <w:szCs w:val="28"/>
        </w:rPr>
        <w:t>2018 №729 «О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Ханты-Мансийска до 2020 года» за отчетный год проведено 2 заседания межведомственной рабочей группы и 7 заседаний межведомственной рабочей подгруппы. Разработано 52 непрерывных индивидуальных маршрута комплексной реабилитации детей с РАС и другими ментальными нарушениями. В </w:t>
      </w:r>
      <w:r w:rsidRPr="003E69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 образовательных организациях функционируют </w:t>
      </w:r>
      <w:proofErr w:type="spellStart"/>
      <w:r w:rsidRPr="003E69B9">
        <w:rPr>
          <w:rFonts w:ascii="Times New Roman" w:eastAsia="Calibri" w:hAnsi="Times New Roman" w:cs="Times New Roman"/>
          <w:sz w:val="28"/>
          <w:szCs w:val="28"/>
        </w:rPr>
        <w:t>лекотеки</w:t>
      </w:r>
      <w:proofErr w:type="spell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3E6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9B9">
        <w:rPr>
          <w:rFonts w:ascii="Times New Roman" w:eastAsia="Calibri" w:hAnsi="Times New Roman" w:cs="Times New Roman"/>
          <w:sz w:val="28"/>
          <w:szCs w:val="28"/>
        </w:rPr>
        <w:t>сформирован банк данных адаптивных образовательных программ для 60 детей с расстройствами аутистического спектра.</w:t>
      </w:r>
    </w:p>
    <w:p w:rsidR="003E69B9" w:rsidRPr="003E69B9" w:rsidRDefault="003E69B9" w:rsidP="003E69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9B9">
        <w:rPr>
          <w:rFonts w:ascii="Times New Roman" w:eastAsia="Calibri" w:hAnsi="Times New Roman" w:cs="Times New Roman"/>
          <w:sz w:val="28"/>
          <w:szCs w:val="28"/>
        </w:rPr>
        <w:t>В 2020 году 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  с лечебно-профилактическими учреждениями и Департаментом здравоохранения Ханты-Мансийского автономного округа – Югры, а также информирование населения по вопросам здравоохранения в соответствии с Законом Ханты-Мансийского автономного округа – Югры «Об осуществлении</w:t>
      </w:r>
      <w:proofErr w:type="gramEnd"/>
      <w:r w:rsidRPr="003E69B9">
        <w:rPr>
          <w:rFonts w:ascii="Times New Roman" w:eastAsia="Calibri" w:hAnsi="Times New Roman" w:cs="Times New Roman"/>
          <w:sz w:val="28"/>
          <w:szCs w:val="28"/>
        </w:rPr>
        <w:t xml:space="preserve"> органами местного самоуправления муниципальных образований Ханты-Мансийского автономного округа – Югры отдельных полномочий в сфере охраны здоровья граждан», а также реализация мероприятий по профилактике заболеваний и формированию здорового образа жизни у граждан, проживающих на территории города Ханты-Мансийска.</w:t>
      </w:r>
      <w:r w:rsidRPr="003E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Муниципалитетом в текущем году предоставлено 6 жилых помещений для медицинских работников лечебно-профилактических учреждений.</w:t>
      </w:r>
    </w:p>
    <w:p w:rsidR="008C2FCA" w:rsidRDefault="008C2FCA" w:rsidP="0095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6A5F" w:rsidRPr="0095124A" w:rsidRDefault="00A36A5F" w:rsidP="0095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681C" w:rsidRDefault="008E681C" w:rsidP="00CF093E">
      <w:pPr>
        <w:pStyle w:val="2"/>
        <w:spacing w:before="0" w:after="0"/>
        <w:ind w:firstLine="709"/>
      </w:pPr>
      <w:bookmarkStart w:id="143" w:name="_Toc535576533"/>
      <w:bookmarkStart w:id="144" w:name="_Toc29543607"/>
      <w:r w:rsidRPr="0040526B">
        <w:t>14.</w:t>
      </w:r>
      <w:r w:rsidR="005C7977" w:rsidRPr="0040526B">
        <w:t xml:space="preserve"> </w:t>
      </w:r>
      <w:r w:rsidRPr="0040526B">
        <w:t>Создание условий для организации досуга и обеспечения жителей услугами организаций культуры. Организация библиотечного обслуживания населения</w:t>
      </w:r>
      <w:bookmarkEnd w:id="142"/>
      <w:bookmarkEnd w:id="143"/>
      <w:bookmarkEnd w:id="144"/>
    </w:p>
    <w:p w:rsidR="00160402" w:rsidRDefault="00160402" w:rsidP="00F8514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4F" w:rsidRPr="00AE1060" w:rsidRDefault="008C2FCA" w:rsidP="00F8514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8514F"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задачи, стоящие перед учреждениями сферы культуры по обеспечению прав граждан на доступ к культурным ценностям и информации, организации культурного досуга населения города Ханты-Мансийска, повышению качества услуг, предоставляемых в области библиотечного,  архивного дела и культурно-досуговой деятельности, решались в соответствии с муниципальной программой «Развитие культуры в городе Ханты-Мансийске», отражающей основные направления развития отрасли, государственной программой Ханты-Мансийского автономного округа – Югры «Культурное пространство</w:t>
      </w:r>
      <w:proofErr w:type="gramEnd"/>
      <w:r w:rsidR="00F8514F"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Указами Президента Российской Федерации.</w:t>
      </w:r>
    </w:p>
    <w:p w:rsidR="00F8514F" w:rsidRPr="0040526B" w:rsidRDefault="00F8514F" w:rsidP="00F8514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деятельность муниципальных бюджетных учреждений культуры «Культурно-досуговый центр «Октябрь» и «Городская централизованная библиотечная система», отражены в </w:t>
      </w:r>
      <w:r w:rsidR="003E574B">
        <w:rPr>
          <w:rFonts w:ascii="Times New Roman" w:eastAsia="Calibri" w:hAnsi="Times New Roman" w:cs="Times New Roman"/>
          <w:sz w:val="28"/>
          <w:szCs w:val="28"/>
        </w:rPr>
        <w:t>Таблице №6</w:t>
      </w:r>
      <w:r w:rsidRPr="004052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39E" w:rsidRDefault="0033639E" w:rsidP="00F8514F">
      <w:pPr>
        <w:keepNext/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14F" w:rsidRPr="0040526B" w:rsidRDefault="00F8514F" w:rsidP="00F8514F">
      <w:pPr>
        <w:keepNext/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bookmarkStart w:id="145" w:name="Par9"/>
      <w:bookmarkEnd w:id="145"/>
      <w:r w:rsidR="003E574B">
        <w:rPr>
          <w:rFonts w:ascii="Times New Roman" w:eastAsia="Calibri" w:hAnsi="Times New Roman" w:cs="Times New Roman"/>
          <w:sz w:val="28"/>
          <w:szCs w:val="28"/>
        </w:rPr>
        <w:t>№6</w:t>
      </w:r>
    </w:p>
    <w:p w:rsidR="000F6F4E" w:rsidRPr="0068765D" w:rsidRDefault="00F8514F" w:rsidP="00F8514F">
      <w:pPr>
        <w:keepNext/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65D">
        <w:rPr>
          <w:rFonts w:ascii="Times New Roman" w:eastAsia="Calibri" w:hAnsi="Times New Roman" w:cs="Times New Roman"/>
          <w:sz w:val="24"/>
          <w:szCs w:val="24"/>
        </w:rPr>
        <w:t>Динамика показателей развития культуры</w:t>
      </w:r>
    </w:p>
    <w:tbl>
      <w:tblPr>
        <w:tblW w:w="501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524"/>
        <w:gridCol w:w="1167"/>
        <w:gridCol w:w="1167"/>
        <w:gridCol w:w="1167"/>
        <w:gridCol w:w="1021"/>
        <w:gridCol w:w="1021"/>
      </w:tblGrid>
      <w:tr w:rsidR="00F8514F" w:rsidRPr="000F6F4E" w:rsidTr="004D317D">
        <w:trPr>
          <w:trHeight w:val="55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 xml:space="preserve">Показатели деятельности учреждений </w:t>
            </w:r>
            <w:r w:rsidRPr="000F6F4E">
              <w:rPr>
                <w:rFonts w:ascii="Times New Roman" w:eastAsia="Calibri" w:hAnsi="Times New Roman" w:cs="Times New Roman"/>
                <w:b/>
              </w:rPr>
              <w:lastRenderedPageBreak/>
              <w:t>клубного типа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4D31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lastRenderedPageBreak/>
              <w:t>2015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4D31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4D31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4D31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4D31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</w:tr>
      <w:tr w:rsidR="00F8514F" w:rsidRPr="000F6F4E" w:rsidTr="00B4420D">
        <w:trPr>
          <w:trHeight w:val="85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0F6F4E">
              <w:rPr>
                <w:rFonts w:ascii="Times New Roman" w:eastAsia="Calibri" w:hAnsi="Times New Roman" w:cs="Times New Roman"/>
                <w:u w:val="single"/>
              </w:rPr>
              <w:t>Количество культурно-массовых мероприятий/ единиц</w:t>
            </w:r>
            <w:r w:rsidRPr="000F6F4E">
              <w:rPr>
                <w:rFonts w:ascii="Times New Roman" w:eastAsia="Calibri" w:hAnsi="Times New Roman" w:cs="Times New Roman"/>
              </w:rPr>
              <w:t>,</w:t>
            </w:r>
          </w:p>
          <w:p w:rsidR="00F8514F" w:rsidRPr="000F6F4E" w:rsidRDefault="00F8514F" w:rsidP="00B4420D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Количество посещений /</w:t>
            </w:r>
            <w:proofErr w:type="gramStart"/>
            <w:r w:rsidRPr="000F6F4E">
              <w:rPr>
                <w:rFonts w:ascii="Times New Roman" w:eastAsia="Calibri" w:hAnsi="Times New Roman" w:cs="Times New Roman"/>
              </w:rPr>
              <w:t>посещений</w:t>
            </w:r>
            <w:proofErr w:type="gramEnd"/>
            <w:r w:rsidRPr="000F6F4E">
              <w:rPr>
                <w:rFonts w:ascii="Times New Roman" w:eastAsia="Calibri" w:hAnsi="Times New Roman" w:cs="Times New Roman"/>
              </w:rPr>
              <w:t>, из них: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 xml:space="preserve">436 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128 409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</w:t>
            </w:r>
            <w:r w:rsidRPr="000F6F4E">
              <w:rPr>
                <w:rFonts w:ascii="Times New Roman" w:eastAsia="Calibri" w:hAnsi="Times New Roman" w:cs="Times New Roman"/>
                <w:u w:val="single"/>
              </w:rPr>
              <w:t>449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139 391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450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154 195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504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155 892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466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176 498</w:t>
            </w:r>
          </w:p>
        </w:tc>
      </w:tr>
      <w:tr w:rsidR="00F8514F" w:rsidRPr="000F6F4E" w:rsidTr="000F6F4E">
        <w:trPr>
          <w:trHeight w:val="521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для детей и подростков до 14 лет, единиц/посещений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246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25 306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271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24 117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222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18 376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281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21 298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280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21 978</w:t>
            </w:r>
          </w:p>
        </w:tc>
      </w:tr>
      <w:tr w:rsidR="00F8514F" w:rsidRPr="000F6F4E" w:rsidTr="00B4420D">
        <w:trPr>
          <w:trHeight w:val="799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 xml:space="preserve"> Число клубных формирований / единиц</w:t>
            </w:r>
          </w:p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Количество участников в клубных формированиях/чел.,  из них: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46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951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1 084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55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1 237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53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1 010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48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</w:tr>
      <w:tr w:rsidR="00F8514F" w:rsidRPr="000F6F4E" w:rsidTr="000F6F4E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для детей и подростков до 14 лет, единиц/чел.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502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22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648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23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573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21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F6F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</w:tr>
      <w:tr w:rsidR="00F8514F" w:rsidRPr="000F6F4E" w:rsidTr="00E5133A">
        <w:trPr>
          <w:trHeight w:val="33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F6F4E">
              <w:rPr>
                <w:rFonts w:ascii="Times New Roman" w:eastAsia="Calibri" w:hAnsi="Times New Roman" w:cs="Times New Roman"/>
                <w:b/>
              </w:rPr>
              <w:t>Показатели деятельности библиотек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514F" w:rsidRPr="000F6F4E" w:rsidTr="00E5133A">
        <w:trPr>
          <w:trHeight w:val="33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Число пользователей библиотек/чел., из них: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16 510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17 001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18 197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19 112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19147</w:t>
            </w:r>
          </w:p>
        </w:tc>
      </w:tr>
      <w:tr w:rsidR="00F8514F" w:rsidRPr="000F6F4E" w:rsidTr="00E5133A">
        <w:trPr>
          <w:trHeight w:val="33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дети и подростки до 14 лет/ чел.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10 580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10 905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10 917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11 098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11 119</w:t>
            </w:r>
          </w:p>
        </w:tc>
      </w:tr>
      <w:tr w:rsidR="00F8514F" w:rsidRPr="000F6F4E" w:rsidTr="000F6F4E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Число посещений библиотек/ посещений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lang w:eastAsia="ru-RU"/>
              </w:rPr>
              <w:t>124 979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lang w:eastAsia="ru-RU"/>
              </w:rPr>
              <w:t>125 456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127 712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128 457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hAnsi="Times New Roman" w:cs="Times New Roman"/>
              </w:rPr>
              <w:t>131 671</w:t>
            </w:r>
          </w:p>
        </w:tc>
      </w:tr>
      <w:tr w:rsidR="00F8514F" w:rsidRPr="000F6F4E" w:rsidTr="00CB3C3E">
        <w:trPr>
          <w:trHeight w:val="75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</w:t>
            </w:r>
            <w:r w:rsidRPr="000F6F4E">
              <w:rPr>
                <w:rFonts w:ascii="Times New Roman" w:eastAsia="Calibri" w:hAnsi="Times New Roman" w:cs="Times New Roman"/>
                <w:u w:val="single"/>
              </w:rPr>
              <w:t>Число литературных клубов/единиц</w:t>
            </w:r>
          </w:p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Количество участников в клубных формированиях/чел.,  из них: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15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332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 xml:space="preserve">16 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339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342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18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364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CB3C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18</w:t>
            </w:r>
          </w:p>
          <w:p w:rsidR="00F8514F" w:rsidRPr="000F6F4E" w:rsidRDefault="00F8514F" w:rsidP="00CB3C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364</w:t>
            </w:r>
          </w:p>
        </w:tc>
      </w:tr>
      <w:tr w:rsidR="00F8514F" w:rsidRPr="000F6F4E" w:rsidTr="0033639E">
        <w:trPr>
          <w:trHeight w:val="46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для детей и подростков до 14 лет, единиц/чел.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 xml:space="preserve">10 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10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206</w:t>
            </w:r>
          </w:p>
        </w:tc>
      </w:tr>
      <w:tr w:rsidR="00F8514F" w:rsidRPr="000F6F4E" w:rsidTr="0033639E">
        <w:trPr>
          <w:trHeight w:val="79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Количество культурно-просветительских мероприятий/единиц</w:t>
            </w:r>
            <w:r w:rsidRPr="000F6F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8514F" w:rsidRPr="000F6F4E" w:rsidRDefault="00F8514F" w:rsidP="0033639E">
            <w:pPr>
              <w:spacing w:after="0"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Количество посещений /</w:t>
            </w:r>
            <w:proofErr w:type="gramStart"/>
            <w:r w:rsidRPr="000F6F4E">
              <w:rPr>
                <w:rFonts w:ascii="Times New Roman" w:eastAsia="Calibri" w:hAnsi="Times New Roman" w:cs="Times New Roman"/>
              </w:rPr>
              <w:t>посещений</w:t>
            </w:r>
            <w:proofErr w:type="gramEnd"/>
            <w:r w:rsidRPr="000F6F4E">
              <w:rPr>
                <w:rFonts w:ascii="Times New Roman" w:eastAsia="Calibri" w:hAnsi="Times New Roman" w:cs="Times New Roman"/>
              </w:rPr>
              <w:t>,</w:t>
            </w:r>
            <w:r w:rsidR="0033639E">
              <w:rPr>
                <w:rFonts w:ascii="Times New Roman" w:eastAsia="Calibri" w:hAnsi="Times New Roman" w:cs="Times New Roman"/>
              </w:rPr>
              <w:t xml:space="preserve"> </w:t>
            </w:r>
            <w:r w:rsidRPr="000F6F4E">
              <w:rPr>
                <w:rFonts w:ascii="Times New Roman" w:eastAsia="Calibri" w:hAnsi="Times New Roman" w:cs="Times New Roman"/>
              </w:rPr>
              <w:t>из них: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</w:pPr>
            <w:r w:rsidRPr="000F6F4E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>582</w:t>
            </w:r>
          </w:p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iCs/>
                <w:lang w:eastAsia="ru-RU"/>
              </w:rPr>
              <w:t>14 058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605</w:t>
            </w:r>
          </w:p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lang w:eastAsia="ru-RU"/>
              </w:rPr>
              <w:t>14 083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648</w:t>
            </w:r>
          </w:p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20</w:t>
            </w:r>
            <w:r w:rsidR="0033639E">
              <w:rPr>
                <w:rFonts w:ascii="Times New Roman" w:eastAsia="Calibri" w:hAnsi="Times New Roman" w:cs="Times New Roman"/>
              </w:rPr>
              <w:t> </w:t>
            </w:r>
            <w:r w:rsidRPr="000F6F4E">
              <w:rPr>
                <w:rFonts w:ascii="Times New Roman" w:eastAsia="Calibri" w:hAnsi="Times New Roman" w:cs="Times New Roman"/>
              </w:rPr>
              <w:t>499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762</w:t>
            </w:r>
          </w:p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</w:rPr>
              <w:t>23 121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824</w:t>
            </w:r>
          </w:p>
          <w:p w:rsidR="00F8514F" w:rsidRPr="000F6F4E" w:rsidRDefault="00F8514F" w:rsidP="003363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24 547</w:t>
            </w:r>
          </w:p>
        </w:tc>
      </w:tr>
      <w:tr w:rsidR="00F8514F" w:rsidRPr="000F6F4E" w:rsidTr="000F6F4E">
        <w:trPr>
          <w:trHeight w:val="606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для детей и подростков до 14 лет, единиц/посещений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</w:pPr>
            <w:r w:rsidRPr="000F6F4E">
              <w:rPr>
                <w:rFonts w:ascii="Times New Roman" w:eastAsia="Calibri" w:hAnsi="Times New Roman" w:cs="Times New Roman"/>
                <w:iCs/>
                <w:u w:val="single"/>
                <w:lang w:eastAsia="ru-RU"/>
              </w:rPr>
              <w:t>449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F6F4E">
              <w:rPr>
                <w:rFonts w:ascii="Times New Roman" w:eastAsia="Calibri" w:hAnsi="Times New Roman" w:cs="Times New Roman"/>
                <w:iCs/>
                <w:lang w:eastAsia="ru-RU"/>
              </w:rPr>
              <w:t>10 752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457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10 944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483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13 049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508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13 966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547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14 887</w:t>
            </w:r>
          </w:p>
        </w:tc>
      </w:tr>
      <w:tr w:rsidR="00F8514F" w:rsidRPr="000F6F4E" w:rsidTr="0033639E">
        <w:trPr>
          <w:trHeight w:val="881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 Доля библиотечных фондов общедоступных библиотек,  отраженных в электронных каталогах, 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 xml:space="preserve">85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8514F" w:rsidRPr="000F6F4E" w:rsidTr="000F6F4E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4F" w:rsidRPr="000F6F4E" w:rsidRDefault="00F8514F" w:rsidP="00F8514F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color w:val="000000"/>
              </w:rPr>
              <w:t>Размер среднемесячной заработной платы работников муниципальных бюджетных учреждений культуры, руб./% исполнения в соответствии с «дорожной картой»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43 421,5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45 276,54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57 105,7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66 667,5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70 514,8</w:t>
            </w:r>
          </w:p>
          <w:p w:rsidR="00F8514F" w:rsidRPr="000F6F4E" w:rsidRDefault="00F8514F" w:rsidP="00F851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6F4E">
              <w:rPr>
                <w:rFonts w:ascii="Times New Roman" w:eastAsia="Calibri" w:hAnsi="Times New Roman" w:cs="Times New Roman"/>
                <w:u w:val="single"/>
              </w:rPr>
              <w:t>100,1</w:t>
            </w:r>
          </w:p>
        </w:tc>
      </w:tr>
    </w:tbl>
    <w:p w:rsidR="00F8514F" w:rsidRPr="0040526B" w:rsidRDefault="00F8514F" w:rsidP="00F8514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E1060">
        <w:rPr>
          <w:rFonts w:ascii="Times New Roman" w:eastAsia="Courier New" w:hAnsi="Times New Roman" w:cs="Times New Roman"/>
          <w:sz w:val="28"/>
          <w:szCs w:val="28"/>
        </w:rPr>
        <w:t xml:space="preserve">На протяжении пяти лет учреждениями культуры стабильно удерживаются достигнутые положительные тенденции роста количества посещений культурно-массовых, просветительских мероприятий, а также повышения доступности и качества предоставляемых услуг. 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E1060">
        <w:rPr>
          <w:rFonts w:ascii="Times New Roman" w:eastAsia="Courier New" w:hAnsi="Times New Roman" w:cs="Times New Roman"/>
          <w:sz w:val="28"/>
          <w:szCs w:val="28"/>
        </w:rPr>
        <w:lastRenderedPageBreak/>
        <w:t>Так, в 2019 году:</w:t>
      </w:r>
    </w:p>
    <w:p w:rsidR="00F8514F" w:rsidRPr="00395875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395875">
        <w:rPr>
          <w:rFonts w:ascii="Times New Roman" w:eastAsia="Courier New" w:hAnsi="Times New Roman"/>
          <w:sz w:val="28"/>
          <w:szCs w:val="28"/>
        </w:rPr>
        <w:t>каждый житель города дважды стал участником мероприятий;</w:t>
      </w:r>
    </w:p>
    <w:p w:rsidR="00F8514F" w:rsidRPr="00395875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395875">
        <w:rPr>
          <w:rFonts w:ascii="Times New Roman" w:eastAsia="Courier New" w:hAnsi="Times New Roman"/>
          <w:sz w:val="28"/>
          <w:szCs w:val="28"/>
        </w:rPr>
        <w:t>каждый подросток дважды посетил мероприятия для детей;</w:t>
      </w:r>
    </w:p>
    <w:p w:rsidR="00F8514F" w:rsidRPr="00395875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875">
        <w:rPr>
          <w:rFonts w:ascii="Times New Roman" w:eastAsia="Courier New" w:hAnsi="Times New Roman"/>
          <w:sz w:val="28"/>
          <w:szCs w:val="28"/>
        </w:rPr>
        <w:t xml:space="preserve">каждый третий житель Ханты-Мансийска является читателем общедоступных библиотек </w:t>
      </w:r>
      <w:proofErr w:type="gramStart"/>
      <w:r w:rsidRPr="00395875">
        <w:rPr>
          <w:rFonts w:ascii="Times New Roman" w:eastAsia="Courier New" w:hAnsi="Times New Roman"/>
          <w:sz w:val="28"/>
          <w:szCs w:val="28"/>
        </w:rPr>
        <w:t>нашего</w:t>
      </w:r>
      <w:proofErr w:type="gramEnd"/>
      <w:r w:rsidRPr="00395875">
        <w:rPr>
          <w:rFonts w:ascii="Times New Roman" w:eastAsia="Courier New" w:hAnsi="Times New Roman"/>
          <w:sz w:val="28"/>
          <w:szCs w:val="28"/>
        </w:rPr>
        <w:t xml:space="preserve"> города – общее количество читателей превысило 34 тысячи человек.</w:t>
      </w:r>
      <w:r w:rsidRPr="00395875">
        <w:rPr>
          <w:rFonts w:ascii="Times New Roman" w:hAnsi="Times New Roman"/>
          <w:sz w:val="28"/>
          <w:szCs w:val="28"/>
        </w:rPr>
        <w:t xml:space="preserve"> </w:t>
      </w:r>
    </w:p>
    <w:p w:rsidR="00D94626" w:rsidRDefault="00F8514F" w:rsidP="00D946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Общее количество культурно-массовых и просветительских мероприятий, проведенных муниципальными учреждениями культуры в течение года – 1 290 (201 045 посещений), из них 827 (36 865 посещений) направлены на повышение качества жизни детей, обеспечение реализации творческого потенциала, интеграцию в общество д</w:t>
      </w:r>
      <w:r w:rsidR="00D94626">
        <w:rPr>
          <w:rFonts w:ascii="Times New Roman" w:eastAsia="Calibri" w:hAnsi="Times New Roman" w:cs="Times New Roman"/>
          <w:sz w:val="28"/>
          <w:szCs w:val="28"/>
        </w:rPr>
        <w:t xml:space="preserve">етей с особенностями развития. </w:t>
      </w:r>
    </w:p>
    <w:p w:rsidR="00D94626" w:rsidRDefault="00F8514F" w:rsidP="00D946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«Культурно-досуговый центр «Октябрь» (далее – Культурно-досуговый центр) 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культурно-массовые мероприятия, использ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уя всё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многообразие форм клубной работы: праздники и фестивали, концерты и спектакли, тематические и развлекательные программы для различных социальных групп населения, в том числе для молодежи, старшего поколения и людей с ограниченными возможностями.</w:t>
      </w:r>
    </w:p>
    <w:p w:rsidR="00F8514F" w:rsidRPr="00AE1060" w:rsidRDefault="00F8514F" w:rsidP="00D946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</w:t>
      </w:r>
      <w:r w:rsidRPr="00AE1060">
        <w:rPr>
          <w:rFonts w:ascii="Times New Roman" w:eastAsia="Calibri" w:hAnsi="Times New Roman" w:cs="Times New Roman"/>
          <w:sz w:val="28"/>
          <w:szCs w:val="28"/>
        </w:rPr>
        <w:t>Культурно-досуговым центром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466 мероприятий, </w:t>
      </w:r>
      <w:r w:rsidR="00D94626">
        <w:rPr>
          <w:rFonts w:ascii="Times New Roman" w:eastAsia="Calibri" w:hAnsi="Times New Roman" w:cs="Times New Roman"/>
          <w:sz w:val="28"/>
          <w:szCs w:val="28"/>
        </w:rPr>
        <w:t xml:space="preserve">которые посетили более 176 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Наряду с реализацией основных плановых мероприятий, </w:t>
      </w:r>
      <w:r w:rsidRPr="00AE1060">
        <w:rPr>
          <w:rFonts w:ascii="Times New Roman" w:eastAsia="Calibri" w:hAnsi="Times New Roman" w:cs="Times New Roman"/>
          <w:sz w:val="28"/>
          <w:szCs w:val="28"/>
        </w:rPr>
        <w:t>Культурно-досуговым центром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оказано содействие </w:t>
      </w:r>
      <w:r w:rsidRPr="00AE1060">
        <w:rPr>
          <w:rFonts w:ascii="Times New Roman" w:eastAsia="Calibri" w:hAnsi="Times New Roman" w:cs="Times New Roman"/>
          <w:sz w:val="28"/>
          <w:szCs w:val="28"/>
        </w:rPr>
        <w:t>различным организациям города в проведении 227 мероприятий городского, окружного, всероссийского и международного значения.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AE1060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E10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изованы </w:t>
      </w:r>
      <w:r w:rsidRPr="00AE1060">
        <w:rPr>
          <w:rFonts w:ascii="Times New Roman" w:eastAsia="Calibri" w:hAnsi="Times New Roman" w:cs="Times New Roman"/>
          <w:sz w:val="28"/>
          <w:szCs w:val="28"/>
        </w:rPr>
        <w:t>праздничные мероприятия, посвященные Дню защитника Отечества, Международному женскому дню, Дню Весны и Труда, Дню Победы в Великой Отечественной войне 1941-1945 годов, Дню защиты детей, Дню России и Дню города Ханты-Мансийска, Дню Государственного Флага Российской Федерации, Дню пожилого человека, Дню инвалидов, Дню образования  Югры и др. Только в рамках культурно-туристического проекта «Ханты-Мансийск – Новогодняя столица Сибири» Культурно-досуговым центром проведено 79 культурно-массовых</w:t>
      </w:r>
      <w:proofErr w:type="gramEnd"/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F8514F" w:rsidRPr="00A2199D" w:rsidRDefault="00F8514F" w:rsidP="00F851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2019 год - Год театра в России. 38 спектаклей, в том числе антрепризных с участием ведущих актеров театра и кино состоялись на сцене </w:t>
      </w:r>
      <w:r w:rsidRPr="00A2199D">
        <w:rPr>
          <w:rFonts w:ascii="Times New Roman" w:hAnsi="Times New Roman" w:cs="Times New Roman"/>
          <w:sz w:val="28"/>
          <w:szCs w:val="28"/>
        </w:rPr>
        <w:t>Культурно-досугового центра</w:t>
      </w:r>
      <w:r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. С не меньшим успехом прошли премьерный спектакль народного театра </w:t>
      </w:r>
      <w:r w:rsidRPr="00A2199D">
        <w:rPr>
          <w:rFonts w:ascii="Times New Roman" w:hAnsi="Times New Roman"/>
          <w:sz w:val="28"/>
          <w:szCs w:val="28"/>
          <w:lang w:eastAsia="ru-RU"/>
        </w:rPr>
        <w:t xml:space="preserve">по пьесе испанского драматурга Хуана Хосе Алонсо </w:t>
      </w:r>
      <w:proofErr w:type="spellStart"/>
      <w:r w:rsidRPr="00A2199D">
        <w:rPr>
          <w:rFonts w:ascii="Times New Roman" w:hAnsi="Times New Roman"/>
          <w:sz w:val="28"/>
          <w:szCs w:val="28"/>
          <w:lang w:eastAsia="ru-RU"/>
        </w:rPr>
        <w:t>Мильяна</w:t>
      </w:r>
      <w:proofErr w:type="spellEnd"/>
      <w:r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 «Цианистый к</w:t>
      </w:r>
      <w:r w:rsidR="00955A1D">
        <w:rPr>
          <w:rFonts w:ascii="Times New Roman" w:hAnsi="Times New Roman" w:cs="Times New Roman"/>
          <w:sz w:val="28"/>
          <w:szCs w:val="28"/>
          <w:lang w:eastAsia="ru-RU"/>
        </w:rPr>
        <w:t>алий... с молоком или без?»</w:t>
      </w:r>
      <w:r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 и спектакль </w:t>
      </w:r>
      <w:r w:rsidRPr="00A2199D">
        <w:rPr>
          <w:rFonts w:ascii="Times New Roman" w:hAnsi="Times New Roman" w:cs="Times New Roman"/>
          <w:sz w:val="28"/>
          <w:szCs w:val="28"/>
        </w:rPr>
        <w:t xml:space="preserve">«На крыльях любви» по мотивам всеми известной пьесы </w:t>
      </w:r>
      <w:proofErr w:type="spellStart"/>
      <w:r w:rsidRPr="00A2199D">
        <w:rPr>
          <w:rFonts w:ascii="Times New Roman" w:hAnsi="Times New Roman" w:cs="Times New Roman"/>
          <w:sz w:val="28"/>
          <w:szCs w:val="28"/>
        </w:rPr>
        <w:t>В.Гуркина</w:t>
      </w:r>
      <w:proofErr w:type="spellEnd"/>
      <w:r w:rsidRPr="00A2199D">
        <w:rPr>
          <w:rFonts w:ascii="Times New Roman" w:hAnsi="Times New Roman" w:cs="Times New Roman"/>
          <w:sz w:val="28"/>
          <w:szCs w:val="28"/>
        </w:rPr>
        <w:t xml:space="preserve"> «Любовь и голуби».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A2199D">
        <w:rPr>
          <w:rFonts w:ascii="Times New Roman" w:eastAsia="Calibri" w:hAnsi="Times New Roman" w:cs="Times New Roman"/>
          <w:sz w:val="28"/>
          <w:szCs w:val="28"/>
        </w:rPr>
        <w:t>а протяжении многих лет Культурно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-досуговым центром уделяется большое внимание интеграции в общество людей с ограниченными возможностями, оказывается содействие их реабилитации. Проводятся </w:t>
      </w:r>
      <w:r w:rsidRPr="00AE10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благотворительные мероприятия для воспитанников специализированных учреждений округа, для детей с синдромом Дауна и детей с расстройством аутистического спектра, игровые программы для учащихся и воспитанников коррекционных классов и групп образовательных учреждений города и детей, находящихся на стационарном лечении в педиатрическом отделении Окружной клинической больницы. </w:t>
      </w:r>
    </w:p>
    <w:p w:rsidR="00F8514F" w:rsidRPr="00A2199D" w:rsidRDefault="00F8514F" w:rsidP="00955A1D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Год Семьи в Югре Культурно-досуговый центр представлял Ханты-Мансийский автономный округ на </w:t>
      </w:r>
      <w:r w:rsidRPr="00AE1060">
        <w:rPr>
          <w:rFonts w:ascii="Times New Roman" w:eastAsia="Calibri" w:hAnsi="Times New Roman" w:cs="Times New Roman"/>
          <w:sz w:val="28"/>
          <w:szCs w:val="28"/>
        </w:rPr>
        <w:t>семейном Межрегиональном инклюзивном фестивале</w:t>
      </w:r>
      <w:r w:rsidR="006A2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A10" w:rsidRPr="00AE1060">
        <w:rPr>
          <w:rFonts w:ascii="Times New Roman" w:eastAsia="Calibri" w:hAnsi="Times New Roman" w:cs="Times New Roman"/>
          <w:sz w:val="28"/>
          <w:szCs w:val="28"/>
        </w:rPr>
        <w:t>«#</w:t>
      </w:r>
      <w:proofErr w:type="spellStart"/>
      <w:r w:rsidR="006A2A10" w:rsidRPr="00AE1060">
        <w:rPr>
          <w:rFonts w:ascii="Times New Roman" w:eastAsia="Calibri" w:hAnsi="Times New Roman" w:cs="Times New Roman"/>
          <w:sz w:val="28"/>
          <w:szCs w:val="28"/>
        </w:rPr>
        <w:t>ЛюдиКакЛюди</w:t>
      </w:r>
      <w:proofErr w:type="spellEnd"/>
      <w:r w:rsidR="006A2A10" w:rsidRPr="00AE1060">
        <w:rPr>
          <w:rFonts w:ascii="Times New Roman" w:eastAsia="Calibri" w:hAnsi="Times New Roman" w:cs="Times New Roman"/>
          <w:sz w:val="28"/>
          <w:szCs w:val="28"/>
        </w:rPr>
        <w:t>»</w:t>
      </w:r>
      <w:r w:rsidRPr="00AE1060">
        <w:rPr>
          <w:rFonts w:ascii="Times New Roman" w:eastAsia="Calibri" w:hAnsi="Times New Roman" w:cs="Times New Roman"/>
          <w:sz w:val="28"/>
          <w:szCs w:val="28"/>
        </w:rPr>
        <w:t>, посвященном Всемирному дню распространения информации об аутизме, состоявшемся на площадке Культурно-досугового центра.</w:t>
      </w:r>
      <w:r w:rsidRPr="003A47D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2199D">
        <w:rPr>
          <w:rFonts w:ascii="Times New Roman" w:hAnsi="Times New Roman"/>
          <w:sz w:val="28"/>
          <w:szCs w:val="28"/>
          <w:lang w:eastAsia="ru-RU"/>
        </w:rPr>
        <w:t>Итогом этого, безусловно, важного события стало создание клубного формирования музыкальной направленности для детей с ограниченными возможностями здоровья.</w:t>
      </w:r>
      <w:r w:rsidR="00955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Совместно с региональной общественной организацией помощи детям с ограниченными возможностями «Солнце на ладони» </w:t>
      </w:r>
      <w:proofErr w:type="gramStart"/>
      <w:r w:rsidRPr="00AE1060">
        <w:rPr>
          <w:rFonts w:ascii="Times New Roman" w:eastAsia="Calibri" w:hAnsi="Times New Roman" w:cs="Times New Roman"/>
          <w:sz w:val="28"/>
          <w:szCs w:val="28"/>
        </w:rPr>
        <w:t>реализован</w:t>
      </w:r>
      <w:proofErr w:type="gramEnd"/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фотопроект «Особые защитники».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Окружного форума-фестиваля «</w:t>
      </w:r>
      <w:proofErr w:type="gramStart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Добрая</w:t>
      </w:r>
      <w:proofErr w:type="gramEnd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среДа</w:t>
      </w:r>
      <w:proofErr w:type="spellEnd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» и акции «Единство в милосердии» состоялись благотворительные концерты, вырученные средства от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родажи билетов в размере 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100 тысяч 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рублей перечислены автономной некоммерческой организации «Детско-юношеский восстановительный центр «Надежда моя».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Для сохранения и развития творческого потенциала населения города созданы условия для их творческой самореализации. Традиционно проводятся ежегодные городские конкурсы и фестивали: «Вера. Величие. Память», «Богат талантами любимый город», «</w:t>
      </w:r>
      <w:proofErr w:type="spellStart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Супербабушка</w:t>
      </w:r>
      <w:proofErr w:type="spellEnd"/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 2019», «Слово доброе о маме», организована деятельность 48 клубных формирований различных видов искусства и направленности, которые посещали более 1000 человек.</w:t>
      </w:r>
    </w:p>
    <w:p w:rsidR="00F8514F" w:rsidRPr="00A2199D" w:rsidRDefault="00F8514F" w:rsidP="00F851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99D">
        <w:rPr>
          <w:rFonts w:ascii="Times New Roman" w:hAnsi="Times New Roman" w:cs="Times New Roman"/>
          <w:sz w:val="28"/>
          <w:szCs w:val="28"/>
        </w:rPr>
        <w:t>Несомненно,</w:t>
      </w:r>
      <w:r w:rsidRPr="00A2199D">
        <w:rPr>
          <w:rFonts w:ascii="Times New Roman" w:hAnsi="Times New Roman" w:cs="Times New Roman"/>
          <w:bCs/>
          <w:sz w:val="28"/>
          <w:szCs w:val="28"/>
        </w:rPr>
        <w:t xml:space="preserve"> значимым стал проект </w:t>
      </w:r>
      <w:r w:rsidRPr="00A2199D">
        <w:rPr>
          <w:rFonts w:ascii="Times New Roman" w:hAnsi="Times New Roman" w:cs="Times New Roman"/>
          <w:sz w:val="28"/>
          <w:szCs w:val="28"/>
        </w:rPr>
        <w:t>Культурно-досугового центра, направленный на развитие фестивального движения любительского творчества. Учреждению удалось завести  на свою площадку проведение пяти Всероссийских и Международных фестивалей, таких как: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>Международный конкурс-фестиваль «Ярче звёзд»</w:t>
      </w:r>
      <w:r w:rsidR="00955A1D">
        <w:rPr>
          <w:rFonts w:ascii="Times New Roman" w:hAnsi="Times New Roman"/>
          <w:sz w:val="28"/>
          <w:szCs w:val="28"/>
          <w:lang w:eastAsia="ru-RU"/>
        </w:rPr>
        <w:t>;</w:t>
      </w:r>
      <w:r w:rsidRPr="00D946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>Всероссийский конкурс танцевального</w:t>
      </w:r>
      <w:r w:rsidR="00955A1D">
        <w:rPr>
          <w:rFonts w:ascii="Times New Roman" w:hAnsi="Times New Roman"/>
          <w:sz w:val="28"/>
          <w:szCs w:val="28"/>
          <w:lang w:eastAsia="ru-RU"/>
        </w:rPr>
        <w:t xml:space="preserve"> искусства «Сибирская метелица»;</w:t>
      </w:r>
      <w:r w:rsidRPr="00D946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>Международный многожанровый конкурс-фестиваль детских, юношеских и взрослых творческих коллективов и исполнителей «К</w:t>
      </w:r>
      <w:r w:rsidR="00955A1D">
        <w:rPr>
          <w:rFonts w:ascii="Times New Roman" w:hAnsi="Times New Roman"/>
          <w:sz w:val="28"/>
          <w:szCs w:val="28"/>
          <w:lang w:eastAsia="ru-RU"/>
        </w:rPr>
        <w:t>ультура. Искусство. Творчество»;</w:t>
      </w:r>
      <w:r w:rsidRPr="00D946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>Всероссийский конкурс-фестиваль «Вершина творчества», Международный хореографический конкурс-фестиваль «В ритме звезд».</w:t>
      </w:r>
    </w:p>
    <w:p w:rsidR="00F8514F" w:rsidRPr="00A2199D" w:rsidRDefault="00955A1D" w:rsidP="00F8514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Благодаря этому проекту</w:t>
      </w:r>
      <w:r w:rsidR="00F8514F"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талантливым </w:t>
      </w:r>
      <w:r w:rsidR="00F8514F" w:rsidRPr="00A2199D">
        <w:rPr>
          <w:rFonts w:ascii="Times New Roman" w:hAnsi="Times New Roman"/>
          <w:sz w:val="28"/>
          <w:szCs w:val="28"/>
          <w:lang w:eastAsia="ru-RU"/>
        </w:rPr>
        <w:t>детям, подросткам,</w:t>
      </w:r>
      <w:r w:rsidR="00F8514F" w:rsidRPr="00A2199D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Ханты-Мансийска и округа в целом, </w:t>
      </w:r>
      <w:r w:rsidR="00F8514F" w:rsidRPr="00A2199D">
        <w:rPr>
          <w:rFonts w:ascii="Times New Roman" w:hAnsi="Times New Roman"/>
          <w:sz w:val="28"/>
          <w:szCs w:val="28"/>
          <w:lang w:eastAsia="ru-RU"/>
        </w:rPr>
        <w:t xml:space="preserve">тем, кто  уже участвовали в фестивалях, а их </w:t>
      </w:r>
      <w:r w:rsidR="00F8514F" w:rsidRPr="00A219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было </w:t>
      </w:r>
      <w:r w:rsidR="00F8514F" w:rsidRPr="00A2199D">
        <w:rPr>
          <w:rFonts w:ascii="Times New Roman" w:hAnsi="Times New Roman" w:cs="Times New Roman"/>
          <w:sz w:val="28"/>
          <w:szCs w:val="28"/>
        </w:rPr>
        <w:t>б</w:t>
      </w:r>
      <w:r w:rsidR="00F8514F" w:rsidRPr="00A2199D">
        <w:rPr>
          <w:rFonts w:ascii="Times New Roman" w:hAnsi="Times New Roman"/>
          <w:sz w:val="28"/>
          <w:szCs w:val="28"/>
          <w:lang w:eastAsia="ru-RU"/>
        </w:rPr>
        <w:t xml:space="preserve">олее 5-ти тысяч, и тем, кто  будут участвовать, </w:t>
      </w:r>
      <w:r w:rsidR="00F8514F" w:rsidRPr="00A2199D">
        <w:rPr>
          <w:rFonts w:ascii="Times New Roman" w:hAnsi="Times New Roman" w:cs="Times New Roman"/>
          <w:sz w:val="28"/>
          <w:szCs w:val="28"/>
        </w:rPr>
        <w:t xml:space="preserve">предоставлена возможность </w:t>
      </w:r>
      <w:proofErr w:type="gramStart"/>
      <w:r w:rsidR="00F8514F" w:rsidRPr="00A2199D">
        <w:rPr>
          <w:rFonts w:ascii="Times New Roman" w:hAnsi="Times New Roman" w:cs="Times New Roman"/>
          <w:sz w:val="28"/>
          <w:szCs w:val="28"/>
        </w:rPr>
        <w:t>показать и развивать</w:t>
      </w:r>
      <w:proofErr w:type="gramEnd"/>
      <w:r w:rsidR="00F8514F" w:rsidRPr="00A2199D">
        <w:rPr>
          <w:rFonts w:ascii="Times New Roman" w:hAnsi="Times New Roman" w:cs="Times New Roman"/>
          <w:sz w:val="28"/>
          <w:szCs w:val="28"/>
        </w:rPr>
        <w:t xml:space="preserve"> свой талант, не выезжая за пределы округа. </w:t>
      </w:r>
    </w:p>
    <w:p w:rsidR="00F8514F" w:rsidRPr="00A2199D" w:rsidRDefault="00F8514F" w:rsidP="00F8514F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Коллективы </w:t>
      </w:r>
      <w:r w:rsidRPr="00A2199D">
        <w:rPr>
          <w:rFonts w:ascii="Times New Roman" w:eastAsia="Calibri" w:hAnsi="Times New Roman" w:cs="Times New Roman"/>
          <w:sz w:val="28"/>
          <w:szCs w:val="28"/>
        </w:rPr>
        <w:t>Культурно-досугового центра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ведут активную творческую 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и просветительскую деятельность, являются ярким украшением любого мероприятия, демонстрируя высокий профессиональный уровень.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Коллективами центра представлена 81 концертная программа, </w:t>
      </w:r>
      <w:r w:rsidRPr="00A2199D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955A1D">
        <w:rPr>
          <w:rFonts w:ascii="Times New Roman" w:eastAsia="Calibri" w:hAnsi="Times New Roman" w:cs="Times New Roman"/>
          <w:sz w:val="28"/>
          <w:szCs w:val="28"/>
        </w:rPr>
        <w:t>,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гастрольные концерты и выездные в специализированные учреждения города. Так, вокальный ансамбль «Солисты Югры» в составе делегации нашего города представлял Ханты-Мансийск, участвуя в программе празднования Дня города-героя Новороссийск, в декабре – в праздничных мероприятиях ко Дню образования Ханты-Мансийского автономного округа-Югры в городе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</w:rPr>
        <w:t>Мегион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514F" w:rsidRPr="00A2199D" w:rsidRDefault="00F8514F" w:rsidP="00F851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9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и исполнители Культурно-досугового центра представляя</w:t>
      </w:r>
      <w:proofErr w:type="gramEnd"/>
      <w:r w:rsidRPr="00A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окружную столицу в фестивалях-конкурсах в таких городах, как Минск, Москва, Санкт-Петербург, Казань, Екатеринбург, Самара, Сочи, Сургут  завоевали 227 призовых наград, в том числе: 7 дипломов Гран-при и 66 дипломов Лауреата </w:t>
      </w:r>
      <w:r w:rsidRPr="00A219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окружных, Всероссийских и Международных уровней, среди них: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Гран-При в двух номинациях Международного конкурса «Город мастеров» - детский вокальный ансамбль «Карандаши», руководитель Голубятникова Наталья Павловна;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Гран-При в двух номинациях окружного фестиваля «Студенческая весна - 2019» - театр-студия «Отдыхай», руководитель </w:t>
      </w:r>
      <w:proofErr w:type="spellStart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Мадаминов</w:t>
      </w:r>
      <w:proofErr w:type="spellEnd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Арслан</w:t>
      </w:r>
      <w:proofErr w:type="spellEnd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Мадаминжонович</w:t>
      </w:r>
      <w:proofErr w:type="spellEnd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Гран-При Всероссийского конкурса «Энергия Звезд» - хореографический коллектив «Жизнь в движении», руководитель Исакова Евгения Вадимовна;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Гран-При Международного хореографического конкурса-фестиваля «В ритме звезд» - хореографический коллектив «Вера», руководитель Волкова Юлия Сергеевна;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Лауреата I степени Международного конкурса-фестиваля хореографического искусства «Славянские самоцветы» - Образцовый художественный коллектив ансамбль народного танца «Алатырь», руководитель </w:t>
      </w:r>
      <w:proofErr w:type="spellStart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Варварюков</w:t>
      </w:r>
      <w:proofErr w:type="spellEnd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Викторович;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Лауреата </w:t>
      </w:r>
      <w:r w:rsidRPr="00D9462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V Международного конкурса-фестиваля детского, юношеского и взрослого творчества «Калейдоскоп талантов» - хореографический коллектив «Жизнь в движении», руководитель Исакова Евгения Вадимовна;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Лауреата </w:t>
      </w:r>
      <w:r w:rsidRPr="00D9462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Международного конкурса </w:t>
      </w:r>
      <w:r w:rsidRPr="00D94626">
        <w:rPr>
          <w:rFonts w:ascii="Times New Roman" w:eastAsia="Times New Roman" w:hAnsi="Times New Roman"/>
          <w:bCs/>
          <w:sz w:val="28"/>
          <w:szCs w:val="28"/>
          <w:lang w:eastAsia="ru-RU"/>
        </w:rPr>
        <w:t>хореографического искусства «</w:t>
      </w:r>
      <w:proofErr w:type="spellStart"/>
      <w:r w:rsidRPr="00D94626">
        <w:rPr>
          <w:rFonts w:ascii="Times New Roman" w:eastAsia="Times New Roman" w:hAnsi="Times New Roman"/>
          <w:bCs/>
          <w:sz w:val="28"/>
          <w:szCs w:val="28"/>
          <w:lang w:eastAsia="ru-RU"/>
        </w:rPr>
        <w:t>Танцемания</w:t>
      </w:r>
      <w:proofErr w:type="spellEnd"/>
      <w:r w:rsidRPr="00D94626">
        <w:rPr>
          <w:rFonts w:ascii="Times New Roman" w:eastAsia="Times New Roman" w:hAnsi="Times New Roman"/>
          <w:bCs/>
          <w:sz w:val="28"/>
          <w:szCs w:val="28"/>
          <w:lang w:eastAsia="ru-RU"/>
        </w:rPr>
        <w:t>» - О</w:t>
      </w:r>
      <w:r w:rsidRPr="00D946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бразцовый художественный </w:t>
      </w:r>
      <w:r w:rsidRPr="00D9462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детско-юношеский коллектив современной хореографии «Ривер», руководитель Беспалова Евгения Викторовна;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 Лауреата </w:t>
      </w:r>
      <w:r w:rsidRPr="00D9462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Московского Международного конкурса хореографического искусства «Танцуй, пока молодой!» - хореографический коллектив «Жизнь в движении», руководитель Исакова Евгения Вадимовна.</w:t>
      </w:r>
    </w:p>
    <w:p w:rsidR="00F8514F" w:rsidRPr="00A2199D" w:rsidRDefault="00F8514F" w:rsidP="00F851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99D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</w:t>
      </w:r>
      <w:r w:rsidR="00D94626">
        <w:rPr>
          <w:rFonts w:ascii="Times New Roman" w:eastAsia="Calibri" w:hAnsi="Times New Roman" w:cs="Times New Roman"/>
          <w:sz w:val="28"/>
          <w:szCs w:val="28"/>
        </w:rPr>
        <w:t>йской Федерации от 01.06.2017 №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248 «О проведении VI Всемирной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</w:rPr>
        <w:t>фольклориады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</w:rPr>
        <w:t>» в сентябре состоялся муниципальный этап интернет-конкурса «</w:t>
      </w:r>
      <w:proofErr w:type="gramStart"/>
      <w:r w:rsidRPr="00A2199D">
        <w:rPr>
          <w:rFonts w:ascii="Times New Roman" w:eastAsia="Calibri" w:hAnsi="Times New Roman" w:cs="Times New Roman"/>
          <w:sz w:val="28"/>
          <w:szCs w:val="28"/>
        </w:rPr>
        <w:t>Югорская</w:t>
      </w:r>
      <w:proofErr w:type="gram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</w:rPr>
        <w:t>фольклориада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», победителями которого стали 4 коллектива 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Культурно-досугового центра</w:t>
      </w:r>
      <w:r w:rsidRPr="00A219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14F" w:rsidRPr="00A2199D" w:rsidRDefault="00F8514F" w:rsidP="00F851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Культурно-досуговый центр стал победителем Окружного конкурса на лучшее учреждение Ханты-Мансийского автономного округа – Югры культурно-досугового типа и в третий раз занесен на Доску почета города Ханты-Мансийска в числе Лучших организаций города.  </w:t>
      </w:r>
    </w:p>
    <w:p w:rsidR="00F8514F" w:rsidRPr="00AE1060" w:rsidRDefault="00F8514F" w:rsidP="00F851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Муниципального бюджетного учреждения «Городская централизованная библиотечная система» являются обеспечение библиотечно-информационного обслуживания, в том числе предоставление свободного (бесплатного, комфортного, правомерного) доступа к национальному библиотечному фонду через сеть Интернет  и организация интеллектуального досуга жителей города.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На решение этих задач направлены процессы информатизации и модернизации муниципальных библиотек: автоматизация библиотечных процессов и внедрение новых информационных технологий; создание сводных библиотечно-информационных ресурсов; подключение к сети Интернет; модернизация сайта; перевод документов в машиночитаемые форматы; обновление электронных баз данных, а также формирование фондов библиотек на различных носителях. Во исполнение Указа Президента Российской Федерации от 07.05.2012 №597 «О мероприятиях по реализации государственной социальной политики» </w:t>
      </w:r>
      <w:r w:rsidRPr="00AE1060">
        <w:rPr>
          <w:rFonts w:ascii="Times New Roman" w:eastAsia="Calibri" w:hAnsi="Times New Roman" w:cs="Times New Roman"/>
          <w:color w:val="000000"/>
          <w:sz w:val="28"/>
          <w:szCs w:val="28"/>
        </w:rPr>
        <w:t>библиотечные фонды муниципальных библиотек отражены в электронных каталогах в полном объеме (100%).</w:t>
      </w:r>
    </w:p>
    <w:p w:rsidR="00F8514F" w:rsidRPr="00A2199D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В 2019 году проведены 824 мероприятия, что превысило </w:t>
      </w:r>
      <w:r w:rsidRPr="00AE1060">
        <w:rPr>
          <w:rFonts w:ascii="Times New Roman" w:eastAsia="Calibri" w:hAnsi="Times New Roman" w:cs="Times New Roman"/>
          <w:iCs/>
          <w:sz w:val="28"/>
          <w:szCs w:val="28"/>
        </w:rPr>
        <w:t xml:space="preserve">аналогичный показатель прошлого года </w:t>
      </w:r>
      <w:r w:rsidRPr="00AE1060">
        <w:rPr>
          <w:rFonts w:ascii="Times New Roman" w:eastAsia="Calibri" w:hAnsi="Times New Roman" w:cs="Times New Roman"/>
          <w:bCs/>
          <w:sz w:val="28"/>
          <w:szCs w:val="28"/>
        </w:rPr>
        <w:t>на 10,2%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, оформлено 652 книжных выставки, число пользователей (19147 человек), </w:t>
      </w:r>
      <w:r w:rsidRPr="00A219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посещаемость библиотек (</w:t>
      </w:r>
      <w:r w:rsidRPr="00A2199D">
        <w:rPr>
          <w:rFonts w:ascii="Times New Roman" w:hAnsi="Times New Roman" w:cs="Times New Roman"/>
          <w:sz w:val="28"/>
          <w:szCs w:val="28"/>
        </w:rPr>
        <w:t>131 671</w:t>
      </w:r>
      <w:r w:rsidRPr="00A2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9D">
        <w:rPr>
          <w:rFonts w:ascii="Times New Roman" w:eastAsia="Calibri" w:hAnsi="Times New Roman" w:cs="Times New Roman"/>
          <w:sz w:val="28"/>
          <w:szCs w:val="28"/>
        </w:rPr>
        <w:t>человек), книговыдача (348 553 экземпляра)</w:t>
      </w:r>
      <w:r w:rsidRPr="00A219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2199D">
        <w:rPr>
          <w:rFonts w:ascii="Times New Roman" w:eastAsia="Calibri" w:hAnsi="Times New Roman" w:cs="Times New Roman"/>
          <w:sz w:val="28"/>
          <w:szCs w:val="28"/>
        </w:rPr>
        <w:t>превысили показатели прошлого года</w:t>
      </w:r>
      <w:r w:rsidRPr="00A219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8514F" w:rsidRPr="00AE1060" w:rsidRDefault="00F8514F" w:rsidP="00F851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привлечения новых читателей и расширения возможностей получения самой разной информации широко используются цифровые ресурсы. С каждым годом растет количество посетителей сайта учреждения, где можно посетить виртуальные книжные выставки, получить доступ к электронному ресурсу «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Литрес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ресурсам национальной библиотеки. Особой популярностью у старшеклассников и студентов пользуется </w:t>
      </w:r>
      <w:r w:rsidRPr="00A21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ресурс Президентской библиотеки им. </w:t>
      </w:r>
      <w:proofErr w:type="spellStart"/>
      <w:r w:rsidRPr="00A21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Б.Н.Ельцина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доступность которого обеспечивается 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центрами удаленного доступа, действующими на базе Детской библиотеки и библиотеки №6. </w:t>
      </w:r>
    </w:p>
    <w:p w:rsidR="00F8514F" w:rsidRPr="00AE1060" w:rsidRDefault="00F8514F" w:rsidP="00F851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продвижения чтения муниципальные библиотеки применяют различные формы работы с посетителями: проводят культурно-просветительские мероприятия, конкурсы, акции, встречи с местными писателями и деятелями культуры, оформляют книжные выставки к календарным и праздничным датам. </w:t>
      </w:r>
    </w:p>
    <w:p w:rsidR="00F8514F" w:rsidRPr="00AE1060" w:rsidRDefault="00F8514F" w:rsidP="00F851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творческие программы для детей,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командные </w:t>
      </w:r>
      <w:proofErr w:type="spellStart"/>
      <w:r w:rsidRPr="00AE1060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, направленные на изучение истории родного края, родной страны </w:t>
      </w: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 стремление подростков ко всему новому, необычному, развивают навыки работы с информационными ресурсами и технологиями, интерактивны, учат работать в команде. </w:t>
      </w:r>
    </w:p>
    <w:p w:rsidR="00F8514F" w:rsidRPr="00AE1060" w:rsidRDefault="00F8514F" w:rsidP="00F851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Должное внимание уделяется работе с несовершеннолетними, находящимися в социально опасном положении. Прежде всего, это мероприятия для воспитанников бюджетных учреждений Ханты-Мансийского автономного округа – Югры «Ханты-Мансийский центр социальной помощи семье и детям» и «Ханты-Мансийский центр помощи детям, оставшимся без попечения родителей». За отчетный период проведено 28 таких мероприятий.</w:t>
      </w:r>
    </w:p>
    <w:p w:rsidR="00F8514F" w:rsidRPr="00A2199D" w:rsidRDefault="00F8514F" w:rsidP="00F851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Востребованы населением нашего города и мероприятия, организуемые на 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молодежной площадке «</w:t>
      </w:r>
      <w:proofErr w:type="spellStart"/>
      <w:r w:rsidRPr="00A219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Библиорум</w:t>
      </w:r>
      <w:proofErr w:type="spellEnd"/>
      <w:r w:rsidRPr="00A219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A219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БуквА</w:t>
      </w:r>
      <w:proofErr w:type="spellEnd"/>
      <w:r w:rsidRPr="00A219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, в семейном </w:t>
      </w:r>
      <w:r w:rsidRPr="00A2199D">
        <w:rPr>
          <w:rFonts w:ascii="Times New Roman" w:eastAsia="Calibri" w:hAnsi="Times New Roman" w:cs="Times New Roman"/>
          <w:bCs/>
          <w:sz w:val="28"/>
          <w:szCs w:val="28"/>
        </w:rPr>
        <w:t xml:space="preserve">Клубе «Скворечник». </w:t>
      </w:r>
      <w:r w:rsidRPr="00A2199D">
        <w:rPr>
          <w:rFonts w:ascii="Times New Roman" w:eastAsia="Calibri" w:hAnsi="Times New Roman" w:cs="Times New Roman"/>
          <w:sz w:val="28"/>
          <w:szCs w:val="28"/>
        </w:rPr>
        <w:tab/>
      </w:r>
    </w:p>
    <w:p w:rsidR="00F8514F" w:rsidRPr="00A2199D" w:rsidRDefault="00F8514F" w:rsidP="00F8514F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Дважды гостем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</w:rPr>
        <w:t>библиорума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стала Губернатор Югры Наталья Комарова, </w:t>
      </w:r>
      <w:r w:rsidRPr="00A2199D">
        <w:rPr>
          <w:rFonts w:ascii="Times New Roman" w:eastAsia="Calibri" w:hAnsi="Times New Roman" w:cs="Times New Roman"/>
          <w:bCs/>
          <w:sz w:val="28"/>
          <w:szCs w:val="28"/>
        </w:rPr>
        <w:t xml:space="preserve">в День любви, семьи и верности и Всемирный День Интернета 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состоялись ее встречи с многодетными семьями и людьми пожилого возраста - участниками соревнований по </w:t>
      </w:r>
      <w:proofErr w:type="gramStart"/>
      <w:r w:rsidRPr="00A2199D">
        <w:rPr>
          <w:rFonts w:ascii="Times New Roman" w:eastAsia="Calibri" w:hAnsi="Times New Roman" w:cs="Times New Roman"/>
          <w:sz w:val="28"/>
          <w:szCs w:val="28"/>
        </w:rPr>
        <w:t>интернет-сёрфингу</w:t>
      </w:r>
      <w:proofErr w:type="gramEnd"/>
      <w:r w:rsidRPr="00A219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14F" w:rsidRPr="00AE1060" w:rsidRDefault="00F8514F" w:rsidP="00F8514F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Успешно продолжают свою реализацию проекты: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94626">
        <w:rPr>
          <w:rFonts w:ascii="Times New Roman" w:hAnsi="Times New Roman"/>
          <w:bCs/>
          <w:iCs/>
          <w:sz w:val="28"/>
          <w:szCs w:val="28"/>
          <w:lang w:eastAsia="ru-RU"/>
        </w:rPr>
        <w:t>«Открытое пространство «</w:t>
      </w:r>
      <w:proofErr w:type="spellStart"/>
      <w:r w:rsidRPr="00D94626">
        <w:rPr>
          <w:rFonts w:ascii="Times New Roman" w:hAnsi="Times New Roman"/>
          <w:bCs/>
          <w:iCs/>
          <w:sz w:val="28"/>
          <w:szCs w:val="28"/>
          <w:lang w:eastAsia="ru-RU"/>
        </w:rPr>
        <w:t>ЛИТоСФЕРА</w:t>
      </w:r>
      <w:proofErr w:type="spellEnd"/>
      <w:r w:rsidRPr="00D9462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 - летний читальный зал в парке </w:t>
      </w:r>
      <w:proofErr w:type="spellStart"/>
      <w:r w:rsidRPr="00D94626">
        <w:rPr>
          <w:rFonts w:ascii="Times New Roman" w:hAnsi="Times New Roman"/>
          <w:bCs/>
          <w:iCs/>
          <w:sz w:val="28"/>
          <w:szCs w:val="28"/>
          <w:lang w:eastAsia="ru-RU"/>
        </w:rPr>
        <w:t>Б.Лосева</w:t>
      </w:r>
      <w:proofErr w:type="spellEnd"/>
      <w:r w:rsidRPr="00D94626">
        <w:rPr>
          <w:rFonts w:ascii="Times New Roman" w:hAnsi="Times New Roman"/>
          <w:bCs/>
          <w:iCs/>
          <w:sz w:val="28"/>
          <w:szCs w:val="28"/>
        </w:rPr>
        <w:t>, площадка для творчества;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4626">
        <w:rPr>
          <w:rFonts w:ascii="Times New Roman" w:hAnsi="Times New Roman"/>
          <w:sz w:val="28"/>
          <w:szCs w:val="28"/>
        </w:rPr>
        <w:t xml:space="preserve">«Связь поколений» - </w:t>
      </w:r>
      <w:r w:rsidRPr="00D94626">
        <w:rPr>
          <w:rFonts w:ascii="Times New Roman" w:hAnsi="Times New Roman"/>
          <w:sz w:val="28"/>
          <w:szCs w:val="28"/>
          <w:lang w:eastAsia="ru-RU"/>
        </w:rPr>
        <w:t xml:space="preserve">клуб </w:t>
      </w:r>
      <w:r w:rsidRPr="00D94626">
        <w:rPr>
          <w:rFonts w:ascii="Times New Roman" w:hAnsi="Times New Roman"/>
          <w:sz w:val="28"/>
          <w:szCs w:val="28"/>
        </w:rPr>
        <w:t xml:space="preserve">общения молодого поколения и людей старшего возраста: </w:t>
      </w:r>
      <w:r w:rsidRPr="00D94626">
        <w:rPr>
          <w:rFonts w:ascii="Times New Roman" w:hAnsi="Times New Roman"/>
          <w:color w:val="000000"/>
          <w:sz w:val="28"/>
          <w:szCs w:val="28"/>
        </w:rPr>
        <w:t>обмен опытом, мастер-классы, творческие мероприятия для детей и молодёжи, в организации которых активное участие принимают волонтеры «серебряного возраста».</w:t>
      </w:r>
      <w:r w:rsidRPr="00D94626">
        <w:rPr>
          <w:rFonts w:ascii="Times New Roman" w:hAnsi="Times New Roman"/>
          <w:sz w:val="28"/>
          <w:szCs w:val="28"/>
        </w:rPr>
        <w:t xml:space="preserve"> В рамках проекта прошла</w:t>
      </w:r>
      <w:r w:rsidRPr="00D94626">
        <w:rPr>
          <w:rFonts w:ascii="Times New Roman" w:hAnsi="Times New Roman"/>
          <w:bCs/>
          <w:sz w:val="28"/>
          <w:szCs w:val="28"/>
        </w:rPr>
        <w:t xml:space="preserve"> встреча с летчиком-космонавтом Александром </w:t>
      </w:r>
      <w:proofErr w:type="spellStart"/>
      <w:r w:rsidRPr="00D94626">
        <w:rPr>
          <w:rFonts w:ascii="Times New Roman" w:hAnsi="Times New Roman"/>
          <w:bCs/>
          <w:sz w:val="28"/>
          <w:szCs w:val="28"/>
        </w:rPr>
        <w:t>Самокутяевым</w:t>
      </w:r>
      <w:proofErr w:type="spellEnd"/>
      <w:r w:rsidRPr="00D94626">
        <w:rPr>
          <w:rFonts w:ascii="Times New Roman" w:hAnsi="Times New Roman"/>
          <w:bCs/>
          <w:sz w:val="28"/>
          <w:szCs w:val="28"/>
        </w:rPr>
        <w:t>, организованная совместно с Русским географическим обществом в Югре;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 xml:space="preserve">«ВООК О БОК» - социальный проект, реализуемый совместно с автомобильным сообществом «DRIVERS» по доставке книг, периодических изданий и специальных устройств маломобильным горожанам;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D94626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D94626">
        <w:rPr>
          <w:rFonts w:ascii="Times New Roman" w:hAnsi="Times New Roman"/>
          <w:bCs/>
          <w:iCs/>
          <w:sz w:val="28"/>
          <w:szCs w:val="28"/>
        </w:rPr>
        <w:t>ОбыЧай</w:t>
      </w:r>
      <w:proofErr w:type="spellEnd"/>
      <w:r w:rsidRPr="00D94626">
        <w:rPr>
          <w:rFonts w:ascii="Times New Roman" w:hAnsi="Times New Roman"/>
          <w:bCs/>
          <w:iCs/>
          <w:sz w:val="28"/>
          <w:szCs w:val="28"/>
        </w:rPr>
        <w:t xml:space="preserve">» - </w:t>
      </w:r>
      <w:proofErr w:type="spellStart"/>
      <w:r w:rsidRPr="00D94626">
        <w:rPr>
          <w:rFonts w:ascii="Times New Roman" w:hAnsi="Times New Roman"/>
          <w:bCs/>
          <w:iCs/>
          <w:sz w:val="28"/>
          <w:szCs w:val="28"/>
        </w:rPr>
        <w:t>этнопроект</w:t>
      </w:r>
      <w:proofErr w:type="spellEnd"/>
      <w:r w:rsidRPr="00D94626">
        <w:rPr>
          <w:rFonts w:ascii="Times New Roman" w:hAnsi="Times New Roman"/>
          <w:bCs/>
          <w:iCs/>
          <w:sz w:val="28"/>
          <w:szCs w:val="28"/>
        </w:rPr>
        <w:t xml:space="preserve"> для детей и молодежи, </w:t>
      </w:r>
      <w:proofErr w:type="gramStart"/>
      <w:r w:rsidRPr="00D94626">
        <w:rPr>
          <w:rFonts w:ascii="Times New Roman" w:hAnsi="Times New Roman"/>
          <w:bCs/>
          <w:iCs/>
          <w:sz w:val="28"/>
          <w:szCs w:val="28"/>
        </w:rPr>
        <w:t>знакомящий</w:t>
      </w:r>
      <w:proofErr w:type="gramEnd"/>
      <w:r w:rsidRPr="00D94626">
        <w:rPr>
          <w:rFonts w:ascii="Times New Roman" w:hAnsi="Times New Roman"/>
          <w:bCs/>
          <w:iCs/>
          <w:sz w:val="28"/>
          <w:szCs w:val="28"/>
        </w:rPr>
        <w:t xml:space="preserve"> с трад</w:t>
      </w:r>
      <w:r w:rsidR="00FF4B65">
        <w:rPr>
          <w:rFonts w:ascii="Times New Roman" w:hAnsi="Times New Roman"/>
          <w:bCs/>
          <w:iCs/>
          <w:sz w:val="28"/>
          <w:szCs w:val="28"/>
        </w:rPr>
        <w:t xml:space="preserve">иционной культурой обских </w:t>
      </w:r>
      <w:proofErr w:type="spellStart"/>
      <w:r w:rsidR="00FF4B65">
        <w:rPr>
          <w:rFonts w:ascii="Times New Roman" w:hAnsi="Times New Roman"/>
          <w:bCs/>
          <w:iCs/>
          <w:sz w:val="28"/>
          <w:szCs w:val="28"/>
        </w:rPr>
        <w:t>угров</w:t>
      </w:r>
      <w:proofErr w:type="spellEnd"/>
      <w:r w:rsidR="00FF4B65">
        <w:rPr>
          <w:rFonts w:ascii="Times New Roman" w:hAnsi="Times New Roman"/>
          <w:bCs/>
          <w:iCs/>
          <w:sz w:val="28"/>
          <w:szCs w:val="28"/>
        </w:rPr>
        <w:t>;</w:t>
      </w:r>
      <w:r w:rsidRPr="00D946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626">
        <w:rPr>
          <w:rFonts w:ascii="Times New Roman" w:hAnsi="Times New Roman"/>
          <w:sz w:val="28"/>
          <w:szCs w:val="28"/>
        </w:rPr>
        <w:t xml:space="preserve"> </w:t>
      </w:r>
    </w:p>
    <w:p w:rsidR="00F8514F" w:rsidRPr="00D94626" w:rsidRDefault="00F8514F" w:rsidP="00F14699">
      <w:pPr>
        <w:pStyle w:val="a3"/>
        <w:numPr>
          <w:ilvl w:val="0"/>
          <w:numId w:val="1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26">
        <w:rPr>
          <w:rFonts w:ascii="Times New Roman" w:hAnsi="Times New Roman"/>
          <w:sz w:val="28"/>
          <w:szCs w:val="28"/>
          <w:lang w:eastAsia="ru-RU"/>
        </w:rPr>
        <w:t xml:space="preserve">«МЫ ВМЕСТЕ!» - </w:t>
      </w:r>
      <w:proofErr w:type="spellStart"/>
      <w:r w:rsidRPr="00D94626">
        <w:rPr>
          <w:rFonts w:ascii="Times New Roman" w:hAnsi="Times New Roman"/>
          <w:sz w:val="28"/>
          <w:szCs w:val="28"/>
          <w:lang w:eastAsia="ru-RU"/>
        </w:rPr>
        <w:t>краудсорсинговая</w:t>
      </w:r>
      <w:proofErr w:type="spellEnd"/>
      <w:r w:rsidRPr="00D94626">
        <w:rPr>
          <w:rFonts w:ascii="Times New Roman" w:hAnsi="Times New Roman"/>
          <w:sz w:val="28"/>
          <w:szCs w:val="28"/>
          <w:lang w:eastAsia="ru-RU"/>
        </w:rPr>
        <w:t xml:space="preserve"> площадка, где в решении насущных вопросов городской жизни участвуют самые активные ханты-мансийцы. 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В 17-ти встречах  приняли участие более 1000 жителей </w:t>
      </w:r>
      <w:proofErr w:type="gramStart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>нашего</w:t>
      </w:r>
      <w:proofErr w:type="gramEnd"/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города, 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онлайн-опросах число участников превысило </w:t>
      </w:r>
      <w:r w:rsidR="0000725E">
        <w:rPr>
          <w:rFonts w:ascii="Times New Roman" w:eastAsia="Times New Roman" w:hAnsi="Times New Roman"/>
          <w:sz w:val="28"/>
          <w:szCs w:val="28"/>
          <w:lang w:eastAsia="ru-RU"/>
        </w:rPr>
        <w:t>7500</w:t>
      </w:r>
      <w:r w:rsidRPr="00D9462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  <w:proofErr w:type="spellStart"/>
      <w:r w:rsidRPr="00D94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Краудсорсинговый</w:t>
      </w:r>
      <w:proofErr w:type="spellEnd"/>
      <w:r w:rsidRPr="00D94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«МЫ ВМЕСТЕ!» стал победителем регионального этапа всероссийского конкурса «Лучшая муниципальная практика – 2019». </w:t>
      </w:r>
    </w:p>
    <w:p w:rsidR="00F8514F" w:rsidRPr="00A2199D" w:rsidRDefault="00F8514F" w:rsidP="00F8514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9D">
        <w:rPr>
          <w:rFonts w:ascii="Times New Roman" w:hAnsi="Times New Roman" w:cs="Times New Roman"/>
          <w:bCs/>
          <w:sz w:val="28"/>
          <w:szCs w:val="28"/>
        </w:rPr>
        <w:t>К числу инновационных проектов 2019 года, безусловно, относятся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проекты</w:t>
      </w:r>
      <w:r w:rsidRPr="00A2199D">
        <w:rPr>
          <w:rFonts w:ascii="Times New Roman" w:hAnsi="Times New Roman"/>
          <w:sz w:val="28"/>
          <w:szCs w:val="28"/>
        </w:rPr>
        <w:t xml:space="preserve"> сотрудников библиотек - </w:t>
      </w:r>
      <w:r w:rsidRPr="00A2199D">
        <w:rPr>
          <w:rFonts w:ascii="Times New Roman" w:eastAsia="Calibri" w:hAnsi="Times New Roman" w:cs="Times New Roman"/>
          <w:sz w:val="28"/>
          <w:szCs w:val="28"/>
        </w:rPr>
        <w:t>«Школа сказочника»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Елены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Капитановой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2199D">
        <w:rPr>
          <w:rFonts w:ascii="Times New Roman" w:hAnsi="Times New Roman"/>
          <w:sz w:val="28"/>
          <w:szCs w:val="28"/>
        </w:rPr>
        <w:t xml:space="preserve">«Состязания по </w:t>
      </w:r>
      <w:proofErr w:type="gramStart"/>
      <w:r w:rsidRPr="00A2199D">
        <w:rPr>
          <w:rFonts w:ascii="Times New Roman" w:hAnsi="Times New Roman"/>
          <w:sz w:val="28"/>
          <w:szCs w:val="28"/>
        </w:rPr>
        <w:t>интернет-сёрфингу</w:t>
      </w:r>
      <w:proofErr w:type="gramEnd"/>
      <w:r w:rsidRPr="00A2199D">
        <w:rPr>
          <w:rFonts w:ascii="Times New Roman" w:hAnsi="Times New Roman"/>
          <w:sz w:val="28"/>
          <w:szCs w:val="28"/>
        </w:rPr>
        <w:t xml:space="preserve"> среди граждан старшего возраста»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Татьяны </w:t>
      </w:r>
      <w:proofErr w:type="spellStart"/>
      <w:r w:rsidRPr="00A2199D">
        <w:rPr>
          <w:rFonts w:ascii="Times New Roman" w:eastAsia="Calibri" w:hAnsi="Times New Roman" w:cs="Times New Roman"/>
          <w:sz w:val="28"/>
          <w:szCs w:val="28"/>
        </w:rPr>
        <w:t>Раздроковой</w:t>
      </w:r>
      <w:proofErr w:type="spell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. Эти проекты вошли в число </w:t>
      </w:r>
      <w:r w:rsidRPr="00A2199D">
        <w:rPr>
          <w:rFonts w:ascii="Times New Roman" w:hAnsi="Times New Roman"/>
          <w:sz w:val="28"/>
          <w:szCs w:val="28"/>
        </w:rPr>
        <w:t>победителей муниципального конкурса инициативного бюджетирования «Мы планируем бюджет вместе»</w:t>
      </w:r>
      <w:r w:rsidRPr="00A2199D">
        <w:rPr>
          <w:rFonts w:ascii="Times New Roman" w:eastAsia="Calibri" w:hAnsi="Times New Roman" w:cs="Times New Roman"/>
          <w:sz w:val="28"/>
          <w:szCs w:val="28"/>
          <w:lang w:eastAsia="ru-RU"/>
        </w:rPr>
        <w:t>. О</w:t>
      </w:r>
      <w:r w:rsidRPr="00A2199D">
        <w:rPr>
          <w:rFonts w:ascii="Times New Roman" w:hAnsi="Times New Roman"/>
          <w:sz w:val="28"/>
          <w:szCs w:val="28"/>
        </w:rPr>
        <w:t xml:space="preserve">ба получили одобрение жителей города, и кроме того, </w:t>
      </w:r>
      <w:proofErr w:type="spellStart"/>
      <w:r w:rsidRPr="00A2199D">
        <w:rPr>
          <w:rFonts w:ascii="Times New Roman" w:hAnsi="Times New Roman"/>
          <w:sz w:val="28"/>
          <w:szCs w:val="28"/>
        </w:rPr>
        <w:t>грантовую</w:t>
      </w:r>
      <w:proofErr w:type="spellEnd"/>
      <w:r w:rsidRPr="00A2199D">
        <w:rPr>
          <w:rFonts w:ascii="Times New Roman" w:hAnsi="Times New Roman"/>
          <w:sz w:val="28"/>
          <w:szCs w:val="28"/>
        </w:rPr>
        <w:t xml:space="preserve"> поддержку компании</w:t>
      </w:r>
      <w:r w:rsidRPr="00A2199D">
        <w:rPr>
          <w:rFonts w:ascii="Verdana" w:hAnsi="Verdana" w:cs="Arial"/>
          <w:sz w:val="28"/>
          <w:szCs w:val="28"/>
        </w:rPr>
        <w:t xml:space="preserve"> </w:t>
      </w:r>
      <w:r w:rsidRPr="00A219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99D">
        <w:rPr>
          <w:rFonts w:ascii="Times New Roman" w:hAnsi="Times New Roman" w:cs="Times New Roman"/>
          <w:sz w:val="28"/>
          <w:szCs w:val="28"/>
        </w:rPr>
        <w:t>Газпромнефть-Хантос</w:t>
      </w:r>
      <w:proofErr w:type="spellEnd"/>
      <w:r w:rsidR="0000725E">
        <w:rPr>
          <w:rFonts w:ascii="Times New Roman" w:hAnsi="Times New Roman" w:cs="Times New Roman"/>
          <w:sz w:val="28"/>
          <w:szCs w:val="28"/>
        </w:rPr>
        <w:t>»</w:t>
      </w:r>
      <w:r w:rsidRPr="00A2199D">
        <w:rPr>
          <w:rFonts w:ascii="Times New Roman" w:hAnsi="Times New Roman" w:cs="Times New Roman"/>
          <w:sz w:val="28"/>
          <w:szCs w:val="28"/>
        </w:rPr>
        <w:t xml:space="preserve">. В Школе сказочника дети проявили способности в написании сказок и в подготовке к ним анимационных материалов.  В результате  был создан 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99D">
        <w:rPr>
          <w:rFonts w:ascii="Times New Roman" w:hAnsi="Times New Roman" w:cs="Times New Roman"/>
          <w:sz w:val="28"/>
          <w:szCs w:val="28"/>
        </w:rPr>
        <w:t>уникальный информационный продукт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Сказочный атлас природы Ханты-Мансийска</w:t>
      </w:r>
      <w:r w:rsidRPr="00A2199D">
        <w:rPr>
          <w:rFonts w:ascii="Times New Roman" w:hAnsi="Times New Roman" w:cs="Times New Roman"/>
          <w:sz w:val="28"/>
          <w:szCs w:val="28"/>
        </w:rPr>
        <w:t>, который будет интересен широкому кругу читателей.</w:t>
      </w:r>
    </w:p>
    <w:p w:rsidR="00F8514F" w:rsidRPr="00A2199D" w:rsidRDefault="00F8514F" w:rsidP="00F8514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99D">
        <w:rPr>
          <w:rFonts w:ascii="Times New Roman" w:hAnsi="Times New Roman"/>
          <w:sz w:val="28"/>
          <w:szCs w:val="28"/>
        </w:rPr>
        <w:t xml:space="preserve">Соревнования по </w:t>
      </w:r>
      <w:proofErr w:type="gramStart"/>
      <w:r w:rsidRPr="00A2199D">
        <w:rPr>
          <w:rFonts w:ascii="Times New Roman" w:hAnsi="Times New Roman"/>
          <w:sz w:val="28"/>
          <w:szCs w:val="28"/>
        </w:rPr>
        <w:t>интернет-сёрфингу</w:t>
      </w:r>
      <w:proofErr w:type="gramEnd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стали одной из площадок </w:t>
      </w:r>
      <w:r w:rsidR="00D94626">
        <w:rPr>
          <w:rFonts w:ascii="Times New Roman" w:eastAsia="Calibri" w:hAnsi="Times New Roman" w:cs="Times New Roman"/>
          <w:bCs/>
          <w:sz w:val="28"/>
          <w:szCs w:val="28"/>
        </w:rPr>
        <w:t>Международного IT-форума</w:t>
      </w:r>
      <w:r w:rsidRPr="00A2199D">
        <w:rPr>
          <w:rFonts w:ascii="Times New Roman" w:eastAsia="Calibri" w:hAnsi="Times New Roman" w:cs="Times New Roman"/>
          <w:bCs/>
          <w:sz w:val="28"/>
          <w:szCs w:val="28"/>
        </w:rPr>
        <w:t xml:space="preserve">, где </w:t>
      </w:r>
      <w:r w:rsidR="00FF4B65">
        <w:rPr>
          <w:rFonts w:ascii="Times New Roman" w:hAnsi="Times New Roman" w:cs="Times New Roman"/>
          <w:sz w:val="28"/>
          <w:szCs w:val="28"/>
        </w:rPr>
        <w:t>п</w:t>
      </w:r>
      <w:r w:rsidRPr="00A2199D">
        <w:rPr>
          <w:rFonts w:ascii="Times New Roman" w:eastAsia="Calibri" w:hAnsi="Times New Roman" w:cs="Times New Roman"/>
          <w:sz w:val="28"/>
          <w:szCs w:val="28"/>
        </w:rPr>
        <w:t>роект</w:t>
      </w:r>
      <w:r w:rsidRPr="00A2199D">
        <w:rPr>
          <w:rFonts w:ascii="Times New Roman" w:eastAsia="Calibri" w:hAnsi="Times New Roman" w:cs="Times New Roman"/>
          <w:bCs/>
          <w:sz w:val="28"/>
          <w:szCs w:val="28"/>
        </w:rPr>
        <w:t xml:space="preserve"> был отмечен Дипломом участника выставки «Цифровые технологии для всех».</w:t>
      </w:r>
    </w:p>
    <w:p w:rsidR="00F8514F" w:rsidRPr="00CD587C" w:rsidRDefault="00F8514F" w:rsidP="00F8514F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8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Масштабный праздник - Неделя детской книги - был посвящен 85-летию Детской библиотеки, участниками </w:t>
      </w:r>
      <w:proofErr w:type="gramStart"/>
      <w:r w:rsidRPr="00CD58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которого</w:t>
      </w:r>
      <w:proofErr w:type="gramEnd"/>
      <w:r w:rsidRPr="00CD58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стали более 1500 детей.  </w:t>
      </w:r>
    </w:p>
    <w:p w:rsidR="00F8514F" w:rsidRPr="00CD587C" w:rsidRDefault="00F8514F" w:rsidP="00F8514F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587C">
        <w:rPr>
          <w:rFonts w:ascii="Times New Roman" w:eastAsia="Calibri" w:hAnsi="Times New Roman" w:cs="Times New Roman"/>
          <w:bCs/>
          <w:sz w:val="28"/>
          <w:szCs w:val="28"/>
        </w:rPr>
        <w:t xml:space="preserve">Значимым событием года стала победа сотрудника учреждения Юлии </w:t>
      </w:r>
      <w:proofErr w:type="spellStart"/>
      <w:r w:rsidRPr="00CD587C">
        <w:rPr>
          <w:rFonts w:ascii="Times New Roman" w:eastAsia="Calibri" w:hAnsi="Times New Roman" w:cs="Times New Roman"/>
          <w:bCs/>
          <w:sz w:val="28"/>
          <w:szCs w:val="28"/>
        </w:rPr>
        <w:t>Сухатской</w:t>
      </w:r>
      <w:proofErr w:type="spellEnd"/>
      <w:r w:rsidRPr="00CD587C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Pr="00CD58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CD587C">
        <w:rPr>
          <w:rFonts w:ascii="Times New Roman" w:eastAsia="Calibri" w:hAnsi="Times New Roman" w:cs="Times New Roman"/>
          <w:bCs/>
          <w:sz w:val="28"/>
          <w:szCs w:val="28"/>
        </w:rPr>
        <w:t xml:space="preserve"> окружном конкурсе «</w:t>
      </w:r>
      <w:proofErr w:type="gramStart"/>
      <w:r w:rsidRPr="00CD587C">
        <w:rPr>
          <w:rFonts w:ascii="Times New Roman" w:eastAsia="Calibri" w:hAnsi="Times New Roman" w:cs="Times New Roman"/>
          <w:bCs/>
          <w:sz w:val="28"/>
          <w:szCs w:val="28"/>
        </w:rPr>
        <w:t>Библиотекарь-года</w:t>
      </w:r>
      <w:proofErr w:type="gramEnd"/>
      <w:r w:rsidRPr="00CD587C">
        <w:rPr>
          <w:rFonts w:ascii="Times New Roman" w:eastAsia="Calibri" w:hAnsi="Times New Roman" w:cs="Times New Roman"/>
          <w:bCs/>
          <w:sz w:val="28"/>
          <w:szCs w:val="28"/>
        </w:rPr>
        <w:t xml:space="preserve"> - 2019». 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«Городская централизованная библиотечная система» </w:t>
      </w:r>
      <w:r w:rsidRPr="00AE1060">
        <w:rPr>
          <w:rFonts w:ascii="Times New Roman" w:eastAsia="Calibri" w:hAnsi="Times New Roman" w:cs="Times New Roman"/>
          <w:sz w:val="28"/>
          <w:szCs w:val="28"/>
          <w:lang w:eastAsia="ru-RU"/>
        </w:rPr>
        <w:t>за значительный вклад в развитие культуры</w:t>
      </w:r>
      <w:r w:rsidRPr="00AE1060">
        <w:rPr>
          <w:rFonts w:ascii="Times New Roman" w:eastAsia="Calibri" w:hAnsi="Times New Roman" w:cs="Times New Roman"/>
          <w:bCs/>
          <w:sz w:val="28"/>
          <w:szCs w:val="28"/>
        </w:rPr>
        <w:t xml:space="preserve"> и в связи с 25-летним юбилеем отмечен</w:t>
      </w:r>
      <w:r w:rsidR="00D94626">
        <w:rPr>
          <w:rFonts w:ascii="Times New Roman" w:eastAsia="Calibri" w:hAnsi="Times New Roman" w:cs="Times New Roman"/>
          <w:bCs/>
          <w:sz w:val="28"/>
          <w:szCs w:val="28"/>
        </w:rPr>
        <w:t xml:space="preserve">о благодарственным письмом Думы </w:t>
      </w:r>
      <w:r w:rsidRPr="00AE1060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Ханты-Мансийска, 9 сотрудников учреждения награждены почетными грамотами, благодарственными письмами Администрации города Ханты-Мансийска.</w:t>
      </w:r>
    </w:p>
    <w:p w:rsidR="00F8514F" w:rsidRPr="00AE1060" w:rsidRDefault="00F8514F" w:rsidP="00F8514F">
      <w:pPr>
        <w:tabs>
          <w:tab w:val="left" w:pos="284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Учреждениями в течение года проводились маркетинговые исследования на предмет удовлетворенности качеством предоставления муниципальных услуг. Результаты мониторинга: удовлетворенность качеством библиотечного обслуживания составила 100%; удовлетворенность качеством услуг, оказываемых Культурно-досуговым центром - 98%. Участники опроса отметили высокий уровень проводимых мероприятий.</w:t>
      </w:r>
    </w:p>
    <w:p w:rsidR="00F8514F" w:rsidRPr="00AE1060" w:rsidRDefault="00F8514F" w:rsidP="00F8514F">
      <w:pPr>
        <w:tabs>
          <w:tab w:val="left" w:pos="284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Во исполнение Указа Президента Российской Федерации от 07.05.2012 №597 «О мероприятиях по реализации государственной социальной политики» среднемесячная заработная плата работников муниципальных учреждений культуры</w:t>
      </w:r>
      <w:r w:rsidRPr="00AE10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составила 70 514,80 рублей (100,1%).</w:t>
      </w:r>
    </w:p>
    <w:p w:rsidR="00F8514F" w:rsidRPr="00A2199D" w:rsidRDefault="00F8514F" w:rsidP="00F8514F">
      <w:pPr>
        <w:spacing w:after="0" w:line="276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Во исполнение Указа Президента Российской Федерации от 07.05.2018 №204 «О национальных целях и стратегических задачах развития РФ на период до 2024 года» достижение </w:t>
      </w:r>
      <w:r w:rsidRPr="00A2199D">
        <w:rPr>
          <w:rFonts w:ascii="Times New Roman" w:eastAsia="Courier New" w:hAnsi="Times New Roman" w:cs="Times New Roman"/>
          <w:sz w:val="28"/>
          <w:szCs w:val="28"/>
        </w:rPr>
        <w:t xml:space="preserve">основного показателя национального проекта «Культура», характеризующего успешность его реализации, </w:t>
      </w:r>
      <w:r w:rsidRPr="00A2199D">
        <w:rPr>
          <w:rFonts w:ascii="Times New Roman" w:hAnsi="Times New Roman" w:cs="Times New Roman"/>
          <w:sz w:val="28"/>
          <w:szCs w:val="28"/>
        </w:rPr>
        <w:t xml:space="preserve">а именно количество посещений культурно-массовых и просветительских мероприятий </w:t>
      </w:r>
      <w:r w:rsidRPr="00A2199D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культуры составило 109,5%</w:t>
      </w:r>
      <w:r w:rsidR="00FF4B65">
        <w:rPr>
          <w:rFonts w:ascii="Times New Roman" w:eastAsia="Calibri" w:hAnsi="Times New Roman" w:cs="Times New Roman"/>
          <w:sz w:val="28"/>
          <w:szCs w:val="28"/>
        </w:rPr>
        <w:t xml:space="preserve"> при плановом показателе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, установленном на 2019 год государственной программой </w:t>
      </w:r>
      <w:r w:rsidRPr="00A2199D">
        <w:rPr>
          <w:rFonts w:ascii="Times New Roman" w:hAnsi="Times New Roman" w:cs="Times New Roman"/>
          <w:noProof/>
          <w:sz w:val="28"/>
          <w:szCs w:val="28"/>
        </w:rPr>
        <w:t>Ханты-Мансийского автономного округа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F4B65">
        <w:rPr>
          <w:rFonts w:ascii="Times New Roman" w:eastAsia="Calibri" w:hAnsi="Times New Roman" w:cs="Times New Roman"/>
          <w:sz w:val="28"/>
          <w:szCs w:val="28"/>
        </w:rPr>
        <w:t>Югры «Культурное пространство</w:t>
      </w:r>
      <w:proofErr w:type="gramEnd"/>
      <w:r w:rsidR="00FF4B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103,1% к показателю 2017 года. </w:t>
      </w:r>
    </w:p>
    <w:p w:rsidR="00F8514F" w:rsidRPr="00A2199D" w:rsidRDefault="00F8514F" w:rsidP="00F8514F">
      <w:pPr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квотой, установленной </w:t>
      </w:r>
      <w:r w:rsidRPr="00A2199D">
        <w:rPr>
          <w:rFonts w:ascii="Times New Roman" w:hAnsi="Times New Roman" w:cs="Times New Roman"/>
          <w:noProof/>
          <w:sz w:val="28"/>
          <w:szCs w:val="28"/>
        </w:rPr>
        <w:t xml:space="preserve">Департаментом культуры Ханты-Мансийского автономного округа </w:t>
      </w:r>
      <w:r w:rsidRPr="00A2199D">
        <w:rPr>
          <w:rFonts w:ascii="Times New Roman" w:eastAsia="Calibri" w:hAnsi="Times New Roman" w:cs="Times New Roman"/>
          <w:sz w:val="28"/>
          <w:szCs w:val="28"/>
        </w:rPr>
        <w:t>–</w:t>
      </w:r>
      <w:r w:rsidRPr="00A2199D">
        <w:rPr>
          <w:rFonts w:ascii="Times New Roman" w:hAnsi="Times New Roman" w:cs="Times New Roman"/>
          <w:noProof/>
          <w:sz w:val="28"/>
          <w:szCs w:val="28"/>
        </w:rPr>
        <w:t xml:space="preserve"> Югры </w:t>
      </w:r>
      <w:r w:rsidRPr="00A2199D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«Творческие люди», 10 сотрудников муниципальных учреждений культуры повысили квалификацию на базе федеральных государственных бюджетных образовательных учреждений высшего образования «Краснодарский государственный институт культуры» и «Санкт-Петербургский государственный институт культуры». </w:t>
      </w:r>
      <w:proofErr w:type="gramEnd"/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Обеспеченность населения города Ханты-Мансийска общедоступными муниципальными библиотеками в соответствии с распоряжением Министерства культуры Российской Федерации от 02.08.2017 №Р-965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</w:t>
      </w:r>
      <w:r w:rsidRPr="00AE10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составляет 100% от нормативной потребности (7 единиц). </w:t>
      </w:r>
      <w:r w:rsidRPr="00AE1060">
        <w:rPr>
          <w:rFonts w:ascii="Times New Roman" w:eastAsia="Calibri" w:hAnsi="Times New Roman" w:cs="Times New Roman"/>
          <w:sz w:val="28"/>
          <w:szCs w:val="28"/>
        </w:rPr>
        <w:t>Обеспеченность населения города в учреждениях культурно-досугового типа составляет - 40% от нормативной потребности (1 учреждение на 20</w:t>
      </w:r>
      <w:r w:rsidR="00D94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0">
        <w:rPr>
          <w:rFonts w:ascii="Times New Roman" w:eastAsia="Calibri" w:hAnsi="Times New Roman" w:cs="Times New Roman"/>
          <w:sz w:val="28"/>
          <w:szCs w:val="28"/>
        </w:rPr>
        <w:t>000 населения).</w:t>
      </w:r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1060">
        <w:rPr>
          <w:rFonts w:ascii="Times New Roman" w:eastAsia="Calibri" w:hAnsi="Times New Roman" w:cs="Times New Roman"/>
          <w:sz w:val="28"/>
          <w:szCs w:val="28"/>
        </w:rPr>
        <w:t>В отчетном году в целях поддержки социально ориентированных некоммерческих организаций, осуществляющих культурно-просветительскую деятельность на территории города Ханты-Мансийска, оказана ф</w:t>
      </w:r>
      <w:r w:rsidRPr="00AE1060">
        <w:rPr>
          <w:rFonts w:ascii="Times New Roman" w:eastAsia="TimesNewRomanPSMT" w:hAnsi="Times New Roman" w:cs="Times New Roman"/>
          <w:sz w:val="28"/>
          <w:szCs w:val="28"/>
        </w:rPr>
        <w:t xml:space="preserve">инансовая поддержка в форме 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Pr="00AE1060">
        <w:rPr>
          <w:rFonts w:ascii="Times New Roman" w:eastAsia="TimesNewRomanPSMT" w:hAnsi="Times New Roman" w:cs="Times New Roman"/>
          <w:sz w:val="28"/>
          <w:szCs w:val="28"/>
        </w:rPr>
        <w:t xml:space="preserve">на финансовое обеспечение затрат </w:t>
      </w:r>
      <w:r w:rsidRPr="00AE1060">
        <w:rPr>
          <w:rFonts w:ascii="Times New Roman" w:eastAsia="Calibri" w:hAnsi="Times New Roman" w:cs="Times New Roman"/>
          <w:sz w:val="28"/>
          <w:szCs w:val="28"/>
        </w:rPr>
        <w:t>некоммерческому частному образовательному учреждению дополнительного образования «Духовно-просветительский центр»</w:t>
      </w:r>
      <w:r w:rsidRPr="00AE1060">
        <w:rPr>
          <w:rFonts w:ascii="Times New Roman" w:eastAsia="TimesNewRomanPSMT" w:hAnsi="Times New Roman" w:cs="Times New Roman"/>
          <w:sz w:val="28"/>
          <w:szCs w:val="28"/>
        </w:rPr>
        <w:t xml:space="preserve"> на организацию и проведение социально значимых просветительских мероприятий и (или) проектов в сфере духовно-нравственной культуры народов России</w:t>
      </w:r>
      <w:r w:rsidR="00CA292F">
        <w:rPr>
          <w:rFonts w:ascii="Times New Roman" w:eastAsia="Calibri" w:hAnsi="Times New Roman" w:cs="Times New Roman"/>
          <w:sz w:val="28"/>
          <w:szCs w:val="28"/>
        </w:rPr>
        <w:t xml:space="preserve"> в сумме 5800 тыс.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proofErr w:type="gramEnd"/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060">
        <w:rPr>
          <w:rFonts w:ascii="Times New Roman" w:eastAsia="Calibri" w:hAnsi="Times New Roman" w:cs="Times New Roman"/>
          <w:sz w:val="28"/>
          <w:szCs w:val="28"/>
        </w:rPr>
        <w:t>Духовно-просветительским центром проведено 332 мероприятия, количество посещений которых превысило 11</w:t>
      </w:r>
      <w:r w:rsidR="00FF4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000. Среди них социально значимые мероприятия и проекты: </w:t>
      </w:r>
      <w:proofErr w:type="gramStart"/>
      <w:r w:rsidRPr="00AE1060">
        <w:rPr>
          <w:rFonts w:ascii="Times New Roman" w:eastAsia="Calibri" w:hAnsi="Times New Roman" w:cs="Times New Roman"/>
          <w:sz w:val="28"/>
          <w:szCs w:val="28"/>
        </w:rPr>
        <w:t>«XXI век: уроки «Домостроя» и современная семья», Кирилло-Мефодиевские образовательные Чтения, Пасхальный и Рождественский спектакли, акции «Дорога к храму», конкурс военно-патриотической песни «</w:t>
      </w:r>
      <w:proofErr w:type="spellStart"/>
      <w:r w:rsidRPr="00AE1060">
        <w:rPr>
          <w:rFonts w:ascii="Times New Roman" w:eastAsia="Calibri" w:hAnsi="Times New Roman" w:cs="Times New Roman"/>
          <w:sz w:val="28"/>
          <w:szCs w:val="28"/>
        </w:rPr>
        <w:t>Димитриевская</w:t>
      </w:r>
      <w:proofErr w:type="spellEnd"/>
      <w:r w:rsidRPr="00AE1060">
        <w:rPr>
          <w:rFonts w:ascii="Times New Roman" w:eastAsia="Calibri" w:hAnsi="Times New Roman" w:cs="Times New Roman"/>
          <w:sz w:val="28"/>
          <w:szCs w:val="28"/>
        </w:rPr>
        <w:t xml:space="preserve"> суббота в Югре», фестиваль «Пасха Красная», празднование Дня благоверных Петра и </w:t>
      </w:r>
      <w:proofErr w:type="spellStart"/>
      <w:r w:rsidRPr="00AE1060">
        <w:rPr>
          <w:rFonts w:ascii="Times New Roman" w:eastAsia="Calibri" w:hAnsi="Times New Roman" w:cs="Times New Roman"/>
          <w:sz w:val="28"/>
          <w:szCs w:val="28"/>
        </w:rPr>
        <w:t>Февронии</w:t>
      </w:r>
      <w:proofErr w:type="spellEnd"/>
      <w:r w:rsidRPr="00AE106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8514F" w:rsidRPr="00AE1060" w:rsidRDefault="00F8514F" w:rsidP="00F851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продолжили работу просветительские курсы профессионально-личностного развития педагогов города по программе «Социокультурные истоки» «К Истине», обучение на которых прошли более 480 педагогов школ и детских садов. Состоялись научно-практические конференции: «Между Афоном и Константинополем: философские и богословские аспекты </w:t>
      </w:r>
      <w:proofErr w:type="spellStart"/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исихастских</w:t>
      </w:r>
      <w:proofErr w:type="spellEnd"/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споров» и </w:t>
      </w: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«Исихазм и современность» с участием учёных международного уровня. В течение каникулярного периода для школьников проводились регулярные лекционные занятия и экскурсии.</w:t>
      </w:r>
    </w:p>
    <w:p w:rsidR="00F8514F" w:rsidRDefault="00F8514F" w:rsidP="00F851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Духовно-просветительском центре осуществляет свою деятельность театральная студия, на постоянной основе работают просветительские курсы, проходят встречи в дискуссионном клубе «Слово», каждый воскресный день все желающие могут посетить кинолекторий. </w:t>
      </w:r>
    </w:p>
    <w:p w:rsidR="00D61FA6" w:rsidRPr="0040526B" w:rsidRDefault="00825ADA" w:rsidP="00D123B2">
      <w:pPr>
        <w:tabs>
          <w:tab w:val="left" w:pos="709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3AEF" w:rsidRPr="0040526B" w:rsidRDefault="00A53AEF" w:rsidP="00CF093E">
      <w:pPr>
        <w:pStyle w:val="2"/>
        <w:spacing w:before="0" w:after="0"/>
        <w:ind w:firstLine="709"/>
      </w:pPr>
      <w:bookmarkStart w:id="146" w:name="_Toc533760036"/>
      <w:bookmarkStart w:id="147" w:name="_Toc535576534"/>
      <w:bookmarkStart w:id="148" w:name="_Toc29543608"/>
      <w:r w:rsidRPr="0040526B">
        <w:t xml:space="preserve">15. Участие в профилактике терроризма и экстремизма.  </w:t>
      </w:r>
      <w:r w:rsidRPr="0040526B">
        <w:rPr>
          <w:rFonts w:eastAsia="Times New Roman"/>
        </w:rPr>
        <w:t>У</w:t>
      </w:r>
      <w:r w:rsidRPr="0040526B">
        <w:rPr>
          <w:rFonts w:eastAsia="Calibri"/>
          <w:bCs/>
        </w:rPr>
        <w:t xml:space="preserve">крепление межнационального и межконфессионального согласия. </w:t>
      </w:r>
      <w:r w:rsidRPr="0040526B"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bookmarkEnd w:id="146"/>
      <w:bookmarkEnd w:id="147"/>
      <w:bookmarkEnd w:id="148"/>
    </w:p>
    <w:p w:rsidR="001C249E" w:rsidRPr="0040526B" w:rsidRDefault="001C249E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AEF" w:rsidRPr="0040526B" w:rsidRDefault="00A53AEF" w:rsidP="00CF093E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149" w:name="_Toc533760037"/>
      <w:bookmarkStart w:id="150" w:name="_Toc535576535"/>
      <w:bookmarkStart w:id="151" w:name="_Toc29543609"/>
      <w:r w:rsidRPr="0040526B">
        <w:rPr>
          <w:rFonts w:eastAsia="Times New Roman"/>
          <w:lang w:eastAsia="ru-RU"/>
        </w:rPr>
        <w:t>15.1</w:t>
      </w:r>
      <w:r w:rsidR="005C7977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Профилактика терроризма</w:t>
      </w:r>
      <w:bookmarkEnd w:id="149"/>
      <w:bookmarkEnd w:id="150"/>
      <w:bookmarkEnd w:id="151"/>
    </w:p>
    <w:p w:rsidR="00A53AEF" w:rsidRPr="0040526B" w:rsidRDefault="00A53AEF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Администрации города Ханты-Мансийска по профилактике терроризма в 2019 году осуществлялась в соответствии с планом комплексных мероприятий по профилактике терроризма на территории города Ханты-Мансийска на 2019-2020 годы, утвержденным распоряжением Администрации города Ханты-Мансийска от 29.03.2019 №38-Р, по следующим основным направлениям: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последствий;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укрепление антитеррористической защищенности объектов массового пребывания, жизнеобеспечения и транспортной инфраструктуры города Ханты-Мансийска;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обеспечение антитеррористической безопасности в период подготовки и проведения общественно-политических и культурно-массовых мероприятий;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информационно-пропагандистское сопровождение деятельности по противодействию терроризму и обучение населения к действиям в чрезвычайных ситуациях террористического характера.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по профилактике терроризма осуществлялась Антитеррористической комиссией города Ханты-Мансийска (далее - АТК города Ханты-Мансийска), которую возглавляет Глава города Ханты-Мансийска.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</w:t>
      </w:r>
      <w:r w:rsidRPr="008B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АТК города Ханты-Мансийска (2018 год-10),  из них: 4 плановых заседания совместно с оперативной группой муниципальных образований город Ханты-Мансийск и Ханты-Мансийский район, 6 заседаний АТК в связи с проведением на территории города антитеррористических учений и тренировок и 3 внеплановых заседания АТК. На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заседаниях комиссии рассмотрено 28 вопросов, касающихся реализации мероприятий по противодействию терроризму, заслушано 83 должностных лица.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12 заседаний рабочих групп АТК города Ханты-Мансийска, на которых рассмотрено 13 вопросов, касающихся антитеррористической защищенности объектов транспорта, жилищно-коммунального хозяйства, объектов культуры, спорта, образования, здравоохранения, торговли, социальной сферы,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городе Ханты-Мансийске проведено 1 </w:t>
      </w:r>
      <w:proofErr w:type="gram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</w:t>
      </w:r>
      <w:proofErr w:type="gram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, 6 общественно политич</w:t>
      </w:r>
      <w:r w:rsidR="00C15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и 2 спортивных мероприятия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и общероссийского уровня. При подготовке к их проведению в соответствии с решениями АТК города Ханты-Мансийска был реализован комплекс дополнительных мер по обеспечению общественной безопасности, что позволило не допустить нарушений общественного порядка и чрезвычайных ситуаций при их проведении.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отработки взаимодействия оперативных служб города  при возникновении угрозы совершения, либо совершения террористического акта, совместно с оперативной группой муниципальных образований город Ханты-Мансийск и Ханты-Мансийский район </w:t>
      </w:r>
      <w:proofErr w:type="gramStart"/>
      <w:r w:rsidRPr="008B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организовано и проведено</w:t>
      </w:r>
      <w:proofErr w:type="gramEnd"/>
      <w:r w:rsidRPr="008B4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антитеррористических учений и тренировок,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5 тактико-специальных занятий и 2 командно-штабных антитеррористических тренировки.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комиссией города Ханты-Мансийска по обследованию мест массового пребывания людей проведены проверки выполнения требований антитеррористической защищенности на 65 объектах массового пребывания людей (100%), включенных в перечень мест массового пребывания людей, расположенных в пределах территории муниципального образования город Ханты-Мансийск.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и обследований, руководителям объектов даны рекомендации по вопросам повышения уровня антитеррористической защищенности объектов.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информационному противодействию терроризму в городе Ханты-Мансийске осуществлялась в соответствии Комплексным планом </w:t>
      </w:r>
      <w:r w:rsidRPr="008B4A1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противодействия идеологии терроризма в городе Ханты-Мансийске на 2019 – 2023 годы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распоряжением Администрации города Ханты-Мансийска от 04.07.2019 №99-Р.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средствах массовой информации выпущено 63 материала по профилактике терроризма, в том числе: на телевидении - 27, в печати - 24, на сайтах информационных агентств и интернет-изданиях - 12.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Изготовлено 300 памяток по действиям населения при угрозе совершения террористического акта, которые размещены на информационных стендах подъездов жилых домов, в учебных заведениях, на объектах с массовым пребыванием людей.</w:t>
      </w:r>
    </w:p>
    <w:p w:rsidR="00513A19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242 мероприятия профилактического характера о недопустимости действий, направленных на разжигание межнациональной и религиозной розни, пропаганду терроризма и радикального исламизма с категориями граждан, наиболее подверженных воздействию идеологии терроризма (2018 год – 230).</w:t>
      </w:r>
    </w:p>
    <w:p w:rsidR="00112296" w:rsidRPr="0040526B" w:rsidRDefault="00112296" w:rsidP="0011229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AEF" w:rsidRPr="0040526B" w:rsidRDefault="00A53AEF" w:rsidP="00CF093E">
      <w:pPr>
        <w:pStyle w:val="3"/>
        <w:spacing w:before="0" w:line="240" w:lineRule="auto"/>
        <w:ind w:firstLine="709"/>
        <w:rPr>
          <w:rFonts w:eastAsia="Calibri"/>
        </w:rPr>
      </w:pPr>
      <w:bookmarkStart w:id="152" w:name="_Toc533760038"/>
      <w:bookmarkStart w:id="153" w:name="_Toc535576536"/>
      <w:bookmarkStart w:id="154" w:name="_Toc29543610"/>
      <w:r w:rsidRPr="0040526B">
        <w:rPr>
          <w:rFonts w:eastAsia="Times New Roman"/>
          <w:lang w:eastAsia="ru-RU"/>
        </w:rPr>
        <w:t>15.2</w:t>
      </w:r>
      <w:r w:rsidR="005C7977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Профилактика экстремизма. У</w:t>
      </w:r>
      <w:r w:rsidRPr="0040526B">
        <w:rPr>
          <w:rFonts w:eastAsia="Calibri"/>
        </w:rPr>
        <w:t>крепление межнационального</w:t>
      </w:r>
      <w:r w:rsidR="00CF093E" w:rsidRPr="0040526B">
        <w:rPr>
          <w:rFonts w:eastAsia="Calibri"/>
        </w:rPr>
        <w:t xml:space="preserve"> и межконфессионального согласия</w:t>
      </w:r>
      <w:bookmarkEnd w:id="152"/>
      <w:bookmarkEnd w:id="153"/>
      <w:bookmarkEnd w:id="154"/>
    </w:p>
    <w:p w:rsidR="00A53AEF" w:rsidRPr="0040526B" w:rsidRDefault="00A53AEF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1C" w:rsidRPr="008B4A1C" w:rsidRDefault="008B4A1C" w:rsidP="008B4A1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профилактике экстремизма в 2019 году в городе Ханты-Мансийске реализовывались в соответствии с подпрограммой </w:t>
      </w:r>
      <w:r w:rsidRPr="008B4A1C">
        <w:rPr>
          <w:rFonts w:ascii="Times New Roman" w:eastAsia="Times New Roman" w:hAnsi="Times New Roman" w:cs="Times New Roman"/>
          <w:sz w:val="28"/>
          <w:szCs w:val="28"/>
        </w:rPr>
        <w:t xml:space="preserve">«Реализация государственной национальной политики и профилактика экстремизма»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8B4A1C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сфере обеспечения общественной безопасности и правопорядка в городе Ханты-Мансийске». </w:t>
      </w:r>
    </w:p>
    <w:p w:rsidR="008B4A1C" w:rsidRPr="008B4A1C" w:rsidRDefault="008B4A1C" w:rsidP="008B4A1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по профилактике экстремизма осуществляет Межведомственная комиссия города Ханты-Мансийска по противодействию экстремизма (далее - Комиссия), председателем которой является Глава города Ханты-Мансийска.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соответствии с утвержденным планом работы проведено 4 заседания Комиссии, на которых рассмотрено 12 вопросов. На заседаниях Комиссии заслушаны 18 должностных лиц</w:t>
      </w:r>
      <w:r w:rsidR="00C1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города Ханты-Мансийска, территориальных федеральных органов исполнительной власти, 2 руководителя общественных и религиозных организаций, 6 представителей учреждений высшего и среднего профессионального образования.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Ханты-Мансийска на системной основе проводятся мероприятия, направленные на профилактику экстремизма – межнациональные фестивали, конкурсы, акции, </w:t>
      </w:r>
      <w:proofErr w:type="spell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флэшмобы</w:t>
      </w:r>
      <w:proofErr w:type="spell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встречи с представителями национальных объединений и религиозных конфессий, профилактические беседы с молодежью, выступления лидеров общественного мнения на митингах и других культурно-массовых мероприятиях, интервью экспертов в сфере межнациональных и межконфессиональных отношений в средствах массовой информации.</w:t>
      </w:r>
      <w:proofErr w:type="gram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2019 году проведено 77 мероприятий, участие в которых приняло более 25 тысяч человек.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делам национально - культурных объединений и религиозных организаций города Ханты-Мансийска продолжает сохранять свои позиции в качестве универсальной площ</w:t>
      </w:r>
      <w:r w:rsidR="00C15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адки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межнационального и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межконфессионального диалога. В</w:t>
      </w: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 проведено 4 заседания Совета, 3 круглых стола на которых в формате дискуссий обсуждались проблемные вопросы социальной и культурной адаптации иностранных граждан в Российской Федерации,</w:t>
      </w:r>
      <w:r w:rsidR="00C155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формирования</w:t>
      </w: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замкнутых этнических анклавов и распространению среди мигрантов экстремистской идеологии. 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Члены Совета принимали активное участие в реализации межнациональных общественных инициатив, а именно</w:t>
      </w:r>
      <w:r w:rsidR="00C1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проектах инициированных Региональным отделением Общероссийского общественного движения «Молодежная Ассамблея народов России «МЫ – РОССИЯНЕ» </w:t>
      </w:r>
      <w:proofErr w:type="gramStart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автономном округе – Югре: 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«Родной язык – неиссякаемый родник», в рамках которого 2 марта 2019 года в школе № 4 Ханты-Мансийска состоялся фестиваль, посвященный Международному дню родного языка;</w:t>
      </w:r>
    </w:p>
    <w:p w:rsidR="008B4A1C" w:rsidRPr="008B4A1C" w:rsidRDefault="008B4A1C" w:rsidP="00F1469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«У меня есть друг</w:t>
      </w:r>
      <w:r w:rsidR="00C1557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национальности» - проект</w:t>
      </w: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участниками съемок видеороликов, посвященных межнациональной дружбе стали молодежные лидеры городских национально-культурных объединений.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членов городского межнационального Совета – Трушкова Юлия Геннадьевна в 2019 году по представлению Главы города Ханты-Мансийска была  награждена премией Губернатора Югры «За вклад в развитие межэтнических отношений </w:t>
      </w:r>
      <w:proofErr w:type="gramStart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автономном округе – Югре».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/>
          <w:sz w:val="28"/>
          <w:szCs w:val="28"/>
          <w:lang w:eastAsia="ru-RU"/>
        </w:rPr>
        <w:t>В 2019 году город Ханты-Мансийск занял второе место по итогам регионального этапа Всероссийского конкурса лучших муниципальных практик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дальнейшего совершенствования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 в ноябре 2019 года подписано соглашение о взаимодействии и сотрудничестве между Администрацией города Ханты-Мансийска и Региональным отделением Общероссийской общественной организации «Ассамблея народов России». Активная работа национально-культурных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Ханты-Мансийске.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социологических исследований, проведенных Департаментом общественных и внешних связей ХМАО-Югры в  2019 году, жители Ханты-Мансийска демонстрируют высокий уровень толерантности в отношении «других» религий и национальностей, не испытывая дискриминации в повседневной жизни по национальному признаку.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89,8% опрошенных респондентов оценивают ситуацию в сфере межнациональных отношений как положительную (2018 год – 64,7%).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95,3% респондентов положительно оценивают ситуацию в сфере межконфессиональных отношений (2018 год – 77,3%).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на территории города Ханты-Мансийска, проявлений экстремизма, конфликтов на межнациональной (межконфессиональной) почве не зарегистрировано. </w:t>
      </w:r>
    </w:p>
    <w:p w:rsidR="00F229B9" w:rsidRPr="00F229B9" w:rsidRDefault="00F229B9" w:rsidP="00F229B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AEF" w:rsidRPr="0040526B" w:rsidRDefault="00CE181C" w:rsidP="00CF093E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155" w:name="_Toc533760039"/>
      <w:bookmarkStart w:id="156" w:name="_Toc535576537"/>
      <w:bookmarkStart w:id="157" w:name="_Toc29543611"/>
      <w:r w:rsidRPr="0040526B">
        <w:rPr>
          <w:rFonts w:eastAsia="Times New Roman"/>
          <w:lang w:eastAsia="ru-RU"/>
        </w:rPr>
        <w:t>15.3</w:t>
      </w:r>
      <w:r w:rsidR="005C7977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</w:t>
      </w:r>
      <w:r w:rsidR="00A53AEF" w:rsidRPr="0040526B">
        <w:rPr>
          <w:rFonts w:eastAsia="Times New Roman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bookmarkEnd w:id="155"/>
      <w:bookmarkEnd w:id="156"/>
      <w:bookmarkEnd w:id="157"/>
    </w:p>
    <w:p w:rsidR="0049330E" w:rsidRPr="0040526B" w:rsidRDefault="0049330E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8" w:name="_Toc533760040"/>
      <w:bookmarkEnd w:id="114"/>
      <w:bookmarkEnd w:id="115"/>
      <w:bookmarkEnd w:id="116"/>
      <w:bookmarkEnd w:id="117"/>
      <w:bookmarkEnd w:id="118"/>
      <w:bookmarkEnd w:id="119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Ханты-Мансийске действует 5 добровольных народных дружин по охране общественного порядка (далее - ДНД), созданных в ОАО «Управление теплоснабжения и инженерных сетей», муниципальном </w:t>
      </w:r>
      <w:proofErr w:type="spell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водоканализационном</w:t>
      </w:r>
      <w:proofErr w:type="spell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предприятии, муниципальном дорожно-эксплуатационном предприятии, муниципальном предприятии «Ханты-</w:t>
      </w:r>
      <w:proofErr w:type="spell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Ханты-Мансийском технолого-педагогическом колледже. Общая численность членов ДНД составляет 45 человек.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Дружинниками осуществлено 138</w:t>
      </w:r>
      <w:r w:rsidRPr="008B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выходов на охрану общественного порядка, отработано 552 человеко-часов. С их участием </w:t>
      </w:r>
      <w:proofErr w:type="gram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и пресечено</w:t>
      </w:r>
      <w:proofErr w:type="gram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 административное правонарушение.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члены добровольных народных дружин принимали участие, в том числе в мероприятиях по охране общественного порядка  при проведении мероприятий, посвященных празднованию Дня Весны и Труда, Дня Победы, Дня России и Дня города,</w:t>
      </w:r>
      <w:r w:rsidRPr="008B4A1C">
        <w:t xml:space="preserve"> </w:t>
      </w: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народного единства, международном спортивном мероприятии Кубке мира по лыжероллерам, а также в городском мероприятии «</w:t>
      </w:r>
      <w:proofErr w:type="gramStart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Пикник-ХМ</w:t>
      </w:r>
      <w:proofErr w:type="gramEnd"/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B4A1C" w:rsidRPr="008B4A1C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деятельности добровольных дружин, обеспечения их взаимодействия с Администрацией города Ханты-Мансийска и правоохранительными органами в 2019 году проведено 1 заседание штаба, на котором рассмотрены вопросы организации деятельности дружин по участию в охране общественного порядка. </w:t>
      </w:r>
    </w:p>
    <w:p w:rsidR="007D5E35" w:rsidRPr="0040526B" w:rsidRDefault="008B4A1C" w:rsidP="008B4A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«Профилактика правонарушений в сфере обеспечения общественной безопасности и правопорядка в городе Ханты-Мансийске» на создание условий для деятельности добровольных народных дружин выделено 128 000 рублей. Средства</w:t>
      </w:r>
      <w:r w:rsidRPr="008B4A1C">
        <w:rPr>
          <w:rFonts w:ascii="Times New Roman" w:hAnsi="Times New Roman" w:cs="Times New Roman"/>
          <w:sz w:val="28"/>
          <w:szCs w:val="28"/>
        </w:rPr>
        <w:t xml:space="preserve"> направлены на личное страхование и поощрение дружинников активно участвующих в охране общественного порядка.</w:t>
      </w:r>
    </w:p>
    <w:p w:rsidR="007D4981" w:rsidRPr="0040526B" w:rsidRDefault="007D4981" w:rsidP="007D49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C1D" w:rsidRPr="0040526B" w:rsidRDefault="00275C1D" w:rsidP="00CF093E">
      <w:pPr>
        <w:pStyle w:val="2"/>
        <w:spacing w:before="0" w:after="0"/>
        <w:ind w:firstLine="709"/>
      </w:pPr>
      <w:bookmarkStart w:id="159" w:name="_Toc535576538"/>
      <w:bookmarkStart w:id="160" w:name="_Toc29543612"/>
      <w:r w:rsidRPr="0040526B">
        <w:t xml:space="preserve">16. Организация и осуществление мероприятий по гражданской обороне. Обеспечение первичных мер пожарной безопасности и обеспечение безопасности людей на водных объектах. Создание, содержание и </w:t>
      </w:r>
      <w:r w:rsidRPr="0040526B">
        <w:lastRenderedPageBreak/>
        <w:t>организация деятельности аварийно-спасательных служб. Участие в предупреждении и ликвидации последствий чрезвычайных ситуаций. Организация мероприятий по мобилизационной подготовке муниципальных предприятий и учреждений</w:t>
      </w:r>
      <w:bookmarkEnd w:id="158"/>
      <w:bookmarkEnd w:id="159"/>
      <w:bookmarkEnd w:id="160"/>
    </w:p>
    <w:p w:rsidR="00275C1D" w:rsidRPr="0040526B" w:rsidRDefault="00275C1D" w:rsidP="00FA1A43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C1D" w:rsidRPr="0040526B" w:rsidRDefault="00275C1D" w:rsidP="00CF093E">
      <w:pPr>
        <w:pStyle w:val="3"/>
        <w:spacing w:before="0" w:line="240" w:lineRule="auto"/>
        <w:ind w:firstLine="709"/>
        <w:rPr>
          <w:rFonts w:eastAsia="Calibri"/>
        </w:rPr>
      </w:pPr>
      <w:bookmarkStart w:id="161" w:name="_Toc533760041"/>
      <w:bookmarkStart w:id="162" w:name="_Toc535576539"/>
      <w:bookmarkStart w:id="163" w:name="_Toc29543613"/>
      <w:r w:rsidRPr="0040526B">
        <w:rPr>
          <w:rFonts w:eastAsia="Calibri"/>
        </w:rPr>
        <w:t>16.1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В сфере гражданской обороны</w:t>
      </w:r>
      <w:bookmarkEnd w:id="161"/>
      <w:bookmarkEnd w:id="162"/>
      <w:bookmarkEnd w:id="163"/>
    </w:p>
    <w:p w:rsidR="00275C1D" w:rsidRPr="0040526B" w:rsidRDefault="00275C1D" w:rsidP="00FA1A43">
      <w:pPr>
        <w:snapToGri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34A19" w:rsidRPr="00634A19" w:rsidRDefault="00634A19" w:rsidP="00634A19">
      <w:pPr>
        <w:snapToGri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4A19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Организация и осуществление мероприятий по гражданской обороне проводится в соответствии с постановлением Администрации города Ханты-Мансийска от 25.09.2015 №1115 «Об утверждении порядка подготовки к ведению и ведения гражданской обороны в городе Ханты-Мансийске».</w:t>
      </w:r>
    </w:p>
    <w:p w:rsidR="00634A19" w:rsidRPr="00634A19" w:rsidRDefault="00634A19" w:rsidP="00634A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Органом, осуществляющим управление гражданской обороной города Ханты-Мансийска, является муниципальное казенное учреждение «Управление гражданской защиты населения» (далее - МКУ «УГЗН»). </w:t>
      </w:r>
    </w:p>
    <w:p w:rsidR="00634A19" w:rsidRPr="00634A19" w:rsidRDefault="00634A19" w:rsidP="00634A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руководящего состава и специалистов по гражданской обороне и предупреждению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обороны, при проведении учений и тренировок по гражданской обороне. </w:t>
      </w:r>
    </w:p>
    <w:p w:rsidR="00634A19" w:rsidRPr="00634A19" w:rsidRDefault="00634A19" w:rsidP="00634A1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Подготовка населения в области гражданской обороны и предупреждению чрезвычайных ситуаций организована на базе учебно-консультационного пункта МКУ «УГЗН», оснащенного современным техническим оборудованием, наглядными пособиями, стендами, витринами. Специалистами учебно-консультационного пункта проводятся занятия с учащимися школ и воспитанниками детских садов.</w:t>
      </w:r>
      <w:r w:rsidR="00C4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Обучение население также проводится путем распространения памяток, листовок, проката видеороликов и через общероссийскую комплексную систему информирования и оповещения населения (ОКСИОН) в местах массового пребывания людей.</w:t>
      </w:r>
      <w:r w:rsidR="00C4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и предприятиях  города систематически обновлялись уголки гражданской обороны,  в учебных заведениях города – стенды с наглядной агитацией. На уроках ОБЖ пропагандировались мероприятия по предупреждению чрезвычайных ситуаций природного и техногенного характера. Оказана методическая помощь с предоставлением раздаточного материала 45</w:t>
      </w:r>
      <w:r w:rsidRPr="0063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города. </w:t>
      </w:r>
    </w:p>
    <w:p w:rsidR="00634A19" w:rsidRPr="00634A19" w:rsidRDefault="00634A19" w:rsidP="00634A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Для решения задач гражданской обороны постановлением Администрации города Ханты-Мансийска от 07.12.2015 №1369 «О спасательных службах гражданской обороны города Ханты-Мансийска» созданы спасательные службы гражданской обороны: противопожарная, по охране общественного порядка, по оповещению и связи, коммунально-техническая, транспортная, инженерная, по торговле и питанию, медицинская. Силы гражданской обороны привлекаются для </w:t>
      </w: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участия в мероприятиях по предупреждению и ликвидации чрезвычайных ситуаций природного и техногенного характера.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Для укрытия населения на территории города имеется 84 заглубленных помеще</w:t>
      </w:r>
      <w:r w:rsidR="00C45A4C">
        <w:rPr>
          <w:rFonts w:ascii="Times New Roman" w:eastAsia="Calibri" w:hAnsi="Times New Roman" w:cs="Times New Roman"/>
          <w:sz w:val="28"/>
          <w:szCs w:val="28"/>
        </w:rPr>
        <w:t>ния общей вместимостью до 106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тыс. человек.</w:t>
      </w:r>
      <w:r w:rsidR="00500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Так же на территории города имеется 18 противорадиационных укрытий (далее -</w:t>
      </w:r>
      <w:r w:rsidR="000624B6">
        <w:rPr>
          <w:rFonts w:ascii="Times New Roman" w:eastAsia="Calibri" w:hAnsi="Times New Roman" w:cs="Times New Roman"/>
          <w:sz w:val="28"/>
          <w:szCs w:val="28"/>
        </w:rPr>
        <w:t xml:space="preserve"> ПРУ) общей вместимостью до 7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тыс. человек, из них 5 ПРУ находятся в муниципальной собственности.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обеспечения учета, сохранности и поддержания в состоянии постоянной готовности к использованию по назначению защитных сооружений гражданской обороны, издано постановление Администрации города Ханты-Мансийска от 01.09.2017 года №836 «О мерах по сохранению и рациональному использованию защитных сооружений и иных объектов гражданской обороны».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Ханты-Мансийск зарегистрировано 6 организаций имеющих категорию по гражданской обороне. Все организации имеют утвержденные положения об организации и ведении гражданской обороны.</w:t>
      </w:r>
    </w:p>
    <w:p w:rsidR="00634A19" w:rsidRPr="00634A19" w:rsidRDefault="00634A19" w:rsidP="00634A19">
      <w:pPr>
        <w:tabs>
          <w:tab w:val="left" w:pos="1005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С 30 сентября по 3 октября 2019 года город Ханты-Мансийск принял участие в командно-штабном учении с органами управления и силами территориальной подсистемы РСЧС и гражданской обороны Ханты-Мансийского автономного округа – Югры по теме: «Действия органов управления и звеньев территориальной подсистемы РСЧС Ханты-Мансийского автономного округа - Югры при угрозе и возникновении чрезвычайных ситуаций. Перевод гражданской обороны Ханты-Мансийского автономного округа-Югры на работу в условиях военного времени и ликвидация последствий чрезвычайных ситуаций военного времени».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Силы и средства спасательных служб гражданской обороны города Ханты-Мансийска с поставленными задачами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справились в полном объеме и готовы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к действиям по предназначению.</w:t>
      </w:r>
    </w:p>
    <w:p w:rsidR="00757221" w:rsidRPr="0040526B" w:rsidRDefault="00757221" w:rsidP="00012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C1D" w:rsidRPr="0040526B" w:rsidRDefault="00275C1D" w:rsidP="00CF093E">
      <w:pPr>
        <w:pStyle w:val="3"/>
        <w:spacing w:before="0" w:line="240" w:lineRule="auto"/>
        <w:ind w:firstLine="709"/>
        <w:rPr>
          <w:szCs w:val="20"/>
        </w:rPr>
      </w:pPr>
      <w:bookmarkStart w:id="164" w:name="_Toc533760042"/>
      <w:bookmarkStart w:id="165" w:name="_Toc535576540"/>
      <w:bookmarkStart w:id="166" w:name="_Toc29543614"/>
      <w:r w:rsidRPr="0040526B">
        <w:rPr>
          <w:rFonts w:eastAsia="Calibri"/>
        </w:rPr>
        <w:t>16.2</w:t>
      </w:r>
      <w:r w:rsidR="005C7977" w:rsidRPr="0040526B">
        <w:rPr>
          <w:rFonts w:eastAsia="Calibri"/>
        </w:rPr>
        <w:t>.</w:t>
      </w:r>
      <w:r w:rsidRPr="0040526B">
        <w:rPr>
          <w:rFonts w:eastAsia="Calibri"/>
        </w:rPr>
        <w:t xml:space="preserve"> Обеспечение первичных мер пожарной безопасности</w:t>
      </w:r>
      <w:bookmarkEnd w:id="164"/>
      <w:bookmarkEnd w:id="165"/>
      <w:bookmarkEnd w:id="166"/>
    </w:p>
    <w:p w:rsidR="00275C1D" w:rsidRPr="0040526B" w:rsidRDefault="00275C1D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634A19" w:rsidRPr="00634A19" w:rsidRDefault="00634A19" w:rsidP="00634A19">
      <w:pPr>
        <w:tabs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7" w:name="_Toc533760043"/>
      <w:bookmarkStart w:id="168" w:name="_Toc535576541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первичных мер пожарной безопасности в муниципальном образовании город Ханты-Мансийск проведен комплекс профилактических мер, </w:t>
      </w:r>
      <w:r w:rsidRPr="00634A1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 на профилактику и предотвращение пожаров, создание условий для эффективной борьбы с пожарами, спасения людей и имущества.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Ханты-Мансийска от 10.04.2019 года №387 утвержден план мероприятий по подготовке к пожароопасному сезону 2019 года, оперативный план привлечения рабочих и техники организаций на оказание помощи при тушении лесных пожаров на территории города Ханты-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Мансийска, а также состав оперативного штаба по предупреждению и ликвидации лесных пожаров при КЧС и ОПБ города.</w:t>
      </w:r>
      <w:proofErr w:type="gramEnd"/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обязанностей по патрулированию территории города в пожароопасный период, мониторинга обстановки, связанной с природными пожарами, выявлению несанкционированных палов растительности и принятию мер по их тушению,</w:t>
      </w:r>
      <w:r w:rsidRPr="00634A19">
        <w:rPr>
          <w:rFonts w:ascii="Calibri" w:eastAsia="Calibri" w:hAnsi="Calibri" w:cs="Times New Roman"/>
          <w:sz w:val="28"/>
          <w:szCs w:val="28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населением по соблюдению правил пожарной безопасности этим же постановлением созданы патрульно-маневренная и патрульно-контрольная группы.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2019 года проведено командно-штабное учение по теме</w:t>
      </w:r>
      <w:r w:rsidR="004F63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управления силами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(далее - ГЗ ТП РСЧС) при ликвидации чрезвычайных ситуаций природного характера (лесной пожар)».</w:t>
      </w:r>
      <w:r w:rsidR="004F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преследовала цели совершенствования  практических навыков руководящего состава и органов управления, отработка действий ГЗ ТП РСЧС при ликвидации лесного пожара.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период пожароопасного сезона объявлен запрет на сжигание сухого мусора на дачных участках.</w:t>
      </w:r>
      <w:r w:rsidR="004F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Принимались меры по выявлению и ликвидации искусственных преград препятствующих проезду пожарных автомобилей (забитые сваи и трубы, фундаментные блоки, шлагбаумы, незаконно установленные на проезжей части и т.п.).</w:t>
      </w:r>
      <w:r w:rsidR="004F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школах города проведены открытые уроки с учащимися о соблюдении правил пожарной безопасности в лесу.</w:t>
      </w:r>
      <w:r w:rsidR="004F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Проведена актуализация паспорта пожарной безопасности населённого пункта подверженного угрозе лесных пожаров. Паспорт утверждён Главой города Ханты-Мансийска 22.03.2019 года.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 апреля 2019 года проведено общее собрание председателей СОТ и СОК города совместно с представителями ФГКУ «7 отряд Федеральной противопожарной службы по Ханты-Мансийскому автономному округу – Югре» и Отдела надзорной деятельности и профилактической работы (по городу Ханты-Мансийску и району), на котором дополнительно были доведены необходимые требования пожарной безопасности. В собрании приняло участие 49 человек.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организации обучения населения мерам пожарной безопасности и пропаганды в области пожарной безопасности  </w:t>
      </w:r>
      <w:proofErr w:type="gram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изданы и распространены</w:t>
      </w:r>
      <w:proofErr w:type="gram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634A19" w:rsidRPr="00B73F96" w:rsidRDefault="00634A19" w:rsidP="00F14699">
      <w:pPr>
        <w:pStyle w:val="a3"/>
        <w:numPr>
          <w:ilvl w:val="0"/>
          <w:numId w:val="33"/>
        </w:numPr>
        <w:tabs>
          <w:tab w:val="center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листовки «Как уберечь лес от пожара» в количестве 2500 шт. </w:t>
      </w:r>
    </w:p>
    <w:p w:rsidR="00634A19" w:rsidRPr="00B73F96" w:rsidRDefault="004F633D" w:rsidP="00F14699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памятка «</w:t>
      </w:r>
      <w:r w:rsidR="00634A19" w:rsidRPr="00B73F96">
        <w:rPr>
          <w:rFonts w:ascii="Times New Roman" w:eastAsia="Times New Roman" w:hAnsi="Times New Roman"/>
          <w:sz w:val="28"/>
          <w:szCs w:val="28"/>
          <w:lang w:eastAsia="ru-RU"/>
        </w:rPr>
        <w:t>Применение гражданами бытовых пиротехнических изделий» - 500 штук;</w:t>
      </w:r>
    </w:p>
    <w:p w:rsidR="00634A19" w:rsidRPr="00B73F96" w:rsidRDefault="00634A19" w:rsidP="00F14699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sz w:val="28"/>
          <w:szCs w:val="28"/>
          <w:lang w:eastAsia="ru-RU"/>
        </w:rPr>
        <w:t>брошюра «Пожарная безопасность вашего дома» 2500 шт.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Спасатели СС-АСФ ежедневно осуществляли рейды по садово-огородническим кооперативам и товариществам с вручением памяток и проведением инструктажей с населением по мерам пожарной безопасности при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пребывании на дачных и приусадебных участках, инструктажи по посещению лесов. В 2019 году спасателями СС-АСФ проведено 360 рейдов, вручено 3061 памяток, проинструктировано 4303 граждан.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 ХМАО-Югры «Природный парк «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Самаровский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чугас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в пожароопасный период с мая по сентябрь 2019 года для снижения опасности возникновения лесных пожаров обновлена (прокладка и уход) минерализованная полоса в количестве 50 км на территории урочища «Городские леса».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организации мероприятий по охране территории парка «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Самаровский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чугас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от лесных пожаров, в целях предотвращения, профилактики и мониторинга возгораний лесных массивов, незаконных порубок  обеспечивалось  ежедневное патрулирование мобильной группы на специализированном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лесопатрульном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автомобиле АПП 0,5-1,5 (3302)85-ВР укомплектованным пожарным инвентарем, проводилось комплексное обслуживание элементов благоустройства и субботников по уборке бытового и строительного мусора с территории природного парка.</w:t>
      </w:r>
      <w:proofErr w:type="gram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территории природного парка «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Самаровский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чугас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gram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организовано и укомплектовано</w:t>
      </w:r>
      <w:proofErr w:type="gram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пожарных поста, установлен баннер в районе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Археопарка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тему</w:t>
      </w:r>
      <w:r w:rsidR="004F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«Берегите лес от пожара», установлено 15 информационных аншлагов и  5 информационных знаков на противопожарную тематику, установлено 6 711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металлических ограждений и 3 шлагбаума, ограничивающих въезд на территорию парка.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профилактики пожаров  на Официальном информационном портале органов местного самоуправления  города Ханты-Мансийска и сайте БУ ХМАО-Югры «Природный парк «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Самаровский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чугас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в течение пожароопасного периода велась агитационно-разъяснительная работа с населением по соблюдению требований пожарной безопасности в лесах. </w:t>
      </w:r>
    </w:p>
    <w:p w:rsidR="00A36A5F" w:rsidRDefault="00634A19" w:rsidP="00160C3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Ханты-Мансийска от 08.10.2013 года №1249 «О добровольных пожарных дружинах на территории города Ханты-Мансийска» определено участие граждан города Ханты-Мансийска в обеспечении первичных мер пожарной безопасности в форме добровольных пожарных дружин, утверждено положение об организации добровольных пожарных дружин на территории города. </w:t>
      </w:r>
    </w:p>
    <w:p w:rsidR="00634A19" w:rsidRPr="00634A19" w:rsidRDefault="00634A19" w:rsidP="00160C3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Руководителям орга</w:t>
      </w:r>
      <w:r w:rsidR="00160C30">
        <w:rPr>
          <w:rFonts w:ascii="Times New Roman" w:eastAsia="Calibri" w:hAnsi="Times New Roman" w:cs="Times New Roman"/>
          <w:sz w:val="28"/>
          <w:szCs w:val="28"/>
        </w:rPr>
        <w:t>низаций всех форм собственности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рекомендовано организовать создание добровольных пожарных дружин и  принять меры, направленные на повышение противопожарной безопасности объектов организаций, укрепление материально-технической базы, повышение боеготовности добровольных пожарных дружин, привести объектовые подразделения добровольной пожарной охраны в соответствие требованиям регламентирующих нормативно-правовых актов.</w:t>
      </w:r>
      <w:proofErr w:type="gramEnd"/>
      <w:r w:rsidR="00160C30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в муниципальных орган</w:t>
      </w:r>
      <w:r w:rsidR="00160C30">
        <w:rPr>
          <w:rFonts w:ascii="Times New Roman" w:eastAsia="Calibri" w:hAnsi="Times New Roman" w:cs="Times New Roman"/>
          <w:sz w:val="28"/>
          <w:szCs w:val="28"/>
        </w:rPr>
        <w:t>изациях города создано 8 дружин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численностью 64 человека.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При введении особого противопожарного режима в границах территории городского округа город Ханты-Мансийск, для проведения мероприятий по предупреждению пожаров, усиления противопожарной пропаганды могут привлекаться участники добровольных пожарных дружин организаций города.</w:t>
      </w:r>
    </w:p>
    <w:p w:rsidR="00A36A5F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На территории города Ханты-Мансийска зарегистрирована Региональная общественная организация «Добровольно-спасательное пожарное формирование по Ханты-Мансийскому автономному округу – Югре» (далее – ДСП формирование),  в количестве 100 человек.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Добровольцы организации являются постоянными участниками различных городских мероприятий, форумов и слётов, на которых присутствуют в качестве  экспертов в области безопасности жизнедеятельности, принимают участие в тушении пожаров, проводят  поисковые работы пропавших людей на водной акватории и в лесах города Ханты-Мансийска. </w:t>
      </w:r>
    </w:p>
    <w:p w:rsidR="00A36A5F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ДСП формирование - дважды победители конкурса Фонда Президентских грантов 2018-2019 году. В 2019 году на территории города  ДСП формированием реализовано 2 социально-важных проекта с общим охватом целевых групп 23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000 человек. 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Организованы и проведены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10 обучающих мероприятий по отработке навыков поведения в опасных для жизни ситуациях у детей, подростков и взрослых в микрорайонах города.</w:t>
      </w:r>
    </w:p>
    <w:p w:rsidR="00634A19" w:rsidRPr="00634A19" w:rsidRDefault="00634A19" w:rsidP="00634A19">
      <w:pPr>
        <w:tabs>
          <w:tab w:val="center" w:pos="54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пожароопасного сезона 2019 года в средствах массовой информации размещалась информация о пожароопасной обстановке на территории города Ханты-Мансийска: </w:t>
      </w:r>
    </w:p>
    <w:p w:rsidR="00634A19" w:rsidRPr="00B73F96" w:rsidRDefault="00634A19" w:rsidP="00F14699">
      <w:pPr>
        <w:pStyle w:val="a3"/>
        <w:numPr>
          <w:ilvl w:val="0"/>
          <w:numId w:val="34"/>
        </w:numPr>
        <w:tabs>
          <w:tab w:val="center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>на Официальном информационном портале органов местного самоуправления  города Ханты-Мансийска – 23;</w:t>
      </w:r>
    </w:p>
    <w:p w:rsidR="00634A19" w:rsidRPr="00B73F96" w:rsidRDefault="00634A19" w:rsidP="00F14699">
      <w:pPr>
        <w:pStyle w:val="a3"/>
        <w:numPr>
          <w:ilvl w:val="0"/>
          <w:numId w:val="34"/>
        </w:numPr>
        <w:tabs>
          <w:tab w:val="center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>в газете «</w:t>
      </w:r>
      <w:proofErr w:type="spellStart"/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>Самарово</w:t>
      </w:r>
      <w:proofErr w:type="spellEnd"/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Ханты-Мансийск» – 11; </w:t>
      </w:r>
    </w:p>
    <w:p w:rsidR="00634A19" w:rsidRPr="00B73F96" w:rsidRDefault="00634A19" w:rsidP="00F14699">
      <w:pPr>
        <w:pStyle w:val="a3"/>
        <w:numPr>
          <w:ilvl w:val="0"/>
          <w:numId w:val="34"/>
        </w:numPr>
        <w:tabs>
          <w:tab w:val="center" w:pos="709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>выступление начальника МКУ «УГЗН» на городском телевидении в программе «Диалог» – 5;</w:t>
      </w:r>
    </w:p>
    <w:p w:rsidR="00634A19" w:rsidRPr="00B73F96" w:rsidRDefault="00634A19" w:rsidP="00F14699">
      <w:pPr>
        <w:pStyle w:val="a3"/>
        <w:numPr>
          <w:ilvl w:val="0"/>
          <w:numId w:val="34"/>
        </w:numPr>
        <w:tabs>
          <w:tab w:val="center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73F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окружном телевидении – 1. </w:t>
      </w:r>
    </w:p>
    <w:p w:rsidR="00D3405E" w:rsidRPr="0040526B" w:rsidRDefault="00D3405E" w:rsidP="00D340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526B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3E574B">
        <w:rPr>
          <w:rFonts w:ascii="Times New Roman" w:hAnsi="Times New Roman"/>
          <w:sz w:val="28"/>
          <w:szCs w:val="28"/>
          <w:lang w:eastAsia="ru-RU"/>
        </w:rPr>
        <w:t>№7</w:t>
      </w:r>
    </w:p>
    <w:p w:rsidR="00D3405E" w:rsidRPr="00EA0859" w:rsidRDefault="00D3405E" w:rsidP="00D340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859">
        <w:rPr>
          <w:rFonts w:ascii="Times New Roman" w:hAnsi="Times New Roman"/>
          <w:sz w:val="24"/>
          <w:szCs w:val="24"/>
        </w:rPr>
        <w:t>Динамика показателей по пожарам за 2015 - 2019 годы</w:t>
      </w:r>
    </w:p>
    <w:p w:rsidR="00D3405E" w:rsidRPr="0040526B" w:rsidRDefault="00D3405E" w:rsidP="00D3405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  <w:gridCol w:w="1665"/>
      </w:tblGrid>
      <w:tr w:rsidR="00D3405E" w:rsidRPr="001B281A" w:rsidTr="00746A8A">
        <w:tc>
          <w:tcPr>
            <w:tcW w:w="3369" w:type="dxa"/>
            <w:shd w:val="clear" w:color="auto" w:fill="auto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127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2018 год</w:t>
            </w:r>
          </w:p>
        </w:tc>
        <w:tc>
          <w:tcPr>
            <w:tcW w:w="166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2019 год</w:t>
            </w:r>
          </w:p>
        </w:tc>
      </w:tr>
      <w:tr w:rsidR="00D3405E" w:rsidRPr="001B281A" w:rsidTr="00746A8A">
        <w:tc>
          <w:tcPr>
            <w:tcW w:w="3369" w:type="dxa"/>
            <w:shd w:val="clear" w:color="auto" w:fill="auto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Количество пожаров, ед.</w:t>
            </w:r>
          </w:p>
        </w:tc>
        <w:tc>
          <w:tcPr>
            <w:tcW w:w="127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66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106</w:t>
            </w:r>
          </w:p>
        </w:tc>
      </w:tr>
      <w:tr w:rsidR="00D3405E" w:rsidRPr="001B281A" w:rsidTr="00746A8A">
        <w:tc>
          <w:tcPr>
            <w:tcW w:w="3369" w:type="dxa"/>
            <w:shd w:val="clear" w:color="auto" w:fill="auto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pacing w:val="-2"/>
                <w:sz w:val="24"/>
              </w:rPr>
              <w:t>Спасено, человек</w:t>
            </w:r>
          </w:p>
        </w:tc>
        <w:tc>
          <w:tcPr>
            <w:tcW w:w="127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3405E" w:rsidRPr="001B281A" w:rsidTr="00746A8A">
        <w:tc>
          <w:tcPr>
            <w:tcW w:w="3369" w:type="dxa"/>
            <w:shd w:val="clear" w:color="auto" w:fill="auto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Погибло,  человек</w:t>
            </w:r>
          </w:p>
        </w:tc>
        <w:tc>
          <w:tcPr>
            <w:tcW w:w="1275" w:type="dxa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3405E" w:rsidRPr="001B281A" w:rsidTr="00746A8A">
        <w:tc>
          <w:tcPr>
            <w:tcW w:w="3369" w:type="dxa"/>
            <w:shd w:val="clear" w:color="auto" w:fill="auto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pacing w:val="-3"/>
                <w:sz w:val="24"/>
              </w:rPr>
              <w:t>Травмировано, человек</w:t>
            </w:r>
          </w:p>
        </w:tc>
        <w:tc>
          <w:tcPr>
            <w:tcW w:w="1275" w:type="dxa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405E" w:rsidRPr="00160C30" w:rsidRDefault="00D3405E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D3405E" w:rsidRPr="00160C30" w:rsidRDefault="00D3405E" w:rsidP="00746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0C30"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757221" w:rsidRPr="0040526B" w:rsidRDefault="00757221" w:rsidP="007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eastAsia="ru-RU"/>
        </w:rPr>
      </w:pPr>
    </w:p>
    <w:p w:rsidR="00A36A5F" w:rsidRDefault="00A36A5F" w:rsidP="00CF093E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bookmarkStart w:id="169" w:name="_Toc29543615"/>
    </w:p>
    <w:p w:rsidR="00275C1D" w:rsidRPr="0040526B" w:rsidRDefault="00275C1D" w:rsidP="00CF093E">
      <w:pPr>
        <w:pStyle w:val="3"/>
        <w:spacing w:before="0" w:line="240" w:lineRule="auto"/>
        <w:ind w:firstLine="709"/>
        <w:rPr>
          <w:rFonts w:eastAsia="Calibri"/>
          <w:lang w:eastAsia="ru-RU"/>
        </w:rPr>
      </w:pPr>
      <w:r w:rsidRPr="0040526B">
        <w:rPr>
          <w:rFonts w:eastAsia="Calibri"/>
          <w:lang w:eastAsia="ru-RU"/>
        </w:rPr>
        <w:t>16.3</w:t>
      </w:r>
      <w:r w:rsidR="005C7977" w:rsidRPr="0040526B">
        <w:rPr>
          <w:rFonts w:eastAsia="Calibri"/>
          <w:lang w:eastAsia="ru-RU"/>
        </w:rPr>
        <w:t>.</w:t>
      </w:r>
      <w:r w:rsidRPr="0040526B">
        <w:rPr>
          <w:rFonts w:eastAsia="Calibri"/>
          <w:lang w:eastAsia="ru-RU"/>
        </w:rPr>
        <w:t xml:space="preserve"> Обеспечение безопасности людей на водных объектах</w:t>
      </w:r>
      <w:bookmarkEnd w:id="167"/>
      <w:bookmarkEnd w:id="168"/>
      <w:bookmarkEnd w:id="169"/>
    </w:p>
    <w:p w:rsidR="00275C1D" w:rsidRPr="0040526B" w:rsidRDefault="00275C1D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0" w:name="_Toc533760044"/>
      <w:bookmarkStart w:id="171" w:name="_Toc535576542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2019 года на водных объектах города Ханты-Мансийска зарегистрировано 10 происшествий (АППГ-4), при которых 10 </w:t>
      </w: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человек были спасены (АППГ-4), 3 человека погибли (АППГ-4).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Ханты-Мансийска от 28.07.2016 года №839 «Об обеспечении безопасности людей на водных объектах города Ханты-Мансийска» утверждён план мероприятий по обеспечению безопасности людей на водных объектах города Ханты-Мансийска в весенне-летний и осенне-зимний периоды.</w:t>
      </w:r>
      <w:proofErr w:type="gramEnd"/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В зимнее время года, в привычных для горожан местах выхода на лед было расставлено 18 запрещающих знаков «Переход (переезд) по льду запрещён!», предупреждающих об опасности.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С целью выявления нарушений «Правил охраны жизни на водных объектах» в зимний период спасателями спасательной станции аварийно-спасательного формирования МКУ «Управления гражданской защ</w:t>
      </w:r>
      <w:r w:rsidR="00160C30">
        <w:rPr>
          <w:rFonts w:ascii="Times New Roman" w:eastAsia="Calibri" w:hAnsi="Times New Roman" w:cs="Times New Roman"/>
          <w:sz w:val="28"/>
          <w:szCs w:val="28"/>
        </w:rPr>
        <w:t>иты населения» (далее - СС АСФ)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совместно с Ханты-Мансийским инспекторским отделением государственной инспекции по маломерным судам (далее - ГИМС) организовано патрулирование береговой зоны водоёмов на акватории реки Иртыш, вдоль Восточной Объездной дороги и на протоке реки Горной в районе АБЗ, по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разъяснению населению правил безопасности на водных объектах.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Проведено 95 профилактических рейдов, проинструктировано 2516 человек, вручено памяток: «Знаки безопасности на воде», «Безопасны</w:t>
      </w:r>
      <w:r w:rsidR="00160C30">
        <w:rPr>
          <w:rFonts w:ascii="Times New Roman" w:eastAsia="Calibri" w:hAnsi="Times New Roman" w:cs="Times New Roman"/>
          <w:sz w:val="28"/>
          <w:szCs w:val="28"/>
        </w:rPr>
        <w:t>й лёд», «Осторожно, тонкий лёд»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в количестве 1400 штук.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На официальном информационном портале органов местного самоуправления города Ханты-Мансийска и в разделе «Безопасность на водных объектах» МКУ «УГЗН»  размещены брошюры и памятки («Внимание тонкий лед», «Памятка по действиям в период весеннего половодья», «Правила поведения на льду весной»). </w:t>
      </w:r>
    </w:p>
    <w:p w:rsidR="00634A19" w:rsidRPr="00634A19" w:rsidRDefault="00160C30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время проведения </w:t>
      </w:r>
      <w:r w:rsidR="00634A19" w:rsidRPr="00634A19">
        <w:rPr>
          <w:rFonts w:ascii="Times New Roman" w:eastAsia="Calibri" w:hAnsi="Times New Roman" w:cs="Times New Roman"/>
          <w:sz w:val="28"/>
          <w:szCs w:val="28"/>
        </w:rPr>
        <w:t>акции «Безопасный лёд» в 25 учебных учреждениях города на уроках «Основы безопасности жизнедеятельности» проведено 387 внеплановых профилактических занятий и бесед с учащимися о правилах поведения людей на водных объектах в весенний период и об опасности пересечения водоемов по тонкому льду, с охватом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19" w:rsidRPr="00634A19">
        <w:rPr>
          <w:rFonts w:ascii="Times New Roman" w:eastAsia="Calibri" w:hAnsi="Times New Roman" w:cs="Times New Roman"/>
          <w:sz w:val="28"/>
          <w:szCs w:val="28"/>
        </w:rPr>
        <w:t>619 человек.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27 июня 2019 года проведено заседание Комиссии по предупреждению и ликвидации чрезвычайных ситуаций и обеспечению пожарной безопасности 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(КЧС и ОПБ города </w:t>
      </w:r>
      <w:r w:rsidRPr="00634A19">
        <w:rPr>
          <w:rFonts w:ascii="Times New Roman" w:eastAsia="Calibri" w:hAnsi="Times New Roman" w:cs="Times New Roman"/>
          <w:sz w:val="28"/>
          <w:szCs w:val="28"/>
        </w:rPr>
        <w:t>Ханты-Мансийска), одним из вопросов которого рассматривалась подготовка и проведение «Месячника безопасности на водных объектах Ханты-Мансийского автономного округа – Югры в купальный период 2019 года».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летнее время 2019 года спасателями СС-АСФ, совместно с сотрудниками ГИМС  было организовано ежедневное патрулирование береговой линии реки Иртыш в границах города Ханты-Мансийска со стороны реки (на </w:t>
      </w:r>
      <w:proofErr w:type="spellStart"/>
      <w:r w:rsidRPr="00634A19">
        <w:rPr>
          <w:rFonts w:ascii="Times New Roman" w:eastAsia="Calibri" w:hAnsi="Times New Roman" w:cs="Times New Roman"/>
          <w:sz w:val="28"/>
          <w:szCs w:val="28"/>
        </w:rPr>
        <w:t>плавсредствах</w:t>
      </w:r>
      <w:proofErr w:type="spell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) и со стороны берега (на спасательном автомобиле). 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Создано 3 патрульных группы из числа сотрудников Администрации города </w:t>
      </w: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Ханты-Мансийска, полиции, Ханты-Мансийского отделения Центра государственной инспекции по маломерным судам МЧС России по Ханты-Мансийскому автономному округу – Югре (далее – ГИМС), добровольцев и спасателей, для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местами несанкционированного отдыха населения на водных объектах.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С 01 июля по 31 июля 2019 года проведён «Месячник безопасности на водных объектах в летний </w:t>
      </w:r>
      <w:proofErr w:type="spellStart"/>
      <w:r w:rsidRPr="00634A19">
        <w:rPr>
          <w:rFonts w:ascii="Times New Roman" w:eastAsia="Calibri" w:hAnsi="Times New Roman" w:cs="Times New Roman"/>
          <w:sz w:val="28"/>
          <w:szCs w:val="28"/>
        </w:rPr>
        <w:t>период»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>роведено</w:t>
      </w:r>
      <w:proofErr w:type="spell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35 профилактических рейдов, выявлено 10 мест стихийного отдыха граждан на береговой линии</w:t>
      </w:r>
      <w:r w:rsidR="00160C30">
        <w:rPr>
          <w:rFonts w:ascii="Times New Roman" w:eastAsia="Calibri" w:hAnsi="Times New Roman" w:cs="Times New Roman"/>
          <w:sz w:val="28"/>
          <w:szCs w:val="28"/>
        </w:rPr>
        <w:t>,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не предназначенных для купания, установлено 14 запрещающих знаков и информационных стендов с правилами поведения на воде, дополнительно установлено 4 запрещающих знака «Проезд маломерных судов запрещен» на протоке реки «Горная». 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Проинструктировано 1541 человек, вручено 675 памятки по правилам безопасности на водных объектах и об опасности купания в запрещенных местах. В жаркие дни организовано дежурство спасателей в несанкционированных местах отдыха. </w:t>
      </w:r>
    </w:p>
    <w:p w:rsidR="00A36A5F" w:rsidRDefault="00634A19" w:rsidP="00A36A5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Специалистами учебно-консультационного пункта МКУ «УГЗН» в группах детских оздоровительных лагерей и образовательных учреждений организовано и проведено 190 занятий с детьми по обучению правилам безопасного поведения на воде, обучено 4061 детей.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3 июля 2019 года силами СС - АСФ, БУ ХМАО-Югры «Ханты-Мансийская городская клиническая станция скорой медицинской помощи», ГИМС, с привлечением телевидения города Ханты-Мансийска проведены учения, в ходе которых отработан сценарий спасения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людей с перевернувшейся на реке моторной лодки.</w:t>
      </w:r>
      <w:r w:rsidR="00A36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A5F">
        <w:rPr>
          <w:rFonts w:ascii="Times New Roman" w:eastAsia="Calibri" w:hAnsi="Times New Roman" w:cs="Times New Roman"/>
          <w:sz w:val="28"/>
          <w:szCs w:val="28"/>
        </w:rPr>
        <w:t>21 ноября текущего года СС – АСФ была проведена тренировка по спасению людей провалившихся под тонкий лед водоема.</w:t>
      </w:r>
    </w:p>
    <w:p w:rsidR="00123405" w:rsidRPr="00A36A5F" w:rsidRDefault="00634A19" w:rsidP="00A36A5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A19">
        <w:rPr>
          <w:rFonts w:eastAsia="Calibri" w:cs="Times New Roman"/>
          <w:szCs w:val="28"/>
        </w:rPr>
        <w:t xml:space="preserve"> </w:t>
      </w:r>
      <w:r w:rsidRPr="00A36A5F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города Ханты-Мансийска в сети Интернет размещено 25 статей отражающих деятельность органов власти города Ханты-Мансийска по защите жизни и здоровья граждан на водных объектах, напечатано 5 статей в газете «</w:t>
      </w:r>
      <w:proofErr w:type="spellStart"/>
      <w:r w:rsidRPr="00A36A5F">
        <w:rPr>
          <w:rFonts w:ascii="Times New Roman" w:eastAsia="Calibri" w:hAnsi="Times New Roman" w:cs="Times New Roman"/>
          <w:sz w:val="28"/>
          <w:szCs w:val="28"/>
        </w:rPr>
        <w:t>Самарово</w:t>
      </w:r>
      <w:proofErr w:type="spellEnd"/>
      <w:r w:rsidRPr="00A36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A36A5F">
        <w:rPr>
          <w:rFonts w:ascii="Times New Roman" w:eastAsia="Calibri" w:hAnsi="Times New Roman" w:cs="Times New Roman"/>
          <w:sz w:val="28"/>
          <w:szCs w:val="28"/>
        </w:rPr>
        <w:t xml:space="preserve"> Ханты-Мансийск,  организовано 3 выступления на канале телевидения.</w:t>
      </w:r>
    </w:p>
    <w:p w:rsidR="00634A19" w:rsidRPr="00634A19" w:rsidRDefault="00634A19" w:rsidP="00634A19"/>
    <w:p w:rsidR="00275C1D" w:rsidRPr="0040526B" w:rsidRDefault="00275C1D" w:rsidP="00CF093E">
      <w:pPr>
        <w:pStyle w:val="3"/>
        <w:spacing w:before="0" w:line="240" w:lineRule="auto"/>
        <w:ind w:firstLine="709"/>
      </w:pPr>
      <w:bookmarkStart w:id="172" w:name="_Toc29543616"/>
      <w:r w:rsidRPr="0040526B">
        <w:t>16.4</w:t>
      </w:r>
      <w:r w:rsidR="005C7977" w:rsidRPr="0040526B">
        <w:t>.</w:t>
      </w:r>
      <w:r w:rsidRPr="0040526B">
        <w:t xml:space="preserve"> Создание, содержание и организация деятельности </w:t>
      </w:r>
      <w:r w:rsidR="00CF093E" w:rsidRPr="0040526B">
        <w:br/>
      </w:r>
      <w:r w:rsidRPr="0040526B">
        <w:t>аварийно-спасательных служб</w:t>
      </w:r>
      <w:bookmarkEnd w:id="170"/>
      <w:bookmarkEnd w:id="171"/>
      <w:bookmarkEnd w:id="172"/>
    </w:p>
    <w:p w:rsidR="00275C1D" w:rsidRPr="0040526B" w:rsidRDefault="00275C1D" w:rsidP="00FA1A43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634A19" w:rsidRPr="00634A19" w:rsidRDefault="00634A19" w:rsidP="00634A19">
      <w:pPr>
        <w:tabs>
          <w:tab w:val="left" w:pos="-7655"/>
          <w:tab w:val="left" w:pos="87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Спасательная станция - аварийно-спасательное формирование (далее </w:t>
      </w:r>
      <w:r w:rsidRPr="00634A19">
        <w:rPr>
          <w:rFonts w:ascii="Times New Roman" w:eastAsia="Calibri" w:hAnsi="Times New Roman" w:cs="Times New Roman"/>
          <w:sz w:val="28"/>
          <w:szCs w:val="28"/>
        </w:rPr>
        <w:t>–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СС-АСФ), штатной численностью 26 человек (из них 21 аттестованных спасателя) входит в состав муниципального казенного учреждения «Управление гражданской защиты населения».</w:t>
      </w:r>
    </w:p>
    <w:p w:rsidR="00625E79" w:rsidRDefault="00634A19" w:rsidP="00160C3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СС-АСФ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осуществляет свою работу в режиме постоянной готовности (круглосуточного дежурства), 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свидетельство территориальной 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аттестационной комиссии по аттестации аварийно-спасательных формирований от 30.11.2017 года №00-505-17 на правоведения поисково-спасательных работ,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переаттестация и продление действия свидетельства осуществляется каждые три года. 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Спасательная станция выполняет аварийно-спасательные работы в границах города Ханты-Мансийска. На вооружении спасательной станции имеется 3 </w:t>
      </w:r>
      <w:proofErr w:type="gramStart"/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аварийно-спасательных</w:t>
      </w:r>
      <w:proofErr w:type="gramEnd"/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автомобиля, укомплектованные необходимым оборудованием и снаряжением.</w:t>
      </w:r>
      <w:r w:rsidR="00160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В 2019 году на проведение поисково-спасательных работ спас</w:t>
      </w:r>
      <w:r w:rsidR="00862C74">
        <w:rPr>
          <w:rFonts w:ascii="Times New Roman" w:eastAsia="Calibri" w:hAnsi="Times New Roman" w:cs="Times New Roman"/>
          <w:sz w:val="28"/>
          <w:szCs w:val="28"/>
        </w:rPr>
        <w:t>ателями осуществлено 1268 выездов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(АППГ-1147),  из них на оказание помощи населению - 310 выезда (АППГ-463), в результате которых спасено 115 человек (АППГ-59).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третьем квартале 2019 года 5 сотрудников СС-АСФ прошли обучение в Межрегиональном учебно-тренажёрном Центре «Новороссийская Водолазная Школа».</w:t>
      </w:r>
    </w:p>
    <w:p w:rsidR="00EB40D4" w:rsidRDefault="00EB40D4" w:rsidP="00EB40D4">
      <w:pPr>
        <w:tabs>
          <w:tab w:val="left" w:pos="-7655"/>
          <w:tab w:val="left" w:pos="872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Таблица </w:t>
      </w:r>
      <w:r w:rsidR="003E574B">
        <w:rPr>
          <w:rFonts w:ascii="Times New Roman" w:eastAsia="Times New Roman" w:hAnsi="Times New Roman"/>
          <w:bCs/>
          <w:sz w:val="28"/>
          <w:szCs w:val="28"/>
          <w:lang w:eastAsia="ru-RU"/>
        </w:rPr>
        <w:t>№8</w:t>
      </w:r>
    </w:p>
    <w:p w:rsidR="00EB40D4" w:rsidRPr="0040526B" w:rsidRDefault="00EB40D4" w:rsidP="00EB40D4">
      <w:pPr>
        <w:tabs>
          <w:tab w:val="left" w:pos="-7655"/>
          <w:tab w:val="left" w:pos="8728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40D4" w:rsidRPr="00EA0859" w:rsidRDefault="00EB40D4" w:rsidP="001D5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859">
        <w:rPr>
          <w:rFonts w:ascii="Times New Roman" w:hAnsi="Times New Roman"/>
          <w:sz w:val="24"/>
          <w:szCs w:val="24"/>
        </w:rPr>
        <w:t>Профилактическая деятельность</w:t>
      </w:r>
      <w:r w:rsidR="001D5A9A">
        <w:rPr>
          <w:rFonts w:ascii="Times New Roman" w:hAnsi="Times New Roman"/>
          <w:sz w:val="24"/>
          <w:szCs w:val="24"/>
        </w:rPr>
        <w:t xml:space="preserve"> </w:t>
      </w:r>
      <w:r w:rsidRPr="00EA0859">
        <w:rPr>
          <w:rFonts w:ascii="Times New Roman" w:hAnsi="Times New Roman"/>
          <w:sz w:val="24"/>
          <w:szCs w:val="24"/>
        </w:rPr>
        <w:t xml:space="preserve"> спасательной станции - аварийно-спасательного формирования</w:t>
      </w:r>
    </w:p>
    <w:p w:rsidR="00EB40D4" w:rsidRPr="0040526B" w:rsidRDefault="00EB40D4" w:rsidP="00EB40D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40"/>
        <w:gridCol w:w="1311"/>
        <w:gridCol w:w="1311"/>
        <w:gridCol w:w="1382"/>
        <w:gridCol w:w="1666"/>
      </w:tblGrid>
      <w:tr w:rsidR="00EB40D4" w:rsidRPr="00160402" w:rsidTr="00746A8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D4" w:rsidRPr="00160402" w:rsidRDefault="00EB40D4" w:rsidP="007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Профилактическая работа спасателей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EB40D4" w:rsidRPr="00160402" w:rsidTr="00746A8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160402" w:rsidRDefault="00EB40D4" w:rsidP="007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проведено рейдов, ед.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</w:tr>
      <w:tr w:rsidR="00EB40D4" w:rsidRPr="00160402" w:rsidTr="00746A8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160402" w:rsidRDefault="00EB40D4" w:rsidP="007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вручено памяток, 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5107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3375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4461</w:t>
            </w:r>
          </w:p>
        </w:tc>
      </w:tr>
      <w:tr w:rsidR="00EB40D4" w:rsidRPr="00160402" w:rsidTr="00746A8A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160402" w:rsidRDefault="00EB40D4" w:rsidP="00746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проинструктировано 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2801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5667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4890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160402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402">
              <w:rPr>
                <w:rFonts w:ascii="Times New Roman" w:hAnsi="Times New Roman"/>
                <w:sz w:val="24"/>
                <w:szCs w:val="24"/>
              </w:rPr>
              <w:t>6819</w:t>
            </w:r>
          </w:p>
        </w:tc>
      </w:tr>
    </w:tbl>
    <w:p w:rsidR="00EB40D4" w:rsidRPr="0040526B" w:rsidRDefault="00EB40D4" w:rsidP="00EB40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6A5F" w:rsidRDefault="00A36A5F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города от 23.12.2011 года № 1455 «О создании единой дежурно-диспетчерской службы города Ханты-Мансийска» утверждены положение о ЕДДС, инструкция об  обмене информации между ЕДДС и дежурно-диспетчерскими службами. </w:t>
      </w:r>
      <w:r w:rsidR="00160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является органом повседневного </w:t>
      </w: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звена территориальной подсистемы Единой государственной системы предупреждения</w:t>
      </w:r>
      <w:proofErr w:type="gram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(РСЧС).</w:t>
      </w:r>
      <w:r w:rsidR="0016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Штат ЕДДС города составляет 17 человек, из них: начальник ЕДДС – 1; заместитель начальника ЕДДС (по мониторингу и прогнозированию ЧС) – 1; старший оперативный дежурный – 5; оперативный дежурный – 5; помощник оперативного дежурного – оператор «112» – 5. </w:t>
      </w:r>
      <w:r w:rsidR="00C30E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Сотрудники ЕДДС согласно утверждённому графику проходят обучение на курсах  повышения квалификации. </w:t>
      </w:r>
    </w:p>
    <w:p w:rsidR="00634A19" w:rsidRPr="00634A19" w:rsidRDefault="00634A19" w:rsidP="00C30EE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В прошедшем году в Учебно-методическом центре гражданской обороны и чрезвычайных ситуаций и обеспечения пожарной безопасности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34A19">
        <w:rPr>
          <w:rFonts w:ascii="Times New Roman" w:eastAsia="Calibri" w:hAnsi="Times New Roman" w:cs="Times New Roman"/>
          <w:sz w:val="28"/>
          <w:szCs w:val="28"/>
        </w:rPr>
        <w:t>Центроспас-Югория</w:t>
      </w:r>
      <w:proofErr w:type="spellEnd"/>
      <w:r w:rsidRPr="00634A19">
        <w:rPr>
          <w:rFonts w:ascii="Times New Roman" w:eastAsia="Calibri" w:hAnsi="Times New Roman" w:cs="Times New Roman"/>
          <w:sz w:val="28"/>
          <w:szCs w:val="28"/>
        </w:rPr>
        <w:t>» обучено 10 человек.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обучения оперативных дежурных ЕДДС являются: мероприятия оперативной подготовки (тренировки, учения) и занятия по профессиональной подготовке, а также практическая стажировка оперативного дежурного ЕДДС на базе </w:t>
      </w:r>
      <w:r w:rsidRPr="00634A19">
        <w:rPr>
          <w:rFonts w:ascii="Times New Roman" w:eastAsia="Calibri" w:hAnsi="Times New Roman" w:cs="Times New Roman"/>
          <w:sz w:val="28"/>
          <w:szCs w:val="28"/>
        </w:rPr>
        <w:t>ФКУ «ЦУКС ГУ МЧС России по ХМАО – Югре»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графиков</w:t>
      </w:r>
      <w:proofErr w:type="gram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 стажировки.</w:t>
      </w:r>
      <w:r w:rsidR="00C3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Проведено 32 тренировки с оперативной дежурной сменой по действиям при возникновении различных чрезвычайных и кризисных ситуаций.</w:t>
      </w:r>
    </w:p>
    <w:p w:rsidR="00A36A5F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ЕДДС города развернута работа системы вызова экстренных оперативных служб по единому номеру «112» («Система-112») на базе специального программного обеспечения «Исток-СМ». Прием сообщений (вызовов) по номеру «112» осуществляется помощником оперативного дежурного – оператором «112» на одном автоматизированном рабочем месте.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среднем, за дежурные сутки диспетчер ЕДДС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принимает и обрабатывает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более 250 телефонных звонков. 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рамках «Системы-112» по принципу «одного окна», обеспечено взаимодействие экстренных оперативных служб города: пожарная охрана, полиция, скорая медицинская помощь, служба газа. Прием телефонных звонков в ЕДДС на номер «112» осуществляется от всех имеющихся в городе операторов связи. Информация обо всех поступивших звонках (обращениях) граждан, принятых мерах и результатах реагирования, хранится в базе системы. </w:t>
      </w:r>
    </w:p>
    <w:p w:rsidR="00634A19" w:rsidRPr="00634A19" w:rsidRDefault="00634A19" w:rsidP="00634A19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Организованы каналы связи для работы в «Системе 112» (основные и резервные), техническая поддержка и сопровождение работы системы: дистанционно – через ЗАО «НТЛ «</w:t>
      </w:r>
      <w:proofErr w:type="spellStart"/>
      <w:r w:rsidRPr="00634A19">
        <w:rPr>
          <w:rFonts w:ascii="Times New Roman" w:eastAsia="Calibri" w:hAnsi="Times New Roman" w:cs="Times New Roman"/>
          <w:sz w:val="28"/>
          <w:szCs w:val="28"/>
        </w:rPr>
        <w:t>Нэкст</w:t>
      </w:r>
      <w:proofErr w:type="spell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Техника» (г. Владивосток), на месте – через ПАО «Ростелеком».</w:t>
      </w:r>
    </w:p>
    <w:p w:rsidR="00EB40D4" w:rsidRDefault="003E574B" w:rsidP="00EB40D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№9</w:t>
      </w:r>
    </w:p>
    <w:p w:rsidR="00EB40D4" w:rsidRPr="00EA0859" w:rsidRDefault="00EB40D4" w:rsidP="00EB4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5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сообщений поступивших в ЕДДС города </w:t>
      </w:r>
    </w:p>
    <w:p w:rsidR="00EB40D4" w:rsidRPr="0040526B" w:rsidRDefault="00EB40D4" w:rsidP="00EB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3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1217"/>
        <w:gridCol w:w="1217"/>
        <w:gridCol w:w="1217"/>
        <w:gridCol w:w="1217"/>
        <w:gridCol w:w="1217"/>
      </w:tblGrid>
      <w:tr w:rsidR="00EB40D4" w:rsidRPr="00565AE4" w:rsidTr="00C30EEC">
        <w:trPr>
          <w:trHeight w:val="35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</w:t>
            </w:r>
            <w:r w:rsidRPr="009C326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B40D4" w:rsidRPr="00565AE4" w:rsidTr="00C30EEC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Default="00EB40D4" w:rsidP="00746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Общее количество обработанных сообщений, поступивших в ЕДДС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0D4" w:rsidRPr="00565AE4" w:rsidRDefault="00EB40D4" w:rsidP="00746A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48311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86634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55409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AE4">
              <w:rPr>
                <w:rFonts w:ascii="Times New Roman" w:hAnsi="Times New Roman"/>
                <w:bCs/>
                <w:sz w:val="24"/>
                <w:szCs w:val="24"/>
              </w:rPr>
              <w:t>47647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266">
              <w:rPr>
                <w:rFonts w:ascii="Times New Roman" w:hAnsi="Times New Roman"/>
                <w:sz w:val="24"/>
                <w:szCs w:val="24"/>
              </w:rPr>
              <w:t>87911</w:t>
            </w:r>
          </w:p>
        </w:tc>
      </w:tr>
      <w:tr w:rsidR="00EB40D4" w:rsidRPr="00565AE4" w:rsidTr="00C30EEC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вызовы на пожары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</w:tr>
      <w:tr w:rsidR="00EB40D4" w:rsidRPr="00565AE4" w:rsidTr="00C30EEC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pacing w:val="-2"/>
                <w:sz w:val="24"/>
                <w:szCs w:val="24"/>
              </w:rPr>
              <w:t>на объектах ЖКХ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hAnsi="Times New Roman"/>
                <w:sz w:val="24"/>
                <w:szCs w:val="24"/>
              </w:rPr>
              <w:t>2 454</w:t>
            </w:r>
          </w:p>
        </w:tc>
      </w:tr>
      <w:tr w:rsidR="00EB40D4" w:rsidRPr="00565AE4" w:rsidTr="00C30EEC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pacing w:val="-2"/>
                <w:sz w:val="24"/>
                <w:szCs w:val="24"/>
              </w:rPr>
              <w:t>происшествий на воде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40D4" w:rsidRPr="00565AE4" w:rsidTr="00C30EEC">
        <w:trPr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pacing w:val="-2"/>
                <w:sz w:val="24"/>
                <w:szCs w:val="24"/>
              </w:rPr>
              <w:t>иных обращений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48311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13637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4">
              <w:rPr>
                <w:rFonts w:ascii="Times New Roman" w:hAnsi="Times New Roman"/>
                <w:sz w:val="24"/>
                <w:szCs w:val="24"/>
              </w:rPr>
              <w:t>7632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D4" w:rsidRPr="00565AE4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AE4">
              <w:rPr>
                <w:rFonts w:ascii="Times New Roman" w:hAnsi="Times New Roman"/>
                <w:bCs/>
                <w:sz w:val="24"/>
                <w:szCs w:val="24"/>
              </w:rPr>
              <w:t>7054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D4" w:rsidRPr="009C3266" w:rsidRDefault="00EB40D4" w:rsidP="00746A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266">
              <w:rPr>
                <w:rFonts w:ascii="Times New Roman" w:hAnsi="Times New Roman"/>
                <w:bCs/>
                <w:sz w:val="24"/>
                <w:szCs w:val="24"/>
              </w:rPr>
              <w:t>84684</w:t>
            </w:r>
          </w:p>
        </w:tc>
      </w:tr>
    </w:tbl>
    <w:p w:rsidR="00EB40D4" w:rsidRPr="0040526B" w:rsidRDefault="00EB40D4" w:rsidP="00EB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A5F" w:rsidRDefault="00A36A5F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Город Ха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нты-Мансийск является одним из </w:t>
      </w:r>
      <w:r w:rsidRPr="00634A19">
        <w:rPr>
          <w:rFonts w:ascii="Times New Roman" w:eastAsia="Calibri" w:hAnsi="Times New Roman" w:cs="Times New Roman"/>
          <w:sz w:val="28"/>
          <w:szCs w:val="28"/>
        </w:rPr>
        <w:t>муниципальных образований Ханты-Мансийск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ого автономного </w:t>
      </w:r>
      <w:proofErr w:type="gramStart"/>
      <w:r w:rsidR="00C30EEC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C30EEC">
        <w:rPr>
          <w:rFonts w:ascii="Times New Roman" w:eastAsia="Calibri" w:hAnsi="Times New Roman" w:cs="Times New Roman"/>
          <w:sz w:val="28"/>
          <w:szCs w:val="28"/>
        </w:rPr>
        <w:t xml:space="preserve"> – Югры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реализуется пилотный проект по созданию аппаратно-программного комплекса «Безопасный город» (далее – АПК «Безопасный город»).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В настоящее время в АПК «Безопасный город» проведена интеграция следующих систем:</w:t>
      </w:r>
    </w:p>
    <w:p w:rsidR="00634A19" w:rsidRPr="00C30EEC" w:rsidRDefault="00634A19" w:rsidP="00C30EEC">
      <w:pPr>
        <w:pStyle w:val="a3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EEC">
        <w:rPr>
          <w:rFonts w:ascii="Times New Roman" w:hAnsi="Times New Roman"/>
          <w:sz w:val="28"/>
          <w:szCs w:val="28"/>
        </w:rPr>
        <w:t>«Система 112» (вызов оперативных служб города по единому номеру);</w:t>
      </w:r>
    </w:p>
    <w:p w:rsidR="00634A19" w:rsidRPr="00C30EEC" w:rsidRDefault="00634A19" w:rsidP="00C30EEC">
      <w:pPr>
        <w:pStyle w:val="a3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EEC">
        <w:rPr>
          <w:rFonts w:ascii="Times New Roman" w:hAnsi="Times New Roman"/>
          <w:sz w:val="28"/>
          <w:szCs w:val="28"/>
        </w:rPr>
        <w:t>Система видеонаблюдения за правопорядком;</w:t>
      </w:r>
    </w:p>
    <w:p w:rsidR="00634A19" w:rsidRPr="00C30EEC" w:rsidRDefault="00634A19" w:rsidP="00C30EEC">
      <w:pPr>
        <w:pStyle w:val="a3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EEC">
        <w:rPr>
          <w:rFonts w:ascii="Times New Roman" w:hAnsi="Times New Roman"/>
          <w:sz w:val="28"/>
          <w:szCs w:val="28"/>
        </w:rPr>
        <w:t>Система мониторинга пожарной безопасности: «Горизонт-НТ», «Стрелец-мониторинг».</w:t>
      </w:r>
    </w:p>
    <w:p w:rsidR="00634A19" w:rsidRPr="00634A19" w:rsidRDefault="00634A19" w:rsidP="00634A1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Установлены 3 датчика мониторинга окружающей среды, 2 датчика мониторинга паводковой обстановки, 2 датчика мониторинга выброса аварийно</w:t>
      </w:r>
      <w:r w:rsidR="003E574B">
        <w:rPr>
          <w:rFonts w:ascii="Times New Roman" w:eastAsia="Calibri" w:hAnsi="Times New Roman" w:cs="Times New Roman"/>
          <w:sz w:val="28"/>
          <w:szCs w:val="28"/>
        </w:rPr>
        <w:t>-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химически опасных веществ.</w:t>
      </w:r>
    </w:p>
    <w:p w:rsidR="003E574B" w:rsidRPr="003E574B" w:rsidRDefault="003E574B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7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сегодняшний день в городе Ханты-Мансийске установлено 166 камер видеонаблюдения </w:t>
      </w:r>
      <w:r w:rsidRPr="003E574B">
        <w:rPr>
          <w:rFonts w:ascii="Times New Roman" w:eastAsia="Calibri" w:hAnsi="Times New Roman" w:cs="Times New Roman"/>
          <w:sz w:val="28"/>
          <w:szCs w:val="28"/>
        </w:rPr>
        <w:t xml:space="preserve">с возможностью биометрической идентификации и </w:t>
      </w:r>
      <w:proofErr w:type="spellStart"/>
      <w:r w:rsidRPr="003E574B">
        <w:rPr>
          <w:rFonts w:ascii="Times New Roman" w:eastAsia="Calibri" w:hAnsi="Times New Roman" w:cs="Times New Roman"/>
          <w:sz w:val="28"/>
          <w:szCs w:val="28"/>
        </w:rPr>
        <w:t>видеоаналитики</w:t>
      </w:r>
      <w:proofErr w:type="spellEnd"/>
      <w:r w:rsidRPr="003E57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модернизации сегмента АПК «Безопасный город» в 2019 году в местах массового пребывания людей дополнительно установлено 6 видеокамер, проведены работы по модернизации 2 рабочих мест системы видеонаблюдения в дежурной части МОМВД России «Ханты-Мансийский» и ЕДДС города, замена коммуникатора в центре обработки вызовов (ЦОВ), среды данных с радиосигнала на оптические линии связи в парке Победы и парке им. Бориса Лосева.</w:t>
      </w:r>
      <w:proofErr w:type="gramEnd"/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2019 года с использованием системы видеонаблюдения установлено 13 лиц, совершивших преступления (АППГ -12), а также выявлено - 752 административных правонарушения в сфере обеспечения  правопорядка (АППГ-720).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Ханты-Мансийска установлено </w:t>
      </w:r>
      <w:r w:rsidRPr="00634A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 стационарных систем фото-видео фиксации нарушений правил дорожного движения, в том числе: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комплекса стационарного размещения «Азимут», установленных на въездах/выездах в город; 3 комплекса фото-видео-фиксации «Стрелка-СТ» и 1 программно-технический комплекс «Одиссей»,  установленные на улично-дорожной сети города.</w:t>
      </w:r>
    </w:p>
    <w:p w:rsidR="00634A19" w:rsidRPr="00634A19" w:rsidRDefault="00C30EEC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установлены 4 стационарные</w:t>
      </w:r>
      <w:r w:rsidR="00634A19"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фото-видео-фиксации нарушений правил дорожного движения на пересечении улиц Дзержинского-</w:t>
      </w:r>
      <w:proofErr w:type="spellStart"/>
      <w:r w:rsidR="00634A19"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Рознина</w:t>
      </w:r>
      <w:proofErr w:type="spellEnd"/>
      <w:r w:rsidR="00634A19"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фиксировать нарушения ПДД в автоматическом режиме.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2019 года с помощью систем </w:t>
      </w:r>
      <w:proofErr w:type="spell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фотовидеофиксации</w:t>
      </w:r>
      <w:proofErr w:type="spell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25046 нарушений правил дорожного движения (АППГ- 22 835). </w:t>
      </w:r>
    </w:p>
    <w:p w:rsidR="00875E21" w:rsidRPr="0040526B" w:rsidRDefault="00875E21" w:rsidP="00875E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275C1D" w:rsidRPr="0040526B" w:rsidRDefault="00275C1D" w:rsidP="002106FD">
      <w:pPr>
        <w:pStyle w:val="3"/>
        <w:spacing w:before="0" w:line="240" w:lineRule="auto"/>
      </w:pPr>
      <w:bookmarkStart w:id="173" w:name="_Toc533760045"/>
      <w:bookmarkStart w:id="174" w:name="_Toc535576543"/>
      <w:bookmarkStart w:id="175" w:name="_Toc29543617"/>
      <w:r w:rsidRPr="0040526B">
        <w:t>16.5</w:t>
      </w:r>
      <w:r w:rsidR="005C7977" w:rsidRPr="0040526B">
        <w:t>.</w:t>
      </w:r>
      <w:r w:rsidRPr="0040526B">
        <w:t xml:space="preserve"> Участие в предупреждении и ликвидации последствий </w:t>
      </w:r>
      <w:r w:rsidR="002106FD" w:rsidRPr="0040526B">
        <w:br/>
      </w:r>
      <w:r w:rsidRPr="0040526B">
        <w:t>чрезвычайных ситуаций</w:t>
      </w:r>
      <w:bookmarkEnd w:id="173"/>
      <w:bookmarkEnd w:id="174"/>
      <w:bookmarkEnd w:id="175"/>
    </w:p>
    <w:p w:rsidR="00275C1D" w:rsidRPr="0040526B" w:rsidRDefault="00275C1D" w:rsidP="00EB40D4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приоритетных задач стратегии социально-экономического развития города Ханты-Мансийска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условий для безопасной жизнедеятельности населения города,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населения.</w:t>
      </w:r>
    </w:p>
    <w:p w:rsidR="00634A19" w:rsidRPr="00634A19" w:rsidRDefault="00634A19" w:rsidP="00634A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Постановлением Администрации города Ханты-Мансийска от 21.03.2017 №227 «О городском звене территориальной подсистемы Ханты-Мансийского </w:t>
      </w:r>
      <w:r w:rsidRPr="00634A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автономного округа – Югры единой государственной системы предупреждения и ликвидации чрезвычайных ситуаций»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</w:t>
      </w:r>
      <w:hyperlink w:anchor="Par107" w:history="1">
        <w:r w:rsidRPr="0063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постоянной готовности, предназначенных для оперативного реагирования на чрезвычайные ситуации и проведения работ по их ликвидации.</w:t>
      </w:r>
    </w:p>
    <w:p w:rsidR="00634A19" w:rsidRPr="00634A19" w:rsidRDefault="00634A19" w:rsidP="00634A19">
      <w:pPr>
        <w:tabs>
          <w:tab w:val="left" w:pos="1111"/>
          <w:tab w:val="left" w:pos="872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Ханты-Мансийска, в соответствии с постановлением Администрации города Ханты-Мансийска от 15.11.2012 №1301 «О Комиссии по предупреждению и ликвидации чрезвычайных ситуаций и обеспечению пожарной безопасности».</w:t>
      </w:r>
    </w:p>
    <w:p w:rsidR="00634A19" w:rsidRPr="00634A19" w:rsidRDefault="00634A19" w:rsidP="00FA0045">
      <w:pPr>
        <w:tabs>
          <w:tab w:val="left" w:pos="872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Информационное обеспечение осуществляется с использованием автоматизированной информационно-управляющей системы ЕДДС города, представляющей собой совокупность технических систем сре</w:t>
      </w:r>
      <w:proofErr w:type="gramStart"/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оповещения, автоматизации и информационных ресурсов, обеспечивающих  обмен данными, подготовку, сбор, хранение, обработку, анализ и передачу информации.</w:t>
      </w:r>
      <w:r w:rsidR="00FA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Информационный обмен о взаимодействии при решении задач в области информирования и оповещения населения об угрозе или возникновении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  <w:r w:rsidRPr="00634A19">
        <w:rPr>
          <w:rFonts w:ascii="Times New Roman" w:eastAsia="Calibri" w:hAnsi="Times New Roman" w:cs="Times New Roman"/>
          <w:sz w:val="28"/>
          <w:szCs w:val="28"/>
        </w:rPr>
        <w:t>природного или техногенного характера и иных угрозах на территории муниципального образования город Ханты-Мансийск осуществляется в соответстви</w:t>
      </w:r>
      <w:r w:rsidR="00C30EEC">
        <w:rPr>
          <w:rFonts w:ascii="Times New Roman" w:eastAsia="Calibri" w:hAnsi="Times New Roman" w:cs="Times New Roman"/>
          <w:sz w:val="28"/>
          <w:szCs w:val="28"/>
        </w:rPr>
        <w:t>и с 31 соглашением, заключенным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с организациями города.</w:t>
      </w:r>
      <w:r w:rsidR="00FA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рабочем зале ЕДДС установлено автоматизированное рабочее место муниципальной системы оповещения населения города и органов управления. Оповещение осуществляется в соответствии с постановлением Администрации города Ханты-Мансийска от 21.03.2017 года №225 «О системе оповещения и информирования населения города Ханты-Мансийска об угрозе возникновения или возникновении чрезвычайной ситуации природного или техногенного характера, об опасностях,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военных конфликтах или вследствие этих конфликтов».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Для оповещения населения города задействуется местная система оповещения. Система создана по модульному принципу на основе современных  информационно-коммуникационных технологий.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 различных районах города установлены 16 звуковых устройств (сирен) с блоками дистанционного управления, которые работают в режиме звуковых сигналов и речевого оповещения. По команде оператора с автоматизированного рабочего места система выдает заданные звуковые сигналы (команды). Данная система имеет возможности  комплексного оповещения должностных лиц Администрации города в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текстовом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(на мобильные телефоны) или голосовом (на мобильные и стационарные телефоны) режимах.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Оповещение руководящего состава, членов комиссии по предупреждению и ликвидации чрезвычайных ситуаций и обеспечению пожарной безопасности, </w:t>
      </w:r>
      <w:r w:rsidRPr="00634A19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руководителей сил постоянной готовности об угрозе возникновения чрезвычайных ситуаций на территории города осуществляется ЕДДС.</w:t>
      </w:r>
      <w:r w:rsidR="00FA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Оповещение личного состава служб РСЧС осуществляется через дежурно-диспетчерские службы, на базе которых они созданы.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Основными способами оповещения населения является передача информации и сигналов оповещения по сетям связи и каналам  телевизионного вещания и радиовещания.</w:t>
      </w:r>
      <w:r w:rsidR="00FA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>Для приема сообщений о чрезвычайных ситуациях (пожаров)  в телефонных сетях города установлен единый номер вызова экстренных оперативных служб города - 112.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На территории  города Ханты-Мансийска функционирует Общероссийская комплексная система информирования и оповещения населения в местах массового пребывания людей (далее – ОКСИОН), созданная за счет средств федерального бюджета, входящая в собственность Главного управления МЧС России по ХМАО – Югре».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ОКСИОН состоит из 4 терминальных комплексов: 1 пункта уличного оповещения населения (ПУОН) и 3-х пунктов информирования и оповещения населения (ПИОН). ПУОН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установлен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в районе автостоянки, находящейся между Ледовым дворцом спорта и КРК «Арена Югра» по улице Ледовая. </w:t>
      </w:r>
      <w:r w:rsidR="00C30E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ПИОН относятся терминальные комплексы, расположенные в местах массового пребывания людей: </w:t>
      </w:r>
    </w:p>
    <w:p w:rsidR="00634A19" w:rsidRPr="00B73F96" w:rsidRDefault="00634A19" w:rsidP="00F14699">
      <w:pPr>
        <w:pStyle w:val="a3"/>
        <w:widowControl w:val="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F96">
        <w:rPr>
          <w:rFonts w:ascii="Times New Roman" w:hAnsi="Times New Roman"/>
          <w:sz w:val="28"/>
          <w:szCs w:val="28"/>
        </w:rPr>
        <w:t xml:space="preserve">в здании речного вокзала по улице Б. </w:t>
      </w:r>
      <w:r w:rsidR="00B73F96">
        <w:rPr>
          <w:rFonts w:ascii="Times New Roman" w:hAnsi="Times New Roman"/>
          <w:sz w:val="28"/>
          <w:szCs w:val="28"/>
        </w:rPr>
        <w:t>Щербины, 3 (4 плазменные панели</w:t>
      </w:r>
      <w:r w:rsidRPr="00B73F96">
        <w:rPr>
          <w:rFonts w:ascii="Times New Roman" w:hAnsi="Times New Roman"/>
          <w:sz w:val="28"/>
          <w:szCs w:val="28"/>
        </w:rPr>
        <w:t>, 5 видеокамер);</w:t>
      </w:r>
    </w:p>
    <w:p w:rsidR="00634A19" w:rsidRPr="00B73F96" w:rsidRDefault="00634A19" w:rsidP="00F14699">
      <w:pPr>
        <w:pStyle w:val="a3"/>
        <w:widowControl w:val="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F96">
        <w:rPr>
          <w:rFonts w:ascii="Times New Roman" w:hAnsi="Times New Roman"/>
          <w:sz w:val="28"/>
          <w:szCs w:val="28"/>
        </w:rPr>
        <w:t>торгово-делового центра «Гостиный Двор» по улице Энгельса, 1 (8 плазменных панелей,  9 видеокамер);</w:t>
      </w:r>
    </w:p>
    <w:p w:rsidR="00634A19" w:rsidRPr="00B73F96" w:rsidRDefault="00634A19" w:rsidP="00F14699">
      <w:pPr>
        <w:pStyle w:val="a3"/>
        <w:widowControl w:val="0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F96">
        <w:rPr>
          <w:rFonts w:ascii="Times New Roman" w:hAnsi="Times New Roman"/>
          <w:sz w:val="28"/>
          <w:szCs w:val="28"/>
        </w:rPr>
        <w:t xml:space="preserve">торгового дома «Сатурн» по улице  </w:t>
      </w:r>
      <w:proofErr w:type="gramStart"/>
      <w:r w:rsidRPr="00B73F96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B73F96">
        <w:rPr>
          <w:rFonts w:ascii="Times New Roman" w:hAnsi="Times New Roman"/>
          <w:sz w:val="28"/>
          <w:szCs w:val="28"/>
        </w:rPr>
        <w:t>, д. 11-А (8 плазменных панелей, 9 видеокамер).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Всего установлено оборудования: 22 плазменные панели, 1 светодиодный экран, 25 видеокамер. 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Все терминальные комплексы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оснащены подсистемой радиационного и химического контроля и в режиме повседневной деятельности осуществляют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информирование населения о чрезвычайных ситуациях, угрозе террористического акта, возникновении социально значимых происшествий, обучение населения важным вопросам безопасности жизнедеятельности.</w:t>
      </w:r>
    </w:p>
    <w:p w:rsidR="00634A19" w:rsidRPr="00634A19" w:rsidRDefault="00634A19" w:rsidP="00634A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sz w:val="28"/>
          <w:szCs w:val="28"/>
        </w:rPr>
        <w:t>В зону трансляции объектов ОКСИОН в дневное время попадает населен</w:t>
      </w:r>
      <w:r w:rsidR="00CA292F">
        <w:rPr>
          <w:rFonts w:ascii="Times New Roman" w:eastAsia="Calibri" w:hAnsi="Times New Roman" w:cs="Times New Roman"/>
          <w:sz w:val="28"/>
          <w:szCs w:val="28"/>
        </w:rPr>
        <w:t>ие города в количестве 42 тыс.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Calibri" w:hAnsi="Times New Roman" w:cs="Times New Roman"/>
          <w:bCs/>
          <w:sz w:val="28"/>
          <w:szCs w:val="28"/>
        </w:rPr>
        <w:t>Для снижения рисков возникновения чрезвычайных ситуаций, смягчения их последствий (уменьшения потерь и ущерба)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разработан и утвержден</w:t>
      </w:r>
      <w:proofErr w:type="gramEnd"/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План действий по предупреждению и ликвидации чрезвычайных ситуаций природного и техногенного характера на территории города Ханты-Мансийска.</w:t>
      </w:r>
    </w:p>
    <w:p w:rsidR="00634A19" w:rsidRPr="00634A19" w:rsidRDefault="00634A19" w:rsidP="00634A19">
      <w:pPr>
        <w:widowControl w:val="0"/>
        <w:tabs>
          <w:tab w:val="left" w:pos="-822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первоочередного жизнеобеспечения пострадавшего населения распоряжением Администрации города Ханты-Мансийска определены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пункты временного размещения людей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ПВР) при чрезвычайных ситуациях (9 шт.), вместимостью 500 человек.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ПВР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proofErr w:type="gram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учебных заведений города.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</w:t>
      </w:r>
      <w:r w:rsidRPr="00634A19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город Ханты-Мансийск в 2019 году проведено 23 учения и тренировки.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Распоряжением Администрации города Ханты-Мансийска от 22.03.2019  №31-р  утверждён План </w:t>
      </w:r>
      <w:proofErr w:type="spellStart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противопаводковых</w:t>
      </w:r>
      <w:proofErr w:type="spellEnd"/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мероприятий на 2019 год.</w:t>
      </w:r>
      <w:r w:rsidR="00DD70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 25.04.2019 года проведено командно-штабное учение по теме: «Организация управления силами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при ликвидации чрезвычайной ситуации природного характера (лесной пожар и весеннее половодье)».</w:t>
      </w:r>
    </w:p>
    <w:p w:rsidR="00634A19" w:rsidRPr="00634A19" w:rsidRDefault="00634A19" w:rsidP="00DD70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преследовало цель определения степени готовности органов управления, сил и средств ГЗ ТП РСЧС к выполнению возложенных на них задач при угрозе и возникновении чрезвычайных ситуаций. 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Профилактические работы по подготовке к паводковой ситуации, проведенной в последние несколько лет, позволили сократить количество проблемных зон  на территории города.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принято 10 постановлений и 4 распоряжения Администрацией города Ханты-Мансийска, 1 постановление Главы города Ханты-Мансийска, 17 приказов руководителя гражданской обороны, касающихся вопросов гражданской обороны и предупреждения чрезвычайных ситуаций.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13 заседаний Комиссии по предупреждению и ликвидации чрезвычайных ситуаций и обеспечению пожарной безопасности (далее - КЧС и ОПБ  города), в том числе 8 внеочередных заседания.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КЧС и ОПБ  города в 2019 году рассмотрено 44 вопроса.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учебно-консультационного пункта проводятся занятия по обучению населения вопросам гражданской обороны, предупреждению и ликвидации чрезвычайных ситуаций, обеспечению пожарной безопасности и обеспечению безопасности на водных объектах.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плану-графику подготовки руководящего состава и  работников РСЧС в 2019 году прошли курсовое обучение - 206 должностных лиц и специалистов,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t>председатели и члены КЧС ОПБ города - 3 человека;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t>председатели и члены КЧС ОПБ  организаций – 34 человека;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руководители организаций - 4 человека;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t>личный состав спасательных служб и формирований организаций – 78 человек;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t>руководители занятий по ГОЧС в организациях - 56 человек;</w:t>
      </w:r>
    </w:p>
    <w:p w:rsidR="00634A19" w:rsidRPr="00FA0045" w:rsidRDefault="00634A19" w:rsidP="00F14699">
      <w:pPr>
        <w:pStyle w:val="a3"/>
        <w:numPr>
          <w:ilvl w:val="0"/>
          <w:numId w:val="38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045">
        <w:rPr>
          <w:rFonts w:ascii="Times New Roman" w:eastAsia="Times New Roman" w:hAnsi="Times New Roman"/>
          <w:sz w:val="28"/>
          <w:szCs w:val="28"/>
          <w:lang w:eastAsia="ru-RU"/>
        </w:rPr>
        <w:t>руководители и специалисты  дежурно - диспетчерских служб - 35 человек.</w:t>
      </w:r>
    </w:p>
    <w:p w:rsidR="00634A19" w:rsidRPr="00634A19" w:rsidRDefault="00634A19" w:rsidP="00634A1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учебно-консультационного пункта обучено 28 305 человек, из них:</w:t>
      </w:r>
    </w:p>
    <w:p w:rsidR="00634A19" w:rsidRPr="00634A19" w:rsidRDefault="00634A19" w:rsidP="00634A1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работающее население – 2 045 человек;</w:t>
      </w:r>
    </w:p>
    <w:p w:rsidR="00634A19" w:rsidRPr="00634A19" w:rsidRDefault="00634A19" w:rsidP="00634A1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неработающего населения – 14 622 человека;</w:t>
      </w:r>
    </w:p>
    <w:p w:rsidR="00634A19" w:rsidRPr="00634A19" w:rsidRDefault="00634A19" w:rsidP="00634A1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учащиеся учреждений общего образования - 11 638 человек.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военно-патриотического воспитания с учащимися 9-10 классов (263 учащихся) проведены военно-полевые сборы и военно-спортивная игра «Орленок» (63 учащихся), где школьники отрабатывали навыки по отработке нормативов по одеванию средств индивидуальной защиты (противогазы, костюмы химзащиты), оказанию медицинской помощи пострадавшим.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X</w:t>
      </w: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34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муниципального соревнования «Школа безопасности», где участники учились выживать в экстремальных ситуациях, ориентироваться на местности, преодолевать препятствия и изучать правила безопасности дорожного движения, а также оказывать первую медицинскую помощь. В соревнованиях  приняли участие 78 учащихся школ города Ханты-Мансийска. 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объектовые тренировки по эвакуации в случае возникновения пожара в МБОУ СОШ №1,2,3,4,5,6,7,8, Гимназия №1. Эвакуировано 11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334 человек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10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учащихся и 1030 человек преподавателей и работников учреждений. Все школы уложились в нормативное время на оценку «хорошо», тренировки проводились с 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фото-</w:t>
      </w:r>
      <w:proofErr w:type="spellStart"/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 и размещены</w:t>
      </w:r>
      <w:proofErr w:type="gram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агитационные материалы о мерах по противодействию терроризму, правил пожарной безопасности и безопасности дорожного движения в 9 школах, 18 дошкольных образовательных учреждениях и 11 учреждения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Calibri" w:hAnsi="Times New Roman" w:cs="Times New Roman"/>
          <w:noProof/>
          <w:sz w:val="28"/>
          <w:lang w:eastAsia="ru-RU"/>
        </w:rPr>
        <w:t xml:space="preserve">Учебно – консультационный пункт МКУ «УГЗН» занял первое место в смотре-конкурсе на «Лучший </w:t>
      </w:r>
      <w:r w:rsidRPr="00634A19">
        <w:rPr>
          <w:rFonts w:ascii="Times New Roman" w:eastAsia="Calibri" w:hAnsi="Times New Roman" w:cs="Times New Roman"/>
          <w:noProof/>
          <w:snapToGrid w:val="0"/>
          <w:sz w:val="28"/>
          <w:lang w:eastAsia="ru-RU"/>
        </w:rPr>
        <w:t xml:space="preserve">учебно </w:t>
      </w:r>
      <w:r w:rsidRPr="00634A19">
        <w:rPr>
          <w:rFonts w:ascii="Times New Roman" w:eastAsia="Calibri" w:hAnsi="Times New Roman" w:cs="Times New Roman"/>
          <w:noProof/>
          <w:sz w:val="28"/>
          <w:lang w:eastAsia="ru-RU"/>
        </w:rPr>
        <w:t xml:space="preserve">– </w:t>
      </w:r>
      <w:r w:rsidRPr="00634A19">
        <w:rPr>
          <w:rFonts w:ascii="Times New Roman" w:eastAsia="Calibri" w:hAnsi="Times New Roman" w:cs="Times New Roman"/>
          <w:noProof/>
          <w:snapToGrid w:val="0"/>
          <w:sz w:val="28"/>
          <w:lang w:eastAsia="ru-RU"/>
        </w:rPr>
        <w:t xml:space="preserve">консультационный пункт по </w:t>
      </w:r>
      <w:r w:rsidRPr="00634A19">
        <w:rPr>
          <w:rFonts w:ascii="Times New Roman" w:eastAsia="Calibri" w:hAnsi="Times New Roman" w:cs="Times New Roman"/>
          <w:noProof/>
          <w:sz w:val="28"/>
          <w:lang w:eastAsia="ru-RU"/>
        </w:rPr>
        <w:t>гражданской обороне и чрезвычайным ситуациям Ханты-Мансийского автономного округа – Югры».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-Ханты-Мансийск» 20 раз публиковались статьи, отражающие деятельность органов власти города Ханты-Мансийска по защите жизни и здоровья граждан.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35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портале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Ханты-Мансийска в сети Интернет  размещено 88 статей и памяток, разработан новый раздел «Детская безопасность», где размещены памятки, слайды, видеоролики и мультфильмы на темы безопасности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с периодическим обновлением. На городском телевидении в программе «Диалог» транслировалось 3 выступления с участием начальника МКУ «УГЗН», 9 сюжетов в программе «Новости» на тему реализации единой государственной политики в области гражданской обороны, защиты населения и территории города Ханты-Мансийска от чрезвычайных ситуаций и обеспечения пожарной безопасности</w:t>
      </w:r>
      <w:r w:rsidR="0018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 ситуаций природного и техногенного характера создан резерв финансовых и материальных ресурсов.</w:t>
      </w:r>
      <w:r w:rsidR="0018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Ханты-Мансийска от 21.12.2018 №309 - VI РД «О бюджете города Ханты-Мансийска на 2019 год» в расходной части бюджета города определен резервный фонд для предотвращения и ликвидации последствий чрезвычайных ситуаций природного и техногенного характера в сумме 10 млн. рублей. Резерв финансовых ресурсов на душу населения составляет 99,76 рублей.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БУ ХМАО – Югры «Окружная клиническая больница» создан резерв (неснижаемый запас) медицинского имущества для муниципального образования город Ханты-Мансийск на 50 человек на сумму 1748,5 тыс. рублей.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постановления Администрации города Ханты-Мансийска от 30.09.2016 №1014 «О порядке формирования, хранения и реализации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Ханты-Мансийска», приказом Департамента городского хозяйства утверждена номенклатура и количество резервов материально-технических средств. </w:t>
      </w:r>
      <w:r w:rsidRPr="00634A19">
        <w:rPr>
          <w:rFonts w:ascii="Times New Roman" w:eastAsia="Calibri" w:hAnsi="Times New Roman" w:cs="Times New Roman"/>
          <w:sz w:val="28"/>
          <w:szCs w:val="28"/>
        </w:rPr>
        <w:t>Резерв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ресурсов на душу населения составляет 180,5 рубля.</w:t>
      </w:r>
      <w:r w:rsidR="00FA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 хранение материалов и оборудования, находящихся в городском резерве, осуществляется на складах муниципальных предприятий.</w:t>
      </w:r>
    </w:p>
    <w:p w:rsidR="00634A19" w:rsidRPr="00634A19" w:rsidRDefault="00634A19" w:rsidP="00634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A19">
        <w:rPr>
          <w:rFonts w:ascii="Times New Roman" w:eastAsia="Calibri" w:hAnsi="Times New Roman" w:cs="Times New Roman"/>
          <w:sz w:val="28"/>
          <w:szCs w:val="28"/>
        </w:rPr>
        <w:t>На совершенствование системы предупреждения и защиты населения от чрезвычайных ситуаций природного и техногенного характера, мониторинга чрезвычайных ситуаций в рамках</w:t>
      </w:r>
      <w:r w:rsidRPr="00634A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</w:t>
      </w:r>
      <w:r w:rsidRPr="0063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 в 2019 году направлено и освоено из средств бюджета города Ханты-Мансийска </w:t>
      </w:r>
      <w:r w:rsidRPr="0063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146 092,72 тыс. рублей.</w:t>
      </w:r>
      <w:proofErr w:type="gramEnd"/>
    </w:p>
    <w:p w:rsidR="0038112E" w:rsidRDefault="0038112E" w:rsidP="0038112E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5F" w:rsidRPr="0040526B" w:rsidRDefault="00A36A5F" w:rsidP="0038112E">
      <w:pPr>
        <w:tabs>
          <w:tab w:val="left" w:pos="921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7D3" w:rsidRPr="0040526B" w:rsidRDefault="002107D3" w:rsidP="002106FD">
      <w:pPr>
        <w:pStyle w:val="2"/>
        <w:spacing w:before="0" w:after="0"/>
        <w:ind w:firstLine="709"/>
      </w:pPr>
      <w:bookmarkStart w:id="176" w:name="_Toc533760046"/>
      <w:bookmarkStart w:id="177" w:name="_Toc535576545"/>
      <w:bookmarkStart w:id="178" w:name="_Toc29543618"/>
      <w:r w:rsidRPr="0040526B">
        <w:t>17. Формирование и содержание муниципального архива</w:t>
      </w:r>
      <w:bookmarkEnd w:id="176"/>
      <w:bookmarkEnd w:id="177"/>
      <w:bookmarkEnd w:id="178"/>
    </w:p>
    <w:p w:rsidR="00857D58" w:rsidRPr="0040526B" w:rsidRDefault="00857D58" w:rsidP="00F437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9" w:name="_Toc416735678"/>
      <w:bookmarkStart w:id="180" w:name="_Toc354487747"/>
      <w:bookmarkStart w:id="181" w:name="_Toc474855490"/>
      <w:bookmarkStart w:id="182" w:name="_Toc474848496"/>
      <w:bookmarkStart w:id="183" w:name="_Toc474846600"/>
      <w:bookmarkStart w:id="184" w:name="_Toc446597384"/>
      <w:bookmarkStart w:id="185" w:name="_Toc445285265"/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продолжалась работа по качественному формированию Архивного фонда Российской Федерации документами управленческой деятельности организаций – источников комплектования архива, фото-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видеодокументами, документами личного происхождения собственников и владельцев архивных документов;  совершенствованию ведомственного хранения документов, обеспечению их сохранности, в том числе документов по личному составу ликвидированных организаций; повышению качества информационного обслуживания населения и оказания муниципальных услуг.</w:t>
      </w:r>
      <w:proofErr w:type="gramEnd"/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муниципальном архиве на 01.01.2020 числится 175 фондов (2018 год – 170 фондов</w:t>
      </w:r>
      <w:r w:rsidRPr="0040526B">
        <w:rPr>
          <w:rFonts w:ascii="Times New Roman" w:eastAsia="Calibri" w:hAnsi="Times New Roman" w:cs="Times New Roman"/>
          <w:sz w:val="28"/>
          <w:szCs w:val="28"/>
        </w:rPr>
        <w:t>)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постоянного хранения организаций – источников комплектования архива, фотодокументов, видеодокументов, документов личного происхождения, документов по личному составу ликвидированных организаций, в которых содержится 17</w:t>
      </w:r>
      <w:r w:rsidR="00381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970 единиц хранения (2018 год – 17</w:t>
      </w:r>
      <w:r w:rsidR="00381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083 единицы хранения</w:t>
      </w:r>
      <w:r w:rsidRPr="0040526B">
        <w:rPr>
          <w:rFonts w:ascii="Times New Roman" w:eastAsia="Calibri" w:hAnsi="Times New Roman" w:cs="Times New Roman"/>
          <w:sz w:val="28"/>
          <w:szCs w:val="28"/>
        </w:rPr>
        <w:t>)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числе: 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 xml:space="preserve">24 фонда управленческой документации – 3652 единицы хранения (2018 год - 2873 единицы хранения); 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>146 фондов по личному составу – 13</w:t>
      </w:r>
      <w:r w:rsidR="00381D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0B5">
        <w:rPr>
          <w:rFonts w:ascii="Times New Roman" w:hAnsi="Times New Roman"/>
          <w:sz w:val="28"/>
          <w:szCs w:val="28"/>
          <w:lang w:eastAsia="ru-RU"/>
        </w:rPr>
        <w:t xml:space="preserve">777 единиц хранения (2018 год - 13709 единиц хранения); 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 xml:space="preserve">2 фонда документов личного происхождения – 235 единиц хранения (2018 год - 197 единиц хранения); 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9310B5">
        <w:rPr>
          <w:rFonts w:ascii="Times New Roman" w:hAnsi="Times New Roman"/>
          <w:sz w:val="28"/>
          <w:szCs w:val="28"/>
          <w:lang w:eastAsia="ru-RU"/>
        </w:rPr>
        <w:t>фотофонд</w:t>
      </w:r>
      <w:proofErr w:type="spellEnd"/>
      <w:r w:rsidRPr="009310B5">
        <w:rPr>
          <w:rFonts w:ascii="Times New Roman" w:hAnsi="Times New Roman"/>
          <w:sz w:val="28"/>
          <w:szCs w:val="28"/>
          <w:lang w:eastAsia="ru-RU"/>
        </w:rPr>
        <w:t xml:space="preserve"> – 282 единицы хранения (2018 год - 280 единиц хранения); 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9310B5">
        <w:rPr>
          <w:rFonts w:ascii="Times New Roman" w:hAnsi="Times New Roman"/>
          <w:sz w:val="28"/>
          <w:szCs w:val="28"/>
          <w:lang w:eastAsia="ru-RU"/>
        </w:rPr>
        <w:t>видеофонд</w:t>
      </w:r>
      <w:proofErr w:type="spellEnd"/>
      <w:r w:rsidRPr="009310B5">
        <w:rPr>
          <w:rFonts w:ascii="Times New Roman" w:hAnsi="Times New Roman"/>
          <w:sz w:val="28"/>
          <w:szCs w:val="28"/>
          <w:lang w:eastAsia="ru-RU"/>
        </w:rPr>
        <w:t xml:space="preserve"> – 25 единиц хранения (2018 год - 24 единицы хранения);</w:t>
      </w:r>
    </w:p>
    <w:p w:rsidR="00757221" w:rsidRPr="009310B5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B5">
        <w:rPr>
          <w:rFonts w:ascii="Times New Roman" w:hAnsi="Times New Roman"/>
          <w:sz w:val="28"/>
          <w:szCs w:val="28"/>
          <w:lang w:eastAsia="ru-RU"/>
        </w:rPr>
        <w:t>1 фонд электронных дел, документов – 1 единица хранения (2018 год – 0 единиц хранения).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Выбыла 1 единица хранения документов по личному составу.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2019 года в а</w:t>
      </w:r>
      <w:r w:rsidR="009310B5">
        <w:rPr>
          <w:rFonts w:ascii="Times New Roman" w:eastAsia="Calibri" w:hAnsi="Times New Roman" w:cs="Times New Roman"/>
          <w:sz w:val="28"/>
          <w:szCs w:val="28"/>
          <w:lang w:eastAsia="ru-RU"/>
        </w:rPr>
        <w:t>рхиве сформировано 5 новых фондов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, объем документов увеличился на 888 единиц хранения (2018 год – 11 фондов/1698 единиц хранения).</w:t>
      </w:r>
      <w:r w:rsidR="00931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Ежегодно новыми документами пополняются фонды коллекции документов по истории города Ханты-Мансийска, заслуженных и почетных жителей города Ханты-Мансийска,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фотофонд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видеофонд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>. Данные документы поступают в архив в ходе проведения городских мероприятий, организованных архивным отделом.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начале 2019 года архивным отделом организована акция дарения «От поколения к поколению, от сердца к сердцу» с целью сохранения исторически значимых документов об участниках Великой Отечественной войны.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участию в акции активных горожан, которые передали на хранение документы, фотографии, воспоминания о родственниках, созданы новые фонды личного происхождения участников Великой Отечественной войны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Акция продлится до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2020 года.</w:t>
      </w:r>
    </w:p>
    <w:p w:rsidR="00A36A5F" w:rsidRDefault="00757221" w:rsidP="006433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феврале 2019 года архивным отделом организован муниципальный этап </w:t>
      </w:r>
      <w:r w:rsidRPr="00405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юношеских учебно-исследовательских работ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«Юный архивист» (далее – конкурс), объявленный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обществом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историков-архивистов. На муниципальный этап конкурса учащимися школ города было представлено 5 учебно-исследовательских работ. 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работа учащейся МБОУ «Средняя общеобразовательная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города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Мансийска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региональный этап конкурса. Представленные конкурсные работы пополнили фонд коллекции документов по истории города Ханты-Мансийска.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ноябре 2019 года организован муниципальный этап окружного конкурса-выставки электронных презентаций «Великая Отечественная война в судьбе моей семьи» (далее – конкурс), который продлиться до 1 марта 2020 года. Одной из задач конкурса является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пополнение новыми документами фонда электронных документов по истории Великой Отечественной войны.</w:t>
      </w:r>
    </w:p>
    <w:p w:rsidR="00A36A5F" w:rsidRDefault="00757221" w:rsidP="006433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Все архивные документы в архивном отделе содержатся в удовлетворительном физическом состоянии, их сохранность обеспечивается нормативными условиями хранения: документы зашифрованы, уложены в короба, размещены в двух архивохранилищах, соблюдается </w:t>
      </w:r>
      <w:r w:rsidR="00DF52B4">
        <w:rPr>
          <w:rFonts w:ascii="Times New Roman" w:eastAsia="Calibri" w:hAnsi="Times New Roman" w:cs="Times New Roman"/>
          <w:sz w:val="28"/>
          <w:szCs w:val="28"/>
        </w:rPr>
        <w:t xml:space="preserve">температурно-влажностный режим. </w:t>
      </w:r>
    </w:p>
    <w:p w:rsidR="00FA0045" w:rsidRDefault="00757221" w:rsidP="006433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П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>роведена работа по оцифровке особо ценных и наиболее востребованных архивных документов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: всего переведено в электронный вид 344 дела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(2018 год – 227 дел)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298 документов личного происхождения </w:t>
      </w:r>
      <w:proofErr w:type="spellStart"/>
      <w:r w:rsidRPr="0040526B">
        <w:rPr>
          <w:rFonts w:ascii="Times New Roman" w:eastAsia="Calibri" w:hAnsi="Times New Roman" w:cs="Times New Roman"/>
          <w:bCs/>
          <w:sz w:val="28"/>
          <w:szCs w:val="28"/>
        </w:rPr>
        <w:t>фондообразователей</w:t>
      </w:r>
      <w:proofErr w:type="spellEnd"/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 архива, 46 документов архивного фонда Администрации города Ханты-Мансийска.</w:t>
      </w:r>
    </w:p>
    <w:p w:rsidR="00757221" w:rsidRPr="0040526B" w:rsidRDefault="00757221" w:rsidP="006433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 Оцифровываются описи дел и вносятся в государственную информационную систему «Электронный архив Югры», которая обеспечивает пользователям возможность удаленного доступа к научно-справочному аппарату, архивным документам и фондам, хранящимся в </w:t>
      </w:r>
      <w:proofErr w:type="gramStart"/>
      <w:r w:rsidRPr="0040526B">
        <w:rPr>
          <w:rFonts w:ascii="Times New Roman" w:eastAsia="Calibri" w:hAnsi="Times New Roman" w:cs="Times New Roman"/>
          <w:bCs/>
          <w:sz w:val="28"/>
          <w:szCs w:val="28"/>
        </w:rPr>
        <w:t>государственном</w:t>
      </w:r>
      <w:proofErr w:type="gramEnd"/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 и муниципальных архивах автономного округа, в сети Интернет. Всего оцифровано 306 описей (2019 год - 33 описи).</w:t>
      </w:r>
    </w:p>
    <w:p w:rsidR="00757221" w:rsidRPr="0040526B" w:rsidRDefault="00757221" w:rsidP="006433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В целях своевременного учета архивных документов в 2019 году сформированы и утверждены экспертно-проверочной методической комиссией Службы по делам архивов Ханты-Мансийского автономного округа-Югры описи 2457 дел, из них: 1720 дел управленческой документации; 38 дел личного происхождения; 2 фотодокумента (фотоальбома); 1 видеодокумент; 697 документов по личному составу (2018 год описи 2321 дела, из них: 743 дела управленческой документации;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49 дел личного происхождения; 19 фотодокументов; 3 видеодокумента; 1507 документов по личному составу). </w:t>
      </w:r>
      <w:proofErr w:type="gramEnd"/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Государственный учет архивных документов ведется на бумажных носителях согласно нормативным документам и в электронном виде с использованием программных комплексов: «Архивный фонд», «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Фотокаталог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», «Местонахождение документов по личному составу», «Организации – источники комплектования архива». </w:t>
      </w:r>
    </w:p>
    <w:p w:rsidR="00A36A5F" w:rsidRDefault="00757221" w:rsidP="009310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2019 году продолжена работа, направленная на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информационного обслуживания населения, </w:t>
      </w:r>
      <w:r w:rsidRPr="0040526B">
        <w:rPr>
          <w:rFonts w:ascii="Times New Roman" w:eastAsia="Calibri" w:hAnsi="Times New Roman" w:cs="Times New Roman"/>
          <w:sz w:val="28"/>
          <w:szCs w:val="28"/>
        </w:rPr>
        <w:t>на совершенствование форм и методов использования архивных документов, повышение показателя «Доля граждан, использующих механизм получения государственных и муниципальных услуг в электронной форме».</w:t>
      </w:r>
    </w:p>
    <w:p w:rsidR="00757221" w:rsidRPr="00A36A5F" w:rsidRDefault="009310B5" w:rsidP="009310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859">
        <w:rPr>
          <w:rFonts w:ascii="Times New Roman" w:eastAsia="Calibri" w:hAnsi="Times New Roman" w:cs="Times New Roman"/>
          <w:sz w:val="28"/>
          <w:szCs w:val="28"/>
        </w:rPr>
        <w:t>У</w:t>
      </w:r>
      <w:r w:rsidR="00757221" w:rsidRPr="0040526B">
        <w:rPr>
          <w:rFonts w:ascii="Times New Roman" w:eastAsia="Calibri" w:hAnsi="Times New Roman" w:cs="Times New Roman"/>
          <w:sz w:val="28"/>
          <w:szCs w:val="28"/>
        </w:rPr>
        <w:t>твержден новый административный регламент предоставления муниципальной услуги «Предоставление архивных справок, архивных выписок, копий архивных документов», который разработан в соответствии с утвержденным типовым административным регламентом предоставления муниципальной услуги, а также утвержденными требованиями</w:t>
      </w:r>
      <w:r w:rsidR="00785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221" w:rsidRPr="0040526B">
        <w:rPr>
          <w:rFonts w:ascii="Times New Roman" w:eastAsia="Calibri" w:hAnsi="Times New Roman" w:cs="Times New Roman"/>
          <w:sz w:val="28"/>
          <w:szCs w:val="28"/>
        </w:rPr>
        <w:t>к предоставлению в электронной форме государственных и муниципальных услуг. Еженедельно проводится мониторинг поступления запросов от граждан, в том числе направленных в электронной форме через Единый портал государственных и муниципальных услуг</w:t>
      </w:r>
      <w:r w:rsidR="00757221" w:rsidRPr="00A36A5F">
        <w:rPr>
          <w:rFonts w:ascii="Times New Roman" w:eastAsia="Calibri" w:hAnsi="Times New Roman" w:cs="Times New Roman"/>
          <w:sz w:val="28"/>
          <w:szCs w:val="28"/>
        </w:rPr>
        <w:t>. В течение 11 месяцев 2019 года через Единый портал государственных и муниципальных услуг поступило 39 запросов (в 2018 году – 141 запрос).</w:t>
      </w:r>
    </w:p>
    <w:p w:rsidR="00A36A5F" w:rsidRDefault="00757221" w:rsidP="00D123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5F">
        <w:rPr>
          <w:rFonts w:ascii="Times New Roman" w:eastAsia="Calibri" w:hAnsi="Times New Roman" w:cs="Times New Roman"/>
          <w:sz w:val="28"/>
          <w:szCs w:val="28"/>
        </w:rPr>
        <w:t>В рамках соглашения с государственным учреждением – Управлением Пенсионного фонда Российской Федерации в городе Ханты-Мансийске ведется электронный обмен информацией (документами) социально-правового характера. По телекоммуникационным каналам связи из Пенсионного фонда поступ</w:t>
      </w:r>
      <w:r w:rsidR="009310B5" w:rsidRPr="00A36A5F">
        <w:rPr>
          <w:rFonts w:ascii="Times New Roman" w:eastAsia="Calibri" w:hAnsi="Times New Roman" w:cs="Times New Roman"/>
          <w:sz w:val="28"/>
          <w:szCs w:val="28"/>
        </w:rPr>
        <w:t xml:space="preserve">ило 463 запроса (в 2018 году – </w:t>
      </w:r>
      <w:r w:rsidRPr="00A36A5F">
        <w:rPr>
          <w:rFonts w:ascii="Times New Roman" w:eastAsia="Calibri" w:hAnsi="Times New Roman" w:cs="Times New Roman"/>
          <w:sz w:val="28"/>
          <w:szCs w:val="28"/>
        </w:rPr>
        <w:t xml:space="preserve">478 запросов). </w:t>
      </w:r>
    </w:p>
    <w:p w:rsidR="00757221" w:rsidRPr="0040526B" w:rsidRDefault="00757221" w:rsidP="00D123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5F">
        <w:rPr>
          <w:rFonts w:ascii="Times New Roman" w:eastAsia="Calibri" w:hAnsi="Times New Roman" w:cs="Times New Roman"/>
          <w:sz w:val="28"/>
          <w:szCs w:val="28"/>
        </w:rPr>
        <w:t>В течение 11 месяцев 2019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года от граждан и организаций в</w:t>
      </w:r>
      <w:r w:rsidR="009310B5">
        <w:rPr>
          <w:rFonts w:ascii="Times New Roman" w:eastAsia="Calibri" w:hAnsi="Times New Roman" w:cs="Times New Roman"/>
          <w:sz w:val="28"/>
          <w:szCs w:val="28"/>
        </w:rPr>
        <w:t xml:space="preserve"> муниципальный архив поступило </w:t>
      </w:r>
      <w:r w:rsidRPr="0040526B">
        <w:rPr>
          <w:rFonts w:ascii="Times New Roman" w:eastAsia="Calibri" w:hAnsi="Times New Roman" w:cs="Times New Roman"/>
          <w:sz w:val="28"/>
          <w:szCs w:val="28"/>
        </w:rPr>
        <w:t>878 запросов (в 2018 году – 1102 запроса), из них – 832 запроса социально-правового характера, 46 тематических запросов (в 2018 году 1054/48). С поло</w:t>
      </w:r>
      <w:r w:rsidR="009310B5">
        <w:rPr>
          <w:rFonts w:ascii="Times New Roman" w:eastAsia="Calibri" w:hAnsi="Times New Roman" w:cs="Times New Roman"/>
          <w:sz w:val="28"/>
          <w:szCs w:val="28"/>
        </w:rPr>
        <w:t xml:space="preserve">жительным результатом исполнено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535 запросов, подготовлены </w:t>
      </w:r>
      <w:r w:rsidR="00862AEE">
        <w:rPr>
          <w:rFonts w:ascii="Times New Roman" w:eastAsia="Calibri" w:hAnsi="Times New Roman" w:cs="Times New Roman"/>
          <w:sz w:val="28"/>
          <w:szCs w:val="28"/>
        </w:rPr>
        <w:t xml:space="preserve">1022 справки,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358 копий документов (в 2018 году с положительным результатом исполнено 680 запросов, подготовлено 1260 справок, 400 копий документов). 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Архивные документы широко используются для информационного обеспечения пользователей в соответствии с их запросами, а также в инициативном порядке.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размещено 26 материалов различной тематики. Дополнительно создан раздел «Войны священные страницы»,</w:t>
      </w:r>
      <w:r w:rsidRPr="004052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котором размещены документы, материалы, посвященные событиям Великой Отечественной войны.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Подготовлены и размещены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виртуальные архивные выставки</w:t>
      </w:r>
      <w:r w:rsidR="000C7C6F">
        <w:rPr>
          <w:rFonts w:ascii="Times New Roman" w:eastAsia="Calibri" w:hAnsi="Times New Roman" w:cs="Times New Roman"/>
          <w:sz w:val="28"/>
          <w:szCs w:val="28"/>
        </w:rPr>
        <w:t>: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«Думе города Ханты-Мансийска 25 лет», «Каланча»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 (к 85-летию со дня начала строительства пожарной части в поселке Остяко-</w:t>
      </w:r>
      <w:proofErr w:type="spellStart"/>
      <w:r w:rsidRPr="0040526B">
        <w:rPr>
          <w:rFonts w:ascii="Times New Roman" w:eastAsia="Calibri" w:hAnsi="Times New Roman" w:cs="Times New Roman"/>
          <w:bCs/>
          <w:sz w:val="28"/>
          <w:szCs w:val="28"/>
        </w:rPr>
        <w:t>Вогульск</w:t>
      </w:r>
      <w:proofErr w:type="spellEnd"/>
      <w:r w:rsidRPr="0040526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0526B">
        <w:rPr>
          <w:rFonts w:ascii="Times New Roman" w:eastAsia="Calibri" w:hAnsi="Times New Roman" w:cs="Times New Roman"/>
          <w:sz w:val="28"/>
          <w:szCs w:val="28"/>
        </w:rPr>
        <w:t>.</w:t>
      </w:r>
      <w:r w:rsidRPr="0040526B">
        <w:rPr>
          <w:rFonts w:ascii="Times New Roman" w:eastAsia="Calibri" w:hAnsi="Times New Roman" w:cs="Times New Roman"/>
          <w:bCs/>
          <w:sz w:val="28"/>
          <w:szCs w:val="28"/>
        </w:rPr>
        <w:t xml:space="preserve"> Ежеквартально обновляется список фондов архива. Подготовлен календарь памятных и знаменательных дат города Ханты-Мансийска на 2020 год. </w:t>
      </w:r>
    </w:p>
    <w:p w:rsidR="00757221" w:rsidRPr="00D123B2" w:rsidRDefault="00757221" w:rsidP="00FA004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В помещении архивного отдела оформлено 6 архивных выставок:</w:t>
      </w:r>
      <w:r w:rsidR="00FA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выставка календарей (1964-2018 гг.);</w:t>
      </w:r>
      <w:r w:rsidR="00FA0045">
        <w:rPr>
          <w:rFonts w:ascii="Times New Roman" w:hAnsi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МБУ «СК «Дружба» 30 лет;</w:t>
      </w:r>
      <w:r w:rsidR="00FA0045">
        <w:rPr>
          <w:rFonts w:ascii="Times New Roman" w:hAnsi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25 лет Думе города;</w:t>
      </w:r>
      <w:r w:rsidR="00FA0045">
        <w:rPr>
          <w:rFonts w:ascii="Times New Roman" w:hAnsi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«Твои люди, Югра!», посвященная Дню России и Дню города;</w:t>
      </w:r>
      <w:r w:rsidR="00FA0045">
        <w:rPr>
          <w:rFonts w:ascii="Times New Roman" w:hAnsi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Архивной службе Югры 85 лет;</w:t>
      </w:r>
      <w:r w:rsidR="00FA0045">
        <w:rPr>
          <w:rFonts w:ascii="Times New Roman" w:hAnsi="Times New Roman"/>
          <w:sz w:val="28"/>
          <w:szCs w:val="28"/>
        </w:rPr>
        <w:t xml:space="preserve"> </w:t>
      </w:r>
      <w:r w:rsidRPr="00D123B2">
        <w:rPr>
          <w:rFonts w:ascii="Times New Roman" w:hAnsi="Times New Roman"/>
          <w:sz w:val="28"/>
          <w:szCs w:val="28"/>
        </w:rPr>
        <w:t>85 лет старейшему предприятию МП «Городские электрические сети».</w:t>
      </w:r>
    </w:p>
    <w:p w:rsidR="00757221" w:rsidRPr="0040526B" w:rsidRDefault="00757221" w:rsidP="006433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ВГТРК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снят телесюжет о поиске родственников красноармейца Григоренко П.В., призванного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Самаровским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РВК на фронт в 1942 году.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-Ханты-Мансийск» опубликованы материалы о поиске родственников солдата,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акции дарения «От поколения к поколению, от сердца к сердцу». На радио «Югра» записано интервью о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этапе окружного конкурса-выставки электронных презентаций «Великая Отечественная война в судьбе моей семьи»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221" w:rsidRPr="0040526B" w:rsidRDefault="00757221" w:rsidP="006433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Приоритетные направления деятельности архива в 2020 году: </w:t>
      </w:r>
    </w:p>
    <w:p w:rsidR="00757221" w:rsidRPr="00D123B2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3B2">
        <w:rPr>
          <w:rFonts w:ascii="Times New Roman" w:hAnsi="Times New Roman"/>
          <w:sz w:val="28"/>
          <w:szCs w:val="28"/>
        </w:rPr>
        <w:t xml:space="preserve">продолжение работы по качественному пополнению Архивного фонда Российской Федерации управленческими документами, фото-видеодокументами организаций – источников комплектования архива, документами личного происхождения собственников и владельцев архивных документов; </w:t>
      </w:r>
    </w:p>
    <w:p w:rsidR="00757221" w:rsidRPr="00D123B2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B2">
        <w:rPr>
          <w:rFonts w:ascii="Times New Roman" w:eastAsia="Times New Roman" w:hAnsi="Times New Roman"/>
          <w:sz w:val="28"/>
          <w:szCs w:val="28"/>
          <w:lang w:eastAsia="ru-RU"/>
        </w:rPr>
        <w:t>сохранение и повышение безопасности архивных документов;</w:t>
      </w:r>
    </w:p>
    <w:p w:rsidR="00757221" w:rsidRPr="00D123B2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3B2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информационного обслуживания населения и оказания муниципальной услуги;</w:t>
      </w:r>
    </w:p>
    <w:p w:rsidR="00757221" w:rsidRPr="00D123B2" w:rsidRDefault="00757221" w:rsidP="00F1469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3B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посвященных празднованию 75-летия Победы в Великой Отечественной войне и 90-летия Ханты-Мансийского автономного округа – Югры. </w:t>
      </w:r>
    </w:p>
    <w:p w:rsidR="00757221" w:rsidRPr="0040526B" w:rsidRDefault="00757221" w:rsidP="006433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09.05.2017 №203 «О Стратегии развития информационного общества в Российской Федерации на 2017-2030 годы» достигнуты следующие значения показателей:</w:t>
      </w:r>
    </w:p>
    <w:p w:rsidR="00757221" w:rsidRPr="00DF52B4" w:rsidRDefault="00DF52B4" w:rsidP="00F14699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57221" w:rsidRPr="00DF52B4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редняя численность пользователей архивной информацией на 10 тыс. населения составила 120 человек (100%); </w:t>
      </w:r>
    </w:p>
    <w:p w:rsidR="00757221" w:rsidRPr="00DF52B4" w:rsidRDefault="00DF52B4" w:rsidP="00F14699">
      <w:pPr>
        <w:pStyle w:val="a3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57221" w:rsidRPr="00DF52B4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архивных дел Ханты-Мансийского автономного округа – Югры, находящихся в удовлетворительном физическом состоянии, от общего объема принятых архивных документов </w:t>
      </w:r>
      <w:r w:rsidR="00757221" w:rsidRPr="00DF5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- 100%.</w:t>
      </w:r>
    </w:p>
    <w:p w:rsidR="001D5A9A" w:rsidRDefault="001D5A9A" w:rsidP="00F923A8">
      <w:bookmarkStart w:id="186" w:name="_Toc533760047"/>
      <w:bookmarkStart w:id="187" w:name="_Toc535576546"/>
      <w:bookmarkStart w:id="188" w:name="_Toc29543619"/>
    </w:p>
    <w:p w:rsidR="00A36A5F" w:rsidRPr="00F923A8" w:rsidRDefault="00A36A5F" w:rsidP="00F923A8"/>
    <w:p w:rsidR="00275C1D" w:rsidRPr="0040526B" w:rsidRDefault="00275C1D" w:rsidP="002106FD">
      <w:pPr>
        <w:pStyle w:val="2"/>
        <w:spacing w:before="0" w:after="0"/>
        <w:ind w:firstLine="709"/>
      </w:pPr>
      <w:r w:rsidRPr="0040526B">
        <w:t xml:space="preserve">18. Осуществление </w:t>
      </w:r>
      <w:bookmarkEnd w:id="179"/>
      <w:bookmarkEnd w:id="180"/>
      <w:r w:rsidRPr="0040526B">
        <w:t>полномочий по определению поставщиков (подрядчиков)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275C1D" w:rsidRPr="0040526B" w:rsidRDefault="00275C1D" w:rsidP="00FA1A43">
      <w:pPr>
        <w:spacing w:after="0"/>
        <w:ind w:firstLine="708"/>
        <w:jc w:val="both"/>
        <w:rPr>
          <w:rFonts w:ascii="Times New Roman" w:hAnsi="Times New Roman" w:cs="Times New Roman"/>
          <w:kern w:val="24"/>
          <w:sz w:val="30"/>
          <w:szCs w:val="30"/>
        </w:rPr>
      </w:pPr>
    </w:p>
    <w:bookmarkEnd w:id="104"/>
    <w:bookmarkEnd w:id="105"/>
    <w:bookmarkEnd w:id="106"/>
    <w:bookmarkEnd w:id="107"/>
    <w:bookmarkEnd w:id="108"/>
    <w:bookmarkEnd w:id="109"/>
    <w:p w:rsidR="00912718" w:rsidRPr="00912718" w:rsidRDefault="00912718" w:rsidP="00FA004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718">
        <w:rPr>
          <w:rFonts w:ascii="Times New Roman" w:hAnsi="Times New Roman" w:cs="Times New Roman"/>
          <w:kern w:val="24"/>
          <w:sz w:val="28"/>
          <w:szCs w:val="28"/>
        </w:rPr>
        <w:t xml:space="preserve">Система муниципальных закупок является одним из важнейших инструментов реализации социально-экономической политики муниципального образования. </w:t>
      </w:r>
      <w:proofErr w:type="gramStart"/>
      <w:r w:rsidRPr="009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Администрацией города Ханты-Мансийска полномочий на определение поставщиков (подрядчиков, исполнителей) для </w:t>
      </w:r>
      <w:r w:rsidRPr="00912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заказчиков во исполнение Федерального закона </w:t>
      </w:r>
      <w:r w:rsidRPr="00912718">
        <w:rPr>
          <w:rFonts w:ascii="Times New Roman" w:hAnsi="Times New Roman" w:cs="Times New Roman"/>
          <w:sz w:val="28"/>
          <w:szCs w:val="28"/>
        </w:rPr>
        <w:t>от 5 апреля 2013 года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Pr="00912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Уставу города Ханты-Мансийска, в 2019 году продолжена деятельность по реализации контрактной системы с </w:t>
      </w:r>
      <w:r w:rsidRPr="00912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соблюдением принципов</w:t>
      </w:r>
      <w:proofErr w:type="gramEnd"/>
      <w:r w:rsidRPr="00912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2718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открытости, прозрачности информации о контрактной системе, обеспечения конкуренции, профессионализма заказчиков, ответственности за результативность обеспечения муниципальных нужд, эффективности осуществления закупок:</w:t>
      </w:r>
    </w:p>
    <w:p w:rsidR="00912718" w:rsidRPr="00912718" w:rsidRDefault="00912718" w:rsidP="00F14699">
      <w:pPr>
        <w:pStyle w:val="a3"/>
        <w:numPr>
          <w:ilvl w:val="0"/>
          <w:numId w:val="18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2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актуализированы муниципальные правовые акты, регламентирующие планирование и нормирование закупок;</w:t>
      </w:r>
    </w:p>
    <w:p w:rsidR="00912718" w:rsidRPr="00912718" w:rsidRDefault="00912718" w:rsidP="00F14699">
      <w:pPr>
        <w:pStyle w:val="a3"/>
        <w:numPr>
          <w:ilvl w:val="0"/>
          <w:numId w:val="18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2718">
        <w:rPr>
          <w:rFonts w:ascii="Times New Roman" w:hAnsi="Times New Roman"/>
          <w:color w:val="000000" w:themeColor="text1"/>
          <w:sz w:val="28"/>
          <w:szCs w:val="28"/>
        </w:rPr>
        <w:t>автоматизирован процесс планирования и осуществления закупок для муниципальных нужд</w:t>
      </w:r>
      <w:r w:rsidRPr="00912718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посредством </w:t>
      </w:r>
      <w:r w:rsidRPr="00912718">
        <w:rPr>
          <w:rFonts w:ascii="Times New Roman" w:hAnsi="Times New Roman"/>
          <w:color w:val="000000" w:themeColor="text1"/>
          <w:sz w:val="28"/>
          <w:szCs w:val="28"/>
        </w:rPr>
        <w:t>государственной информационной системы</w:t>
      </w:r>
      <w:r w:rsidRPr="00912718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</w:t>
      </w:r>
      <w:r w:rsidRPr="00912718">
        <w:rPr>
          <w:rFonts w:ascii="Times New Roman" w:hAnsi="Times New Roman"/>
          <w:color w:val="000000" w:themeColor="text1"/>
          <w:sz w:val="28"/>
          <w:szCs w:val="28"/>
        </w:rPr>
        <w:t>«Государственный заказ»;</w:t>
      </w:r>
    </w:p>
    <w:p w:rsidR="00912718" w:rsidRPr="00912718" w:rsidRDefault="00912718" w:rsidP="00F1469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2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 переход на электронные формы всех конкурентных закупок: аукционов, конкурсов, запросов предложений, запросов котировок;</w:t>
      </w:r>
    </w:p>
    <w:p w:rsidR="00912718" w:rsidRPr="00912718" w:rsidRDefault="00912718" w:rsidP="00F14699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2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системной основе проводятся обучающие семинары, </w:t>
      </w:r>
      <w:proofErr w:type="spellStart"/>
      <w:r w:rsidRPr="00912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Pr="009127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совещания, практические занятия со специалистами муниципалитета по вопросам планирования и осуществления закупок.</w:t>
      </w:r>
    </w:p>
    <w:p w:rsidR="00757221" w:rsidRPr="0040526B" w:rsidRDefault="00912718" w:rsidP="00FA0045">
      <w:pPr>
        <w:spacing w:after="0" w:line="276" w:lineRule="auto"/>
        <w:ind w:righ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718">
        <w:rPr>
          <w:rFonts w:ascii="Times New Roman" w:hAnsi="Times New Roman" w:cs="Times New Roman"/>
          <w:sz w:val="28"/>
          <w:szCs w:val="28"/>
        </w:rPr>
        <w:t>План муниципальных закупок города Ханты-Мансийска на 2019 год сформирован на сумму 9 166 171,22 тыс. руб., что в 2 раза превышает План 2018 года.</w:t>
      </w:r>
      <w:r w:rsidR="00FA0045">
        <w:rPr>
          <w:rFonts w:ascii="Times New Roman" w:hAnsi="Times New Roman" w:cs="Times New Roman"/>
          <w:sz w:val="28"/>
          <w:szCs w:val="28"/>
        </w:rPr>
        <w:t xml:space="preserve"> </w:t>
      </w:r>
      <w:r w:rsidRPr="00912718">
        <w:rPr>
          <w:rFonts w:ascii="Times New Roman" w:hAnsi="Times New Roman" w:cs="Times New Roman"/>
          <w:sz w:val="28"/>
          <w:szCs w:val="28"/>
        </w:rPr>
        <w:t>Из общего объема запланированных закупок, конкурентные закупки составляют 84,32%.</w:t>
      </w:r>
      <w:r w:rsidRPr="00912718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</w:t>
      </w:r>
      <w:r w:rsidRPr="00912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221" w:rsidRPr="0040526B">
        <w:rPr>
          <w:rFonts w:ascii="Times New Roman" w:hAnsi="Times New Roman"/>
          <w:sz w:val="28"/>
          <w:szCs w:val="28"/>
          <w:lang w:eastAsia="ru-RU"/>
        </w:rPr>
        <w:t>Плана по способам осу</w:t>
      </w:r>
      <w:r w:rsidR="00EA0859">
        <w:rPr>
          <w:rFonts w:ascii="Times New Roman" w:hAnsi="Times New Roman"/>
          <w:sz w:val="28"/>
          <w:szCs w:val="28"/>
          <w:lang w:eastAsia="ru-RU"/>
        </w:rPr>
        <w:t>ществления</w:t>
      </w:r>
      <w:r w:rsidR="003E574B">
        <w:rPr>
          <w:rFonts w:ascii="Times New Roman" w:hAnsi="Times New Roman"/>
          <w:sz w:val="28"/>
          <w:szCs w:val="28"/>
          <w:lang w:eastAsia="ru-RU"/>
        </w:rPr>
        <w:t xml:space="preserve"> закупок приведена в Таблице №10</w:t>
      </w:r>
      <w:r w:rsidR="00EA0859">
        <w:rPr>
          <w:rFonts w:ascii="Times New Roman" w:hAnsi="Times New Roman"/>
          <w:sz w:val="28"/>
          <w:szCs w:val="28"/>
          <w:lang w:eastAsia="ru-RU"/>
        </w:rPr>
        <w:t>.</w:t>
      </w:r>
    </w:p>
    <w:p w:rsidR="00A36A5F" w:rsidRDefault="00A36A5F" w:rsidP="00757221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A5F" w:rsidRDefault="00A36A5F" w:rsidP="00757221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A5F" w:rsidRDefault="00A36A5F" w:rsidP="00757221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221" w:rsidRDefault="003E574B" w:rsidP="00757221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№10</w:t>
      </w:r>
    </w:p>
    <w:p w:rsidR="00E5133A" w:rsidRDefault="00E5133A" w:rsidP="00757221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221" w:rsidRPr="00EA0859" w:rsidRDefault="00757221" w:rsidP="00757221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859">
        <w:rPr>
          <w:rFonts w:ascii="Times New Roman" w:eastAsia="Calibri" w:hAnsi="Times New Roman" w:cs="Times New Roman"/>
          <w:sz w:val="24"/>
          <w:szCs w:val="24"/>
        </w:rPr>
        <w:t>Структура Плана по способам осуществления закупок</w:t>
      </w:r>
    </w:p>
    <w:p w:rsidR="00EA0859" w:rsidRPr="0040526B" w:rsidRDefault="00EA0859" w:rsidP="00757221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683"/>
        <w:gridCol w:w="4510"/>
        <w:gridCol w:w="2126"/>
        <w:gridCol w:w="2338"/>
      </w:tblGrid>
      <w:tr w:rsidR="00757221" w:rsidRPr="0040526B" w:rsidTr="00757221">
        <w:trPr>
          <w:trHeight w:val="5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года,</w:t>
            </w:r>
          </w:p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 общей сумме Плана, %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650F44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88 502,48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7 448 103,44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76 293,32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105 963,10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885 106,43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малого объема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562 202,45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912718" w:rsidRPr="0040526B" w:rsidTr="00757221">
        <w:trPr>
          <w:trHeight w:val="28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left="-52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18" w:rsidRPr="0076563D" w:rsidRDefault="00912718" w:rsidP="0063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9 166 171,22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76563D" w:rsidRDefault="00912718" w:rsidP="0063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57221" w:rsidRPr="0040526B" w:rsidRDefault="00757221" w:rsidP="00757221">
      <w:pPr>
        <w:tabs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33A" w:rsidRDefault="00E5133A" w:rsidP="00912718">
      <w:pPr>
        <w:tabs>
          <w:tab w:val="left" w:pos="851"/>
        </w:tabs>
        <w:spacing w:after="0"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E79" w:rsidRDefault="00912718" w:rsidP="00912718">
      <w:pPr>
        <w:tabs>
          <w:tab w:val="left" w:pos="851"/>
        </w:tabs>
        <w:spacing w:after="0" w:line="276" w:lineRule="auto"/>
        <w:ind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893">
        <w:rPr>
          <w:rFonts w:ascii="Times New Roman" w:hAnsi="Times New Roman" w:cs="Times New Roman"/>
          <w:sz w:val="28"/>
          <w:szCs w:val="28"/>
        </w:rPr>
        <w:lastRenderedPageBreak/>
        <w:t xml:space="preserve">План муниципальных закупок </w:t>
      </w:r>
      <w:r w:rsidRPr="00EF4716">
        <w:rPr>
          <w:rFonts w:ascii="Times New Roman" w:hAnsi="Times New Roman" w:cs="Times New Roman"/>
          <w:sz w:val="28"/>
          <w:szCs w:val="28"/>
        </w:rPr>
        <w:t>исполнен на 99,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4716">
        <w:rPr>
          <w:rFonts w:ascii="Times New Roman" w:hAnsi="Times New Roman" w:cs="Times New Roman"/>
          <w:sz w:val="28"/>
          <w:szCs w:val="28"/>
        </w:rPr>
        <w:t>%.</w:t>
      </w:r>
      <w:r w:rsidR="00FA0045">
        <w:rPr>
          <w:rFonts w:ascii="Times New Roman" w:hAnsi="Times New Roman" w:cs="Times New Roman"/>
          <w:sz w:val="28"/>
          <w:szCs w:val="28"/>
        </w:rPr>
        <w:t xml:space="preserve"> </w:t>
      </w:r>
      <w:r w:rsidRPr="00EF4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Осуществлено закупок товаров, работ, услуг на сумму </w:t>
      </w:r>
      <w:r w:rsidRPr="00EF4716">
        <w:rPr>
          <w:rFonts w:ascii="Times New Roman" w:hAnsi="Times New Roman" w:cs="Times New Roman"/>
          <w:color w:val="000000" w:themeColor="text1"/>
          <w:sz w:val="28"/>
          <w:szCs w:val="28"/>
        </w:rPr>
        <w:t>6 454 306,</w:t>
      </w:r>
      <w:r w:rsidRPr="00494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4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  <w:r w:rsidRPr="00494822">
        <w:rPr>
          <w:rFonts w:ascii="Times New Roman" w:hAnsi="Times New Roman" w:cs="Times New Roman"/>
          <w:color w:val="000000" w:themeColor="text1"/>
          <w:sz w:val="28"/>
          <w:szCs w:val="28"/>
        </w:rPr>
        <w:t>В общем объеме осуществленных закупок, доля закупок, осуществленных конкурентными способами,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Pr="00494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77,7%, увеличившись по сравнению с прошлым годом на 13,7%. </w:t>
      </w:r>
    </w:p>
    <w:p w:rsidR="00757221" w:rsidRPr="0040526B" w:rsidRDefault="00912718" w:rsidP="00912718">
      <w:pPr>
        <w:tabs>
          <w:tab w:val="left" w:pos="851"/>
        </w:tabs>
        <w:spacing w:after="0" w:line="276" w:lineRule="auto"/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822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4822">
        <w:rPr>
          <w:rFonts w:ascii="Times New Roman" w:hAnsi="Times New Roman" w:cs="Times New Roman"/>
          <w:color w:val="000000" w:themeColor="text1"/>
          <w:sz w:val="28"/>
          <w:szCs w:val="28"/>
        </w:rPr>
        <w:t>й показатель характеризует высокий уровень прозрачности и доступности осуществления закупок в городе Ханты-Мансийске.</w:t>
      </w:r>
      <w:r w:rsidR="00DF5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221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закупок по способам их осуществ</w:t>
      </w:r>
      <w:r w:rsidR="00EA08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представлена в Т</w:t>
      </w:r>
      <w:r w:rsidR="000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№11</w:t>
      </w:r>
      <w:r w:rsidR="00DF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E79" w:rsidRDefault="00625E79" w:rsidP="00757221">
      <w:pPr>
        <w:tabs>
          <w:tab w:val="left" w:pos="851"/>
        </w:tabs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221" w:rsidRPr="00EA0859" w:rsidRDefault="003E574B" w:rsidP="00757221">
      <w:pPr>
        <w:tabs>
          <w:tab w:val="left" w:pos="851"/>
        </w:tabs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№11</w:t>
      </w:r>
    </w:p>
    <w:p w:rsidR="00757221" w:rsidRPr="00EA0859" w:rsidRDefault="00757221" w:rsidP="0075722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859">
        <w:rPr>
          <w:rFonts w:ascii="Times New Roman" w:eastAsia="Calibri" w:hAnsi="Times New Roman" w:cs="Times New Roman"/>
          <w:sz w:val="24"/>
          <w:szCs w:val="24"/>
        </w:rPr>
        <w:t>Структура закупок по способам их осуществления</w:t>
      </w:r>
    </w:p>
    <w:p w:rsidR="00EA0859" w:rsidRPr="0040526B" w:rsidRDefault="00EA0859" w:rsidP="0075722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684"/>
        <w:gridCol w:w="1275"/>
        <w:gridCol w:w="1983"/>
        <w:gridCol w:w="1818"/>
      </w:tblGrid>
      <w:tr w:rsidR="00757221" w:rsidRPr="0040526B" w:rsidTr="00757221">
        <w:trPr>
          <w:trHeight w:val="63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EA0859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757221"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57221"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757221"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</w:t>
            </w:r>
          </w:p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закупок,</w:t>
            </w:r>
          </w:p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40526B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в общей сумме закупок, %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72 642,7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4 769 639,5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60 825,6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12718" w:rsidRPr="0040526B" w:rsidTr="00757221">
        <w:trPr>
          <w:trHeight w:val="40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113 548,0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12718" w:rsidRPr="0040526B" w:rsidTr="00757221">
        <w:trPr>
          <w:trHeight w:val="41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884 826,1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малого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4 880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552 824,2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912718" w:rsidRPr="0040526B" w:rsidTr="00757221">
        <w:trPr>
          <w:trHeight w:val="397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40526B" w:rsidRDefault="00912718" w:rsidP="00757221">
            <w:pPr>
              <w:tabs>
                <w:tab w:val="left" w:pos="851"/>
              </w:tabs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650F4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6 454 306,1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650F44" w:rsidRDefault="00912718" w:rsidP="00634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757221" w:rsidRDefault="00757221" w:rsidP="007572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A5F" w:rsidRPr="0040526B" w:rsidRDefault="00A36A5F" w:rsidP="007572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E73" w:rsidRDefault="00912718" w:rsidP="0066029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94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муниципальных закупок являются развитие инфраструктуры города (благоустройство, строительство и капитальный ремонт автомобильных дорог, социальных объектов), приобретение жилых помещений (квартир) для отдельных категорий населения города </w:t>
      </w:r>
      <w:r w:rsidR="003E574B">
        <w:rPr>
          <w:rFonts w:ascii="Times New Roman" w:hAnsi="Times New Roman" w:cs="Times New Roman"/>
          <w:sz w:val="28"/>
          <w:szCs w:val="28"/>
        </w:rPr>
        <w:t>(Таблица №12</w:t>
      </w:r>
      <w:r w:rsidR="00757221" w:rsidRPr="0040526B">
        <w:rPr>
          <w:rFonts w:ascii="Times New Roman" w:hAnsi="Times New Roman" w:cs="Times New Roman"/>
          <w:sz w:val="28"/>
          <w:szCs w:val="28"/>
        </w:rPr>
        <w:t>).</w:t>
      </w:r>
    </w:p>
    <w:p w:rsidR="00DF1654" w:rsidRDefault="00DF1654" w:rsidP="0075722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7221" w:rsidRDefault="00757221" w:rsidP="0075722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859">
        <w:rPr>
          <w:rFonts w:ascii="Times New Roman" w:hAnsi="Times New Roman" w:cs="Times New Roman"/>
          <w:sz w:val="28"/>
          <w:szCs w:val="28"/>
        </w:rPr>
        <w:t>Табли</w:t>
      </w:r>
      <w:r w:rsidR="003E574B">
        <w:rPr>
          <w:rFonts w:ascii="Times New Roman" w:hAnsi="Times New Roman" w:cs="Times New Roman"/>
          <w:sz w:val="28"/>
          <w:szCs w:val="28"/>
        </w:rPr>
        <w:t>ца №12</w:t>
      </w:r>
    </w:p>
    <w:p w:rsidR="00EA0859" w:rsidRPr="00EA0859" w:rsidRDefault="00EA0859" w:rsidP="0075722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7221" w:rsidRPr="00EA0859" w:rsidRDefault="00757221" w:rsidP="0075722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0859">
        <w:rPr>
          <w:rFonts w:ascii="Times New Roman" w:hAnsi="Times New Roman" w:cs="Times New Roman"/>
          <w:sz w:val="24"/>
          <w:szCs w:val="24"/>
        </w:rPr>
        <w:t xml:space="preserve">Структура закупок по видам расходов, осуществленных путем проведения открытых конкурсов, аукционов в электронной форме </w:t>
      </w:r>
    </w:p>
    <w:p w:rsidR="00EA0859" w:rsidRPr="0040526B" w:rsidRDefault="00EA0859" w:rsidP="0075722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1225"/>
        <w:gridCol w:w="1905"/>
        <w:gridCol w:w="1831"/>
      </w:tblGrid>
      <w:tr w:rsidR="00757221" w:rsidRPr="00DF1654" w:rsidTr="00DF1654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DF1654" w:rsidRDefault="00757221" w:rsidP="007572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F1654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DF1654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  <w:p w:rsidR="00EA0859" w:rsidRPr="00DF1654" w:rsidRDefault="00EA0859" w:rsidP="0075722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21" w:rsidRPr="00DF1654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Наименование вида закупки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1" w:rsidRPr="00DF1654" w:rsidRDefault="00757221" w:rsidP="00757221">
            <w:pPr>
              <w:tabs>
                <w:tab w:val="left" w:pos="85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Кол-во закупок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1" w:rsidRPr="00DF1654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</w:rPr>
              <w:t>Сумма</w:t>
            </w:r>
            <w:r w:rsidRPr="00DF1654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757221" w:rsidRPr="00DF1654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21" w:rsidRPr="00DF1654" w:rsidRDefault="00757221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Доля закупок в общей сумме, %</w:t>
            </w:r>
          </w:p>
        </w:tc>
      </w:tr>
      <w:tr w:rsidR="00912718" w:rsidRPr="00DF1654" w:rsidTr="00DF1654">
        <w:trPr>
          <w:trHeight w:val="4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Благоустройство, санитарная очистка города, снос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1 769 782,2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36,6</w:t>
            </w:r>
          </w:p>
        </w:tc>
      </w:tr>
      <w:tr w:rsidR="00912718" w:rsidRPr="00DF1654" w:rsidTr="00DF1654">
        <w:trPr>
          <w:trHeight w:val="4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Приобретение жилых помещений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1 391 788,8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912718" w:rsidRPr="00DF1654" w:rsidTr="00DF1654">
        <w:trPr>
          <w:trHeight w:val="4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Проектирование, строительство, реконструкция и капитальный ремонт объектов муниципальной собственности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1 154 429,7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23,8</w:t>
            </w:r>
          </w:p>
        </w:tc>
      </w:tr>
      <w:tr w:rsidR="00912718" w:rsidRPr="00DF1654" w:rsidTr="00DF1654"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Поставка продуктов питания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179 303,3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912718" w:rsidRPr="00DF1654" w:rsidTr="00DF1654"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Техническое обслуживание, текущий ремонт объектов муниципальной собственности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95 196,3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912718" w:rsidRPr="00DF1654" w:rsidTr="00DF1654"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Закупки в области информатизации, поставка оргтехники, программного обеспечения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35 719,1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912718" w:rsidRPr="00DF1654" w:rsidTr="00DF1654">
        <w:trPr>
          <w:trHeight w:val="5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hAnsi="Times New Roman" w:cs="Times New Roman"/>
              </w:rPr>
              <w:t>Прочие закупки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216 062,8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654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912718" w:rsidRPr="00DF1654" w:rsidTr="00DF1654">
        <w:trPr>
          <w:trHeight w:val="4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18" w:rsidRPr="00DF1654" w:rsidRDefault="00912718" w:rsidP="0075722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654">
              <w:rPr>
                <w:rFonts w:ascii="Times New Roman" w:eastAsia="Times New Roman" w:hAnsi="Times New Roman" w:cs="Times New Roman"/>
                <w:b/>
                <w:bCs/>
              </w:rPr>
              <w:t>968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4 842 282,2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18" w:rsidRPr="00DF1654" w:rsidRDefault="00912718" w:rsidP="00634A1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165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757221" w:rsidRPr="0040526B" w:rsidRDefault="00757221" w:rsidP="00757221">
      <w:pPr>
        <w:shd w:val="clear" w:color="auto" w:fill="FFFFFF"/>
        <w:tabs>
          <w:tab w:val="left" w:pos="851"/>
        </w:tabs>
        <w:spacing w:after="0" w:line="240" w:lineRule="auto"/>
        <w:ind w:right="7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52B4" w:rsidRDefault="00DF52B4" w:rsidP="000C7C6F">
      <w:pPr>
        <w:tabs>
          <w:tab w:val="left" w:pos="851"/>
        </w:tabs>
        <w:spacing w:after="0" w:line="276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221" w:rsidRPr="0040526B" w:rsidRDefault="00912718" w:rsidP="000C7C6F">
      <w:pPr>
        <w:tabs>
          <w:tab w:val="left" w:pos="851"/>
        </w:tabs>
        <w:spacing w:after="0" w:line="276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D0A">
        <w:rPr>
          <w:rFonts w:ascii="Times New Roman" w:hAnsi="Times New Roman" w:cs="Times New Roman"/>
          <w:sz w:val="28"/>
          <w:szCs w:val="28"/>
        </w:rPr>
        <w:t xml:space="preserve">Экономия средств по результатам проведенных конкурентных закупок в сравнении с 2018 годом увеличилась на 68 926,6 тыс.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557D0A">
        <w:rPr>
          <w:rFonts w:ascii="Times New Roman" w:hAnsi="Times New Roman" w:cs="Times New Roman"/>
          <w:sz w:val="28"/>
          <w:szCs w:val="28"/>
        </w:rPr>
        <w:t xml:space="preserve"> и составила 228 839,5 тыс.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557D0A">
        <w:rPr>
          <w:rFonts w:ascii="Times New Roman" w:hAnsi="Times New Roman" w:cs="Times New Roman"/>
          <w:sz w:val="28"/>
          <w:szCs w:val="28"/>
        </w:rPr>
        <w:t xml:space="preserve"> или 4,4% от начальных максимальных цен </w:t>
      </w:r>
      <w:r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="00785B84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757221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</w:t>
      </w:r>
      <w:r w:rsidR="00AE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</w:t>
      </w:r>
      <w:r w:rsidR="00757221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7221" w:rsidRDefault="00757221" w:rsidP="00757221">
      <w:pPr>
        <w:tabs>
          <w:tab w:val="left" w:pos="851"/>
        </w:tabs>
        <w:spacing w:after="0" w:line="240" w:lineRule="auto"/>
        <w:ind w:righ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AE173E">
        <w:rPr>
          <w:rFonts w:ascii="Times New Roman" w:eastAsia="Times New Roman" w:hAnsi="Times New Roman" w:cs="Times New Roman"/>
          <w:sz w:val="28"/>
          <w:szCs w:val="28"/>
          <w:lang w:eastAsia="ru-RU"/>
        </w:rPr>
        <w:t>№17</w:t>
      </w:r>
    </w:p>
    <w:p w:rsidR="00FA0045" w:rsidRDefault="00FA0045" w:rsidP="00757221">
      <w:pPr>
        <w:tabs>
          <w:tab w:val="left" w:pos="851"/>
        </w:tabs>
        <w:spacing w:after="0" w:line="240" w:lineRule="auto"/>
        <w:ind w:righ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CB" w:rsidRPr="0040526B" w:rsidRDefault="003E574B" w:rsidP="00FA0045">
      <w:pPr>
        <w:tabs>
          <w:tab w:val="left" w:pos="851"/>
        </w:tabs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4A7D">
        <w:rPr>
          <w:noProof/>
          <w:color w:val="FF0000"/>
          <w:lang w:eastAsia="ru-RU"/>
        </w:rPr>
        <w:drawing>
          <wp:inline distT="0" distB="0" distL="0" distR="0" wp14:anchorId="1E62FF1B" wp14:editId="56E16BA6">
            <wp:extent cx="5372100" cy="25908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57221" w:rsidRDefault="00002ECB" w:rsidP="000C7C6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D0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557D0A">
        <w:rPr>
          <w:rFonts w:ascii="Times New Roman" w:hAnsi="Times New Roman" w:cs="Times New Roman"/>
          <w:bCs/>
          <w:sz w:val="28"/>
          <w:szCs w:val="28"/>
        </w:rPr>
        <w:t>оптимизации расходов</w:t>
      </w:r>
      <w:r w:rsidRPr="00557D0A">
        <w:rPr>
          <w:rFonts w:ascii="Times New Roman" w:hAnsi="Times New Roman" w:cs="Times New Roman"/>
          <w:sz w:val="28"/>
          <w:szCs w:val="28"/>
        </w:rPr>
        <w:t xml:space="preserve"> бюджета города на закупки товаров (работ, услуг)</w:t>
      </w:r>
      <w:r w:rsidRPr="00557D0A">
        <w:rPr>
          <w:rFonts w:ascii="Times New Roman" w:hAnsi="Times New Roman" w:cs="Times New Roman"/>
          <w:bCs/>
          <w:sz w:val="28"/>
          <w:szCs w:val="28"/>
        </w:rPr>
        <w:t xml:space="preserve">, повышения эффективности и результативности </w:t>
      </w:r>
      <w:r w:rsidRPr="00557D0A">
        <w:rPr>
          <w:rFonts w:ascii="Times New Roman" w:hAnsi="Times New Roman" w:cs="Times New Roman"/>
          <w:sz w:val="28"/>
          <w:szCs w:val="28"/>
        </w:rPr>
        <w:t>закупок</w:t>
      </w:r>
      <w:r w:rsidRPr="00557D0A">
        <w:rPr>
          <w:rFonts w:ascii="Times New Roman" w:hAnsi="Times New Roman" w:cs="Times New Roman"/>
          <w:bCs/>
          <w:sz w:val="28"/>
          <w:szCs w:val="28"/>
        </w:rPr>
        <w:t xml:space="preserve">, в муниципалитете активно на регулярной основе проводятся мероприятия по организации и проведению совместных закупок. Проведено 36 совместных </w:t>
      </w:r>
      <w:r w:rsidR="00BD43F6">
        <w:rPr>
          <w:rFonts w:ascii="Times New Roman" w:hAnsi="Times New Roman" w:cs="Times New Roman"/>
          <w:bCs/>
          <w:sz w:val="28"/>
          <w:szCs w:val="28"/>
        </w:rPr>
        <w:t xml:space="preserve">закупок на сумму 138 562,9 </w:t>
      </w:r>
      <w:proofErr w:type="spellStart"/>
      <w:r w:rsidR="00BD43F6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BD43F6">
        <w:rPr>
          <w:rFonts w:ascii="Times New Roman" w:hAnsi="Times New Roman" w:cs="Times New Roman"/>
          <w:bCs/>
          <w:sz w:val="28"/>
          <w:szCs w:val="28"/>
        </w:rPr>
        <w:t>.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</w:t>
      </w:r>
      <w:proofErr w:type="gramEnd"/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ублей</w:t>
      </w:r>
      <w:proofErr w:type="spellEnd"/>
      <w:r w:rsidRPr="00557D0A">
        <w:rPr>
          <w:rFonts w:ascii="Times New Roman" w:hAnsi="Times New Roman" w:cs="Times New Roman"/>
          <w:bCs/>
          <w:sz w:val="28"/>
          <w:szCs w:val="28"/>
        </w:rPr>
        <w:t>, э</w:t>
      </w:r>
      <w:r w:rsidRPr="00557D0A">
        <w:rPr>
          <w:rFonts w:ascii="Times New Roman" w:hAnsi="Times New Roman" w:cs="Times New Roman"/>
          <w:sz w:val="28"/>
          <w:szCs w:val="28"/>
        </w:rPr>
        <w:t>кономия от проведенных закупок</w:t>
      </w:r>
      <w:r w:rsidRPr="00557D0A">
        <w:rPr>
          <w:rFonts w:ascii="Times New Roman" w:hAnsi="Times New Roman" w:cs="Times New Roman"/>
          <w:bCs/>
          <w:sz w:val="28"/>
          <w:szCs w:val="28"/>
        </w:rPr>
        <w:t xml:space="preserve"> в сравнении с 2018 годом </w:t>
      </w:r>
      <w:r w:rsidR="00BD43F6">
        <w:rPr>
          <w:rFonts w:ascii="Times New Roman" w:hAnsi="Times New Roman" w:cs="Times New Roman"/>
          <w:sz w:val="28"/>
          <w:szCs w:val="28"/>
        </w:rPr>
        <w:t xml:space="preserve">увеличилась на 38 693,3 </w:t>
      </w:r>
      <w:proofErr w:type="spellStart"/>
      <w:r w:rsidR="00BD43F6">
        <w:rPr>
          <w:rFonts w:ascii="Times New Roman" w:hAnsi="Times New Roman" w:cs="Times New Roman"/>
          <w:sz w:val="28"/>
          <w:szCs w:val="28"/>
        </w:rPr>
        <w:t>тыс.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proofErr w:type="spellEnd"/>
      <w:r w:rsidR="00BD43F6">
        <w:rPr>
          <w:rFonts w:ascii="Times New Roman" w:hAnsi="Times New Roman" w:cs="Times New Roman"/>
          <w:sz w:val="28"/>
          <w:szCs w:val="28"/>
        </w:rPr>
        <w:t xml:space="preserve"> и составила 86 396,9 </w:t>
      </w:r>
      <w:proofErr w:type="spellStart"/>
      <w:r w:rsidR="00BD43F6">
        <w:rPr>
          <w:rFonts w:ascii="Times New Roman" w:hAnsi="Times New Roman" w:cs="Times New Roman"/>
          <w:sz w:val="28"/>
          <w:szCs w:val="28"/>
        </w:rPr>
        <w:t>тыс.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proofErr w:type="spellEnd"/>
      <w:r w:rsidR="00BD4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173E">
        <w:rPr>
          <w:rFonts w:ascii="Times New Roman" w:hAnsi="Times New Roman" w:cs="Times New Roman"/>
          <w:bCs/>
          <w:sz w:val="28"/>
          <w:szCs w:val="28"/>
        </w:rPr>
        <w:t>(Рисунок №18</w:t>
      </w:r>
      <w:r w:rsidR="00757221" w:rsidRPr="004052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757221" w:rsidRDefault="00AE173E" w:rsidP="0075722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№18</w:t>
      </w:r>
    </w:p>
    <w:p w:rsidR="00002ECB" w:rsidRDefault="00002ECB" w:rsidP="0075722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2ECB" w:rsidRDefault="00002ECB" w:rsidP="0038136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A7D">
        <w:rPr>
          <w:noProof/>
          <w:color w:val="FF0000"/>
          <w:lang w:eastAsia="ru-RU"/>
        </w:rPr>
        <w:lastRenderedPageBreak/>
        <w:drawing>
          <wp:inline distT="0" distB="0" distL="0" distR="0" wp14:anchorId="34CF674E" wp14:editId="13BADF00">
            <wp:extent cx="5854700" cy="2882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8136E" w:rsidRDefault="0038136E" w:rsidP="0067172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_Toc354487748"/>
      <w:bookmarkStart w:id="190" w:name="_Toc416735679"/>
      <w:bookmarkStart w:id="191" w:name="_Toc445285266"/>
      <w:bookmarkStart w:id="192" w:name="_Toc446597385"/>
      <w:bookmarkStart w:id="193" w:name="_Toc474846601"/>
      <w:bookmarkStart w:id="194" w:name="_Toc474855491"/>
      <w:bookmarkEnd w:id="189"/>
      <w:bookmarkEnd w:id="190"/>
      <w:bookmarkEnd w:id="191"/>
      <w:bookmarkEnd w:id="192"/>
      <w:bookmarkEnd w:id="193"/>
      <w:bookmarkEnd w:id="194"/>
    </w:p>
    <w:p w:rsidR="00671720" w:rsidRDefault="00671720" w:rsidP="0067172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A25E34">
        <w:rPr>
          <w:rFonts w:ascii="Times New Roman" w:hAnsi="Times New Roman" w:cs="Times New Roman"/>
          <w:sz w:val="28"/>
          <w:szCs w:val="28"/>
        </w:rPr>
        <w:t xml:space="preserve"> расширения доступа субъектов малого предпринимательства, социально ориентированных некоммерческих организаций к муниципальным закупкам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25E34">
        <w:rPr>
          <w:rFonts w:ascii="Times New Roman" w:hAnsi="Times New Roman" w:cs="Times New Roman"/>
          <w:sz w:val="28"/>
          <w:szCs w:val="28"/>
        </w:rPr>
        <w:t xml:space="preserve">данной категории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объявлены конкурентные закупки, по результатам которых заключен </w:t>
      </w:r>
      <w:r w:rsidRPr="00A25E34">
        <w:rPr>
          <w:rFonts w:ascii="Times New Roman" w:hAnsi="Times New Roman" w:cs="Times New Roman"/>
          <w:sz w:val="28"/>
          <w:szCs w:val="28"/>
        </w:rPr>
        <w:t>781 контракт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A25E34">
        <w:rPr>
          <w:rFonts w:ascii="Times New Roman" w:hAnsi="Times New Roman" w:cs="Times New Roman"/>
          <w:sz w:val="28"/>
          <w:szCs w:val="28"/>
        </w:rPr>
        <w:t>1 544 624,0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E34">
        <w:rPr>
          <w:rFonts w:ascii="Times New Roman" w:hAnsi="Times New Roman" w:cs="Times New Roman"/>
          <w:sz w:val="28"/>
          <w:szCs w:val="28"/>
        </w:rPr>
        <w:t>что составляет 47,3% совокупного годового объема закупок.</w:t>
      </w:r>
    </w:p>
    <w:p w:rsidR="00671720" w:rsidRPr="00574967" w:rsidRDefault="00671720" w:rsidP="0067172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Pr="00D34E06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29 июня 2018 года №378 «О национальном плане противодействия коррупции на 2018 - 2020 годы»</w:t>
      </w:r>
      <w:r w:rsidRPr="00D3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обеспечены </w:t>
      </w:r>
      <w:r w:rsidRPr="0057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своевременного выявления признаков личной заинтересованности, конфликта интересов между участниками закупок и членами конкурсной, аукционной комиссии: </w:t>
      </w:r>
      <w:r w:rsidRPr="00574967">
        <w:rPr>
          <w:rFonts w:ascii="Times New Roman" w:hAnsi="Times New Roman" w:cs="Times New Roman"/>
          <w:sz w:val="28"/>
          <w:szCs w:val="28"/>
        </w:rPr>
        <w:t xml:space="preserve">рассмотрено 1 334 заявки участников на участие в торгах, </w:t>
      </w:r>
      <w:r w:rsidRPr="00574967">
        <w:rPr>
          <w:rFonts w:ascii="Times New Roman" w:eastAsia="Times New Roman" w:hAnsi="Times New Roman" w:cs="Times New Roman"/>
          <w:sz w:val="28"/>
          <w:szCs w:val="28"/>
        </w:rPr>
        <w:t>признаков личной заинтересованности, конфликта интересов между участниками закупок и членами конкурсной, аукционной</w:t>
      </w:r>
      <w:proofErr w:type="gramEnd"/>
      <w:r w:rsidRPr="00574967">
        <w:rPr>
          <w:rFonts w:ascii="Times New Roman" w:eastAsia="Times New Roman" w:hAnsi="Times New Roman" w:cs="Times New Roman"/>
          <w:sz w:val="28"/>
          <w:szCs w:val="28"/>
        </w:rPr>
        <w:t xml:space="preserve"> комиссии не выявлено.</w:t>
      </w:r>
    </w:p>
    <w:p w:rsidR="00671720" w:rsidRPr="00574967" w:rsidRDefault="00671720" w:rsidP="0038136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967">
        <w:rPr>
          <w:rFonts w:ascii="Times New Roman" w:hAnsi="Times New Roman" w:cs="Times New Roman"/>
          <w:sz w:val="28"/>
          <w:szCs w:val="28"/>
        </w:rPr>
        <w:t xml:space="preserve">Высокую эффективность работы системы в сфере закупок товаров, работ, услуг характеризует результат рассмотрения жалоб, обращений участников закупок на действия (бездействия) заказчиков, уполномоченного </w:t>
      </w:r>
      <w:proofErr w:type="spellStart"/>
      <w:r w:rsidRPr="00574967">
        <w:rPr>
          <w:rFonts w:ascii="Times New Roman" w:hAnsi="Times New Roman" w:cs="Times New Roman"/>
          <w:sz w:val="28"/>
          <w:szCs w:val="28"/>
        </w:rPr>
        <w:t>органа</w:t>
      </w:r>
      <w:proofErr w:type="gramStart"/>
      <w:r w:rsidRPr="005749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749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4967">
        <w:rPr>
          <w:rFonts w:ascii="Times New Roman" w:hAnsi="Times New Roman" w:cs="Times New Roman"/>
          <w:sz w:val="28"/>
          <w:szCs w:val="28"/>
        </w:rPr>
        <w:t xml:space="preserve"> 2019 год в Управление Федеральной антимонопольной службы по ХМАО-Югре на действия уполномоченного органа при осуществлении закупок в рамках Закона о контрактной системе поступило 17 жалоб, все жалобы признаны необоснованными.</w:t>
      </w:r>
      <w:r w:rsidRPr="0057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720" w:rsidRPr="00AE25CC" w:rsidRDefault="00671720" w:rsidP="00671720">
      <w:pPr>
        <w:tabs>
          <w:tab w:val="left" w:pos="-993"/>
          <w:tab w:val="left" w:pos="921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967">
        <w:rPr>
          <w:rFonts w:ascii="Times New Roman" w:eastAsia="Times New Roman" w:hAnsi="Times New Roman" w:cs="Times New Roman"/>
          <w:sz w:val="28"/>
          <w:szCs w:val="28"/>
        </w:rPr>
        <w:t>В целях сохранения положительной динамики достигнутых</w:t>
      </w:r>
      <w:r w:rsidRPr="00AE25C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эффективного развития контрактной системы города,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предотвращения нарушений норм действующего законодательства в сфере закупок</w:t>
      </w:r>
      <w:r w:rsidRPr="00AE25C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продолжить работу, обеспечив:</w:t>
      </w:r>
    </w:p>
    <w:p w:rsidR="00671720" w:rsidRPr="00671720" w:rsidRDefault="00671720" w:rsidP="00F14699">
      <w:pPr>
        <w:pStyle w:val="a3"/>
        <w:numPr>
          <w:ilvl w:val="0"/>
          <w:numId w:val="32"/>
        </w:numPr>
        <w:tabs>
          <w:tab w:val="left" w:pos="-993"/>
          <w:tab w:val="left" w:pos="709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1720">
        <w:rPr>
          <w:rFonts w:ascii="Times New Roman" w:eastAsia="Times New Roman" w:hAnsi="Times New Roman"/>
          <w:sz w:val="28"/>
          <w:szCs w:val="28"/>
        </w:rPr>
        <w:t xml:space="preserve">оптимизацию закупочной деятельности заказчиков путем </w:t>
      </w:r>
      <w:r w:rsidRPr="00671720">
        <w:rPr>
          <w:rFonts w:ascii="Times New Roman" w:hAnsi="Times New Roman"/>
          <w:sz w:val="28"/>
          <w:szCs w:val="28"/>
        </w:rPr>
        <w:t>укрупнения заказов, выведения закупок на конкурентные способы за счет сокращения доли закупок малого объема, проведения совместных закупок</w:t>
      </w:r>
      <w:r w:rsidRPr="00671720">
        <w:rPr>
          <w:rFonts w:ascii="Times New Roman" w:hAnsi="Times New Roman"/>
          <w:sz w:val="28"/>
          <w:szCs w:val="28"/>
          <w:lang w:eastAsia="ru-RU"/>
        </w:rPr>
        <w:t>;</w:t>
      </w:r>
    </w:p>
    <w:p w:rsidR="00671720" w:rsidRPr="00671720" w:rsidRDefault="00671720" w:rsidP="00F14699">
      <w:pPr>
        <w:pStyle w:val="a3"/>
        <w:numPr>
          <w:ilvl w:val="0"/>
          <w:numId w:val="32"/>
        </w:numPr>
        <w:tabs>
          <w:tab w:val="left" w:pos="-993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1720">
        <w:rPr>
          <w:rFonts w:ascii="Times New Roman" w:eastAsia="Times New Roman" w:hAnsi="Times New Roman"/>
          <w:sz w:val="28"/>
          <w:szCs w:val="28"/>
        </w:rPr>
        <w:lastRenderedPageBreak/>
        <w:t>централизацию конкурентных закупок посредством осуществления закупок через орган, уполномоченный на определение поставщиков (подрядчиков, исполнителей) для заказчиков</w:t>
      </w:r>
      <w:r w:rsidRPr="006717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1720" w:rsidRPr="00671720" w:rsidRDefault="00671720" w:rsidP="00F14699">
      <w:pPr>
        <w:pStyle w:val="a3"/>
        <w:numPr>
          <w:ilvl w:val="0"/>
          <w:numId w:val="32"/>
        </w:numPr>
        <w:tabs>
          <w:tab w:val="left" w:pos="-993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1720">
        <w:rPr>
          <w:rFonts w:ascii="Times New Roman" w:eastAsia="+mn-ea" w:hAnsi="Times New Roman"/>
          <w:sz w:val="28"/>
          <w:szCs w:val="28"/>
        </w:rPr>
        <w:t>реализацию механизмов</w:t>
      </w:r>
      <w:r w:rsidRPr="00671720">
        <w:rPr>
          <w:rFonts w:ascii="Times New Roman" w:eastAsia="Times New Roman" w:hAnsi="Times New Roman"/>
          <w:sz w:val="28"/>
          <w:szCs w:val="28"/>
        </w:rPr>
        <w:t xml:space="preserve"> нормирования и обоснованности закупок</w:t>
      </w:r>
      <w:r w:rsidRPr="00671720">
        <w:rPr>
          <w:rFonts w:ascii="Times New Roman" w:hAnsi="Times New Roman"/>
          <w:color w:val="000000"/>
          <w:sz w:val="28"/>
          <w:szCs w:val="28"/>
        </w:rPr>
        <w:t xml:space="preserve"> для исключения возможности приобретения </w:t>
      </w:r>
      <w:r w:rsidRPr="00671720">
        <w:rPr>
          <w:rFonts w:ascii="Times New Roman" w:hAnsi="Times New Roman"/>
          <w:sz w:val="28"/>
          <w:szCs w:val="28"/>
        </w:rPr>
        <w:t>товаров (работ, услуг) повышенной комфортности и не относящихся к первоочередным и неотложным нуждам муниципалитета</w:t>
      </w:r>
      <w:r w:rsidRPr="006717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1720" w:rsidRPr="00671720" w:rsidRDefault="00671720" w:rsidP="00F14699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71720">
        <w:rPr>
          <w:color w:val="000000" w:themeColor="text1"/>
          <w:sz w:val="28"/>
          <w:szCs w:val="28"/>
        </w:rPr>
        <w:t>внедрение автоматизированной информационной системы «Портал поставщиков» для повышения экономической эффективности закупок малого объема, роста спроса и конкурентоспособности товаров российских производителей, привлечения к участию в закупках субъектов малого предпринимательства</w:t>
      </w:r>
      <w:r w:rsidRPr="00671720">
        <w:rPr>
          <w:sz w:val="28"/>
          <w:szCs w:val="28"/>
        </w:rPr>
        <w:t>;</w:t>
      </w:r>
    </w:p>
    <w:p w:rsidR="00671720" w:rsidRPr="00671720" w:rsidRDefault="00671720" w:rsidP="00F14699">
      <w:pPr>
        <w:pStyle w:val="a3"/>
        <w:numPr>
          <w:ilvl w:val="0"/>
          <w:numId w:val="32"/>
        </w:numPr>
        <w:tabs>
          <w:tab w:val="left" w:pos="-993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1720">
        <w:rPr>
          <w:rFonts w:ascii="Times New Roman" w:eastAsia="Times New Roman" w:hAnsi="Times New Roman"/>
          <w:sz w:val="28"/>
          <w:szCs w:val="28"/>
        </w:rPr>
        <w:t xml:space="preserve">проведение на постоянной основе мониторинга </w:t>
      </w:r>
      <w:r w:rsidRPr="00671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правовых актов в сфере закупок на их соответствие требованиям законодательства Российской Федерации</w:t>
      </w:r>
      <w:r w:rsidRPr="00671720">
        <w:rPr>
          <w:rFonts w:ascii="Times New Roman" w:hAnsi="Times New Roman"/>
          <w:sz w:val="28"/>
          <w:szCs w:val="28"/>
        </w:rPr>
        <w:t>;</w:t>
      </w:r>
    </w:p>
    <w:p w:rsidR="00671720" w:rsidRPr="00671720" w:rsidRDefault="00671720" w:rsidP="00F14699">
      <w:pPr>
        <w:pStyle w:val="a3"/>
        <w:numPr>
          <w:ilvl w:val="0"/>
          <w:numId w:val="32"/>
        </w:numPr>
        <w:tabs>
          <w:tab w:val="left" w:pos="-993"/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1720">
        <w:rPr>
          <w:rFonts w:ascii="Times New Roman" w:eastAsia="Times New Roman" w:hAnsi="Times New Roman"/>
          <w:sz w:val="28"/>
          <w:szCs w:val="28"/>
        </w:rPr>
        <w:t xml:space="preserve">повышение профессионального уровня в сфере закупок контрактных управляющих, сотрудников контрактных служб заказчиков: проведение </w:t>
      </w:r>
      <w:r w:rsidRPr="00671720">
        <w:rPr>
          <w:rFonts w:ascii="Times New Roman" w:eastAsia="Times New Roman" w:hAnsi="Times New Roman"/>
          <w:sz w:val="28"/>
          <w:szCs w:val="28"/>
          <w:lang w:eastAsia="ru-RU"/>
        </w:rPr>
        <w:t>обучающих семинаров, круглых столов, рабочих совещаний, подготовка обзоров изменений действующего законодательства, рекомендаций, методических материалов.</w:t>
      </w:r>
    </w:p>
    <w:p w:rsidR="00C84125" w:rsidRPr="0040526B" w:rsidRDefault="00C84125" w:rsidP="00D76CA9">
      <w:pPr>
        <w:tabs>
          <w:tab w:val="left" w:pos="-993"/>
          <w:tab w:val="left" w:pos="921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047" w:rsidRPr="0040526B" w:rsidRDefault="00CA1047" w:rsidP="004F52D1">
      <w:pPr>
        <w:pStyle w:val="2"/>
        <w:spacing w:before="0" w:after="0"/>
        <w:ind w:firstLine="709"/>
      </w:pPr>
      <w:bookmarkStart w:id="195" w:name="_Toc533760048"/>
      <w:bookmarkStart w:id="196" w:name="_Toc535576547"/>
      <w:bookmarkStart w:id="197" w:name="_Toc29543620"/>
      <w:r w:rsidRPr="0040526B">
        <w:t>19. Осуществление мер по противодействию коррупции</w:t>
      </w:r>
      <w:bookmarkEnd w:id="195"/>
      <w:bookmarkEnd w:id="196"/>
      <w:bookmarkEnd w:id="197"/>
    </w:p>
    <w:p w:rsidR="00CA1047" w:rsidRPr="0040526B" w:rsidRDefault="00CA1047" w:rsidP="00CA104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A5A" w:rsidRPr="0040526B" w:rsidRDefault="00EB1A5A" w:rsidP="000C7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8" w:name="_Toc533760049"/>
      <w:bookmarkStart w:id="199" w:name="_Toc535576548"/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и эффективно реализовываются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методы и технологии  по профилактике коррупции. 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Ханты-Мансийка в 2019 году проведены  классные часы  и уроки правовой грамотности по теме «Коррупция – угроза демократического государства», организовано проведение </w:t>
      </w:r>
      <w:r w:rsidRPr="0040526B">
        <w:rPr>
          <w:rFonts w:ascii="Times New Roman" w:eastAsia="Calibri" w:hAnsi="Times New Roman" w:cs="Times New Roman"/>
          <w:sz w:val="28"/>
          <w:szCs w:val="28"/>
        </w:rPr>
        <w:t>радиолинейка «Единый день прав человека»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внеурочной, внеклассной работы проведен ряд мероприятий, направленных на формирование антикоррупционного мировоззрения у подрастающего поколения. В каждом общеобразовательном учреждении оформлены стенды для размещения материалов а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нтикоррупционной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тематики.</w:t>
      </w:r>
    </w:p>
    <w:p w:rsidR="00EB1A5A" w:rsidRPr="0040526B" w:rsidRDefault="00EB1A5A" w:rsidP="000C7C6F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для старшеклассников города проводится городской образовательный фестиваль «Диалог цивилизаций», который способствует освоению основных демократических процедур гражданского общества, формированию правовой и деловой культуры, знакомству с содержанием экономических и политических отношений. </w:t>
      </w:r>
    </w:p>
    <w:p w:rsidR="00EB1A5A" w:rsidRPr="0040526B" w:rsidRDefault="00EB1A5A" w:rsidP="000C7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Традиционным стало проведение среди учащихся школ конкурсов на знание основ законодательства. Так в преддверии Всероссийского дня правовой помощи детям проведена ежегодная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интеллектуальная игра «Ты и закон», победителем которой стала команда  учащихся среднего общеобразовательного учреждения школы №8.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мероприятия стабильно увеличивается: в 2019 году в нем приняли участие 86 обучающихся, это в 1,5 раза больше, чем в 2018 году (64 участника) и в 5 раз больше, чем в 2015 году (16 участников), что свидетельствует о повышении у молодежи уровня правосознания и правовой культуры. </w:t>
      </w:r>
    </w:p>
    <w:p w:rsidR="00EB1A5A" w:rsidRPr="0040526B" w:rsidRDefault="00EB1A5A" w:rsidP="000C7C6F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Национальным планом противодействия коррупции на 2018 – 2020 годы, утвержденным Указом Президента Российской Федерации, в 2019 году для лиц, впервые поступивших на муниципальную службу, продолжено обязательное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 области противодействия коррупции. Ежегодно при проведении аттестации проводится тестирование муниципальных служащих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коррупции.</w:t>
      </w:r>
    </w:p>
    <w:p w:rsidR="00EB1A5A" w:rsidRPr="0040526B" w:rsidRDefault="00EB1A5A" w:rsidP="000C7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освещения деятельности органов местного самоуправления в сфере противодействия коррупции, информирования граждан о мерах по профилактике и противодействию коррупции на муниципальной службе на главной странице Официального информационного портала органов местного самоуправления города Ханты-Мансийска создан отдельный раздел, посвященный противодействию коррупции. В 2019 году в муниципальных средствах массовой информации города Ханты-Мансийска (включая официальные страницы в социальных сетях) размещено 76 информационных материалов антикоррупционной направленности.</w:t>
      </w:r>
    </w:p>
    <w:p w:rsidR="00EB1A5A" w:rsidRPr="0040526B" w:rsidRDefault="00EB1A5A" w:rsidP="000C7C6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Мероприятия по профилактике коррупции проводятся при активном участии общественности. В составе комиссий по соблюдению требований к служебному поведению и урегулированию конфликта интересов, аттестационных комиссий, аттестационных комиссий, действующих в органах местного самоуправления города Ханты-Мансийска</w:t>
      </w:r>
      <w:r w:rsidR="009B6781">
        <w:rPr>
          <w:rFonts w:ascii="Times New Roman" w:eastAsia="Calibri" w:hAnsi="Times New Roman" w:cs="Times New Roman"/>
          <w:sz w:val="28"/>
          <w:szCs w:val="28"/>
        </w:rPr>
        <w:t>,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работают независимые эксперты. Важно, что с каждым годом количество мероприятий антикоррупционной направленности, проведенных совместно с представителями общественности, неизменно растет. В числе таких мероприятий: антикоррупционная экспертиза проектов муниципальных нормативных правовых актов, организация семинаров, «круглых столов», заседания общественных советов по вопросам профилактики коррупции, сбор и аналитика предложений. За текущий перио</w:t>
      </w:r>
      <w:r w:rsidR="00862AEE">
        <w:rPr>
          <w:rFonts w:ascii="Times New Roman" w:eastAsia="Calibri" w:hAnsi="Times New Roman" w:cs="Times New Roman"/>
          <w:sz w:val="28"/>
          <w:szCs w:val="28"/>
        </w:rPr>
        <w:t>д проведено более 21 мероприятия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с участием представителей общественности и независимых экспертов (в 2018 году – 20, в 2017 году - 16).</w:t>
      </w:r>
    </w:p>
    <w:p w:rsidR="00EB1A5A" w:rsidRPr="0040526B" w:rsidRDefault="00EB1A5A" w:rsidP="000C7C6F">
      <w:pPr>
        <w:widowControl w:val="0"/>
        <w:tabs>
          <w:tab w:val="left" w:pos="99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законодательством срок сведения о доходах, расходах, об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 представили все руководители учреждений, подведомственных Администрации города и муниципальные служащие, замещающие должности, включенные в соответствующие перечни.</w:t>
      </w:r>
    </w:p>
    <w:p w:rsidR="00EB1A5A" w:rsidRDefault="00EB1A5A" w:rsidP="00EB1A5A">
      <w:pPr>
        <w:widowControl w:val="0"/>
        <w:tabs>
          <w:tab w:val="left" w:pos="992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BA0" w:rsidRPr="0040526B" w:rsidRDefault="003C58F7" w:rsidP="00CD3D1A">
      <w:pPr>
        <w:pStyle w:val="2"/>
        <w:spacing w:before="0" w:after="0"/>
        <w:ind w:firstLine="709"/>
      </w:pPr>
      <w:bookmarkStart w:id="200" w:name="_Toc29543621"/>
      <w:r w:rsidRPr="0040526B">
        <w:t xml:space="preserve">20. </w:t>
      </w:r>
      <w:r w:rsidR="00B45BA0" w:rsidRPr="0040526B">
        <w:t>Меры социальной поддержки и социальной помощи отдельным категориям граждан</w:t>
      </w:r>
      <w:bookmarkEnd w:id="198"/>
      <w:bookmarkEnd w:id="199"/>
      <w:bookmarkEnd w:id="200"/>
    </w:p>
    <w:p w:rsidR="00B45BA0" w:rsidRPr="0040526B" w:rsidRDefault="00B45BA0" w:rsidP="00CD3D1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E22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01" w:name="_2_20__Обеспечение_осуществления"/>
      <w:bookmarkStart w:id="202" w:name="_Toc533760050"/>
      <w:bookmarkStart w:id="203" w:name="_Toc535576549"/>
      <w:bookmarkEnd w:id="201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реализации социальной политики, направленной на сохранение достойного уровня жизни, оказание адресной социальной помощи, повышение доступности и качества социальных услуг для населения города Ханты-Мансийска принята муниципальная программа «Социальная поддержка граждан города Ханты-Мансийска».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программой предусмотрены дополнительные меры социальной поддержки ветеранам Великой Отечественной войны, неработающим</w:t>
      </w: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 пенсионерам и инвалидам.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</w:rPr>
        <w:t>В течен</w:t>
      </w:r>
      <w:r w:rsidR="00862AEE">
        <w:rPr>
          <w:rFonts w:ascii="Times New Roman" w:eastAsia="Calibri" w:hAnsi="Times New Roman" w:cs="Times New Roman"/>
          <w:sz w:val="28"/>
          <w:szCs w:val="28"/>
        </w:rPr>
        <w:t>ие 2019 года 8 531 чел. получил</w:t>
      </w: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 меры социальной поддержки из бюджета города (2018 год – 8 267 чел.), </w:t>
      </w: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>из них ветераны Великой Отечественной войны – 159 чел. (2018 год – 180 чел.), в том числе:</w:t>
      </w:r>
    </w:p>
    <w:p w:rsidR="00836B05" w:rsidRPr="00836B05" w:rsidRDefault="00836B05" w:rsidP="007618F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ВОВ – 8 чел. (2018 год – 9 чел.);</w:t>
      </w:r>
    </w:p>
    <w:p w:rsidR="00836B05" w:rsidRPr="00836B05" w:rsidRDefault="00836B05" w:rsidP="007618F3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>жители блокадного Ленинграда – 10 чел. (2018 год – 10 чел.);</w:t>
      </w:r>
    </w:p>
    <w:p w:rsidR="00836B05" w:rsidRPr="00836B05" w:rsidRDefault="00836B05" w:rsidP="007618F3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>узники фашистских концлагерей – 4 чел. (2018 – 4 чел.);</w:t>
      </w:r>
    </w:p>
    <w:p w:rsidR="00836B05" w:rsidRPr="00836B05" w:rsidRDefault="00836B05" w:rsidP="007618F3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труженики тыла – 137 чел.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(2018 – 157 чел.).</w:t>
      </w:r>
    </w:p>
    <w:p w:rsidR="00836B05" w:rsidRPr="00836B05" w:rsidRDefault="00836B05" w:rsidP="00836B0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мероприятий муниципальной программы в 2019 году позволила: 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улучшить жилищно-бытовые условия проживания 2 неработающим пенсионерам путем оказания социальной помощи на подключение жилья к сетям вод</w:t>
      </w:r>
      <w:proofErr w:type="gramStart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газоснабжения;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 транспортную доступность более 4000 неработающим пенсионерам путем предоставления бесплатного проезда по маршруту «Дачный» автомобильным и водным транспортом, а также проезда на городском пассажирском транспорте (автобус) по соц</w:t>
      </w:r>
      <w:r w:rsidRPr="00836B05">
        <w:rPr>
          <w:rFonts w:ascii="Times New Roman" w:eastAsia="Calibri" w:hAnsi="Times New Roman" w:cs="Times New Roman"/>
          <w:sz w:val="28"/>
          <w:szCs w:val="28"/>
        </w:rPr>
        <w:t>иальному проездному билету;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sz w:val="28"/>
          <w:szCs w:val="28"/>
        </w:rPr>
        <w:t>оказать социальную помощь 662 неработающим пенсионерам, отмечающим юбилейную дату со дня рождения;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организовать чествование 50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семейных пар, отмечающих юбилей совместной жизни («золотая», «бриллиантовая» свадьбы) с денежной выплатой, вручением приветственного адреса и цветов;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улучшить жилищно-бытовые условия одному ветерану Великой Отечественной войны путем оказания социальной помощи на проведение капитального ремонта жилого помещения; 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оказать социальную помощь родственникам на организацию захоронения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ветеранов Великой Отечественной войны (изготовление оградки, приобретение венка);</w:t>
      </w:r>
    </w:p>
    <w:p w:rsidR="00836B05" w:rsidRPr="00836B05" w:rsidRDefault="00836B05" w:rsidP="007618F3">
      <w:pPr>
        <w:widowControl w:val="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предоставить меры социальной поддержки 12 гражданам, удостоенным звания «Почетный житель города Ханты-Мансийска», в виде ежемесячных и единовременных выплат.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реализации муниципальной программы «Социальная поддержка граждан города Ханты-Мансийска</w:t>
      </w:r>
      <w:r w:rsidR="009A74FE">
        <w:rPr>
          <w:rFonts w:ascii="Times New Roman" w:eastAsia="Calibri" w:hAnsi="Times New Roman" w:cs="Times New Roman"/>
          <w:sz w:val="28"/>
          <w:szCs w:val="28"/>
        </w:rPr>
        <w:t>» 8 531 неработающий</w:t>
      </w: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пенсионер получил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дополнительные меры социальной поддержки в виде: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 xml:space="preserve">выплаты единовременной социальной помощи ко Дню защитника Отечества и Международному женскому Дню, Дню Победы в ВОВ 1941-1945 гг., Дню города, Международному Дню пожилых людей и ежеквартальной выплаты; 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>бесплатной подписки и адресной доставки городской газеты «</w:t>
      </w:r>
      <w:proofErr w:type="spellStart"/>
      <w:r w:rsidRPr="0049343B">
        <w:rPr>
          <w:rFonts w:ascii="Times New Roman" w:hAnsi="Times New Roman"/>
          <w:color w:val="000000" w:themeColor="text1"/>
          <w:sz w:val="28"/>
          <w:szCs w:val="28"/>
        </w:rPr>
        <w:t>Самарово</w:t>
      </w:r>
      <w:proofErr w:type="spellEnd"/>
      <w:r w:rsidRPr="0049343B">
        <w:rPr>
          <w:rFonts w:ascii="Times New Roman" w:hAnsi="Times New Roman"/>
          <w:color w:val="000000" w:themeColor="text1"/>
          <w:sz w:val="28"/>
          <w:szCs w:val="28"/>
        </w:rPr>
        <w:t xml:space="preserve"> – Ханты-Мансийск».</w:t>
      </w:r>
    </w:p>
    <w:p w:rsidR="00836B05" w:rsidRPr="00836B05" w:rsidRDefault="00836B05" w:rsidP="00836B0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Во исполнение послания Президента Российской Федерации Федеральному Собранию Российской Федерации от 20 февраля 2019 года, в части помощи гражданам выйти из сложной жизненной ситуации реализация мероприятий программы позволила оказать единовременную социальную </w:t>
      </w: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помощь 39 жителям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города, оказавшимся в экстремальной ситуации.</w:t>
      </w:r>
      <w:r w:rsidR="0049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Кроме того, в целях реализации интеллектуальных и культурных потребностей граждан старшего поколения по программе проведены мероприятия в связи с празднованием Дня Победы, Международного дня пожилых людей и Международного дня инвалидов.</w:t>
      </w:r>
    </w:p>
    <w:p w:rsidR="007B0E22" w:rsidRDefault="00836B05" w:rsidP="0049343B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Для ветеранов Великой Отечественной войны организован торжественный вечер «Победному маю славу поем» (концертная программа, банкет, вручение цветов), который состоялся 7 мая 2019 года.</w:t>
      </w:r>
    </w:p>
    <w:p w:rsidR="00836B05" w:rsidRPr="00836B05" w:rsidRDefault="007B0E22" w:rsidP="0049343B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49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B05"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Делегация ветеранов Великой Отечественной войны города Ханты</w:t>
      </w:r>
      <w:r w:rsidR="00836B05"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  <w:t xml:space="preserve">Мансийска в количестве 70 человек в сопровождении волонтеров приняли участие в торжественных мероприятиях, посвященных празднованию Дня Победы в Великой Отечественной войне с возложением цветов к Мемориалу Славы в Парке Победы и в мероприятии «Фронтовой привал», где была организована полевая кухня, праздничный концерт. </w:t>
      </w:r>
      <w:r w:rsidR="0049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B05"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дни празднования Дня Победы городским советом ветеранов войны и труда в рамках патриотического воспитания молодежи проведены встречи в школах города, а также организованы шахматные турниры между ветеранами и школьниками. </w:t>
      </w:r>
    </w:p>
    <w:p w:rsidR="007B0E22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«Социальная поддержка граждан города Ханты-Мансийска» включает мероприятия по поддержке социально ориентированных некоммерческих организаций.</w:t>
      </w:r>
      <w:r w:rsidR="00FE2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отчетном периоде субсидию на приобретение оборудования, ремонт и аренду помещений, используемых для осуществления уставной деятельности, получили 3 организации, деятельность которых связана с проведением социально значимых мероприятий для жителей города.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Двум общественным организациям, численность которых более 1000 человек, выделена субсидия на проведение социально значимых общественных мероприятий, защиту законных прав и интересов ветеранов и инвалидов. Данными общественными организациями проведены тематические встречи с представителями организаций и учреждений, предоставляющих меры социальной поддержки населению, выполнены работы по обследованию мест захоронений ветеранов войны для их благоустройства, организовано посещение ветеранов и инвалидов на дому, проведены мероприятия к праздничным датам.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конкурсного отбора муниципальные гранты были предоставлены 6 социально ориентированным некоммерческим организациям, средства которых были направлены на реализацию: 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 xml:space="preserve">проекта «Открытый фестиваль города Ханты-Мансийска среди команд </w:t>
      </w:r>
      <w:proofErr w:type="spellStart"/>
      <w:r w:rsidRPr="0049343B">
        <w:rPr>
          <w:rFonts w:ascii="Times New Roman" w:hAnsi="Times New Roman"/>
          <w:color w:val="000000" w:themeColor="text1"/>
          <w:sz w:val="28"/>
          <w:szCs w:val="28"/>
        </w:rPr>
        <w:t>чирлидеров</w:t>
      </w:r>
      <w:proofErr w:type="spellEnd"/>
      <w:r w:rsidRPr="0049343B">
        <w:rPr>
          <w:rFonts w:ascii="Times New Roman" w:hAnsi="Times New Roman"/>
          <w:color w:val="000000" w:themeColor="text1"/>
          <w:sz w:val="28"/>
          <w:szCs w:val="28"/>
        </w:rPr>
        <w:t xml:space="preserve"> «Делай раз! 2019»;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>проекта «Твой Шанс»;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>проекта «</w:t>
      </w:r>
      <w:proofErr w:type="spellStart"/>
      <w:r w:rsidRPr="0049343B">
        <w:rPr>
          <w:rFonts w:ascii="Times New Roman" w:hAnsi="Times New Roman"/>
          <w:color w:val="000000" w:themeColor="text1"/>
          <w:sz w:val="28"/>
          <w:szCs w:val="28"/>
        </w:rPr>
        <w:t>Моноласта</w:t>
      </w:r>
      <w:proofErr w:type="spellEnd"/>
      <w:r w:rsidRPr="0049343B">
        <w:rPr>
          <w:rFonts w:ascii="Times New Roman" w:hAnsi="Times New Roman"/>
          <w:color w:val="000000" w:themeColor="text1"/>
          <w:sz w:val="28"/>
          <w:szCs w:val="28"/>
        </w:rPr>
        <w:t>-свобода под водой»;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</w:rPr>
        <w:t>на проведение Межрегиональной конференции «</w:t>
      </w:r>
      <w:r w:rsidRPr="0049343B">
        <w:rPr>
          <w:rFonts w:ascii="Times New Roman" w:hAnsi="Times New Roman"/>
          <w:color w:val="000000" w:themeColor="text1"/>
          <w:sz w:val="28"/>
          <w:szCs w:val="28"/>
          <w:lang w:val="en-US"/>
        </w:rPr>
        <w:t>XXI</w:t>
      </w:r>
      <w:r w:rsidRPr="0049343B">
        <w:rPr>
          <w:rFonts w:ascii="Times New Roman" w:hAnsi="Times New Roman"/>
          <w:color w:val="000000" w:themeColor="text1"/>
          <w:sz w:val="28"/>
          <w:szCs w:val="28"/>
        </w:rPr>
        <w:t xml:space="preserve"> век: уроки «Домостроя» и современная семья»;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49343B">
        <w:rPr>
          <w:rFonts w:ascii="Times New Roman" w:hAnsi="Times New Roman"/>
          <w:color w:val="000000" w:themeColor="text1"/>
          <w:sz w:val="28"/>
          <w:szCs w:val="28"/>
        </w:rPr>
        <w:t>«Социально-бытовая адаптация детей с РАС»;</w:t>
      </w:r>
    </w:p>
    <w:p w:rsidR="00836B05" w:rsidRPr="0049343B" w:rsidRDefault="00836B05" w:rsidP="00F1469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4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49343B">
        <w:rPr>
          <w:rFonts w:ascii="Times New Roman" w:hAnsi="Times New Roman"/>
          <w:bCs/>
          <w:color w:val="000000" w:themeColor="text1"/>
          <w:sz w:val="28"/>
          <w:szCs w:val="28"/>
        </w:rPr>
        <w:t>«Вера».</w:t>
      </w:r>
    </w:p>
    <w:p w:rsidR="00836B05" w:rsidRPr="00836B05" w:rsidRDefault="00836B05" w:rsidP="00836B05">
      <w:pPr>
        <w:tabs>
          <w:tab w:val="left" w:pos="709"/>
        </w:tabs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 2019 году 2 некоммерческие организации, включенные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 на 2016-2020 годы</w:t>
      </w:r>
      <w:r w:rsidR="00FE2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получили Президентский грант:</w:t>
      </w:r>
      <w:r w:rsidR="004934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Автономная некоммерческая организация «Радио Вера» на проект осуществления запуска вещания </w:t>
      </w:r>
      <w:proofErr w:type="gramStart"/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культурно-просветительской</w:t>
      </w:r>
      <w:proofErr w:type="gramEnd"/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/>
        </w:rPr>
        <w:t>FM</w:t>
      </w:r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-радиостанции «Радио ВЕРА» в городе Ханты-Мансийске и населенных пун</w:t>
      </w:r>
      <w:r w:rsidR="0049343B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ктах в удалении 40 км от города и </w:t>
      </w:r>
      <w:r w:rsidRPr="00836B05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Региональная общественная организация Ханты-Мансийского автономного округа-Югры «Федерация фигурного катания на коньках» на проект «Югорский Лёд - всех соберет».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организации гражданского контроля и общественного участия в реализации мероприятий муниципальной программы «Социальная поддержка граждан города Ханты-Мансийска» с 2015 года в МКУ «Служба социальной поддержки населения» работает Общественный совет, состоящий из представителей общественных организаций: городского совета ветеранов войны и труда, городского общества инвалидов, общественной организации инвалидов-колясочников «Преобразование», общества слепых. 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Деятельность совета направлена на экспертизу проектов муниципальных правовых актов, выработку рекомендаций, направленных на совершенствование деятельности МКУ «Служба социальной поддержки населения», на 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формирование независимой системы оценки качества предоставляемых дополнительных мер социальной поддержки за счет средств бюджета города. </w:t>
      </w:r>
      <w:proofErr w:type="gramEnd"/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2019 году Общественным советом по результатам анкетирования получателей дополнительных мер социальной поддержки </w:t>
      </w:r>
      <w:proofErr w:type="gramStart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проведена независимая оценка качества предоставляемых услуг и определен</w:t>
      </w:r>
      <w:proofErr w:type="gramEnd"/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уровень удовлетворенности получателей мер социальной поддержки реализацией муниципальной программы, который составил 95% от числа опрошенных получателей дополнительных мер социальной поддержки.</w:t>
      </w:r>
    </w:p>
    <w:p w:rsidR="00836B05" w:rsidRPr="00836B05" w:rsidRDefault="00836B05" w:rsidP="00836B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Запланированные целевые показатели эффективности реализации муниципальной программы «Социальная поддержка граждан города Ханты</w:t>
      </w:r>
      <w:r w:rsidRPr="00836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noBreakHyphen/>
        <w:t xml:space="preserve">Мансийска» в 2019 году выполнены в полном объеме. </w:t>
      </w:r>
    </w:p>
    <w:p w:rsidR="00836B05" w:rsidRPr="00836B05" w:rsidRDefault="003E574B" w:rsidP="00836B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№13</w:t>
      </w:r>
    </w:p>
    <w:tbl>
      <w:tblPr>
        <w:tblpPr w:leftFromText="180" w:rightFromText="180" w:bottomFromText="200" w:vertAnchor="text" w:horzAnchor="margin" w:tblpXSpec="center" w:tblpY="29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134"/>
        <w:gridCol w:w="992"/>
        <w:gridCol w:w="2268"/>
      </w:tblGrid>
      <w:tr w:rsidR="00836B05" w:rsidRPr="00836B05" w:rsidTr="009456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6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6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результативности</w:t>
            </w:r>
          </w:p>
        </w:tc>
      </w:tr>
      <w:tr w:rsidR="00836B05" w:rsidRPr="00836B05" w:rsidTr="009456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получивших социальную помощь в связи с экстремальной ситуацией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132%</w:t>
            </w:r>
          </w:p>
        </w:tc>
      </w:tr>
      <w:tr w:rsidR="00836B05" w:rsidRPr="00836B05" w:rsidTr="009456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получивших финансовую поддержку (ед./год)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836B05" w:rsidRPr="00836B05" w:rsidTr="009456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социально ориентированных некоммерческих организаций от общего их числа, включенных в реестр социально ориентированных некоммерческих организаций, получивших поддержку за счет средств бюджета города</w:t>
            </w:r>
            <w:proofErr w:type="gramStart"/>
            <w:r w:rsidRPr="00836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36B05" w:rsidRPr="00836B05" w:rsidTr="009456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обеспеченных дополнительными мерами социальной поддержки от числа граждан, имеющих право на их получение</w:t>
            </w:r>
            <w:proofErr w:type="gramStart"/>
            <w:r w:rsidRPr="00836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B05" w:rsidRPr="00836B05" w:rsidRDefault="00836B05" w:rsidP="00836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0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836B05" w:rsidRPr="00836B05" w:rsidRDefault="00836B05" w:rsidP="00836B0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Указом Президента Российской Федерации о выстраивании системы социальной помощи на принципах справедливости, адресности и нуждаемости, первоочередными задачами на 2020 год являются: </w:t>
      </w:r>
    </w:p>
    <w:p w:rsidR="00836B05" w:rsidRPr="00836B05" w:rsidRDefault="00836B05" w:rsidP="007618F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материального благополучия посредством предоставления дополнительных мер социальной поддержки и помощи неработающим пенсионерам, </w:t>
      </w:r>
      <w:r w:rsidRPr="00836B05">
        <w:rPr>
          <w:rFonts w:ascii="Times New Roman" w:eastAsia="Calibri" w:hAnsi="Times New Roman" w:cs="Times New Roman"/>
          <w:sz w:val="28"/>
          <w:szCs w:val="28"/>
        </w:rPr>
        <w:t>а так же путем включения социально-незащищенных групп населения в активную общественную жизнь;</w:t>
      </w:r>
    </w:p>
    <w:p w:rsidR="00836B05" w:rsidRPr="00836B05" w:rsidRDefault="00836B05" w:rsidP="007618F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поддержания стабильного качества жизни отдельных категорий граждан, </w:t>
      </w: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оказавшихся в экстремальной жизненной ситуации, </w:t>
      </w:r>
      <w:r w:rsidRPr="00836B0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 социальной помощи.</w:t>
      </w:r>
    </w:p>
    <w:p w:rsidR="00836B05" w:rsidRPr="00836B05" w:rsidRDefault="00836B05" w:rsidP="00836B05">
      <w:pPr>
        <w:rPr>
          <w:rFonts w:ascii="Times New Roman" w:eastAsia="Calibri" w:hAnsi="Times New Roman" w:cs="Times New Roman"/>
          <w:sz w:val="28"/>
          <w:szCs w:val="28"/>
        </w:rPr>
      </w:pPr>
      <w:r w:rsidRPr="00836B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одной из основных задач является поддержка социально ориентированных некоммерческих организаций в части </w:t>
      </w:r>
      <w:r w:rsidRPr="00836B05">
        <w:rPr>
          <w:rFonts w:ascii="Times New Roman" w:eastAsia="Calibri" w:hAnsi="Times New Roman" w:cs="Times New Roman"/>
          <w:sz w:val="28"/>
          <w:szCs w:val="28"/>
        </w:rPr>
        <w:t>обеспечения финансовой и имущественной поддержки на местном уровне.</w:t>
      </w:r>
    </w:p>
    <w:p w:rsidR="00FE2F24" w:rsidRDefault="00FE2F24" w:rsidP="000C4359">
      <w:pPr>
        <w:pStyle w:val="2"/>
        <w:spacing w:before="0" w:after="0"/>
        <w:ind w:firstLine="709"/>
      </w:pPr>
      <w:bookmarkStart w:id="204" w:name="_Toc29543622"/>
    </w:p>
    <w:p w:rsidR="002107D3" w:rsidRPr="0040526B" w:rsidRDefault="002107D3" w:rsidP="000C4359">
      <w:pPr>
        <w:pStyle w:val="2"/>
        <w:spacing w:before="0" w:after="0"/>
        <w:ind w:firstLine="709"/>
      </w:pPr>
      <w:r w:rsidRPr="0040526B">
        <w:t>21.</w:t>
      </w:r>
      <w:r w:rsidR="005C7977" w:rsidRPr="0040526B">
        <w:t xml:space="preserve"> </w:t>
      </w:r>
      <w:r w:rsidRPr="0040526B">
        <w:t>Исполнение полномочий Главой города, организация деятельности Администрации города</w:t>
      </w:r>
      <w:bookmarkEnd w:id="202"/>
      <w:bookmarkEnd w:id="203"/>
      <w:bookmarkEnd w:id="204"/>
    </w:p>
    <w:p w:rsidR="002107D3" w:rsidRPr="0040526B" w:rsidRDefault="002107D3" w:rsidP="00FA1A43">
      <w:pPr>
        <w:tabs>
          <w:tab w:val="left" w:pos="-993"/>
          <w:tab w:val="left" w:pos="9214"/>
        </w:tabs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D00" w:rsidRPr="0040526B" w:rsidRDefault="006E3D00" w:rsidP="00FA1A43">
      <w:pPr>
        <w:tabs>
          <w:tab w:val="left" w:pos="9923"/>
        </w:tabs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Исполнение Главой города собственных полномочий по решению вопросов местного значения ус</w:t>
      </w:r>
      <w:r w:rsidR="000C7C6F">
        <w:rPr>
          <w:rFonts w:ascii="Times New Roman" w:eastAsia="Calibri" w:hAnsi="Times New Roman" w:cs="Times New Roman"/>
          <w:sz w:val="28"/>
          <w:szCs w:val="28"/>
        </w:rPr>
        <w:t>тановлены Федеральным законом №</w:t>
      </w:r>
      <w:r w:rsidRPr="0040526B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Уставом города Ханты-Мансийска.</w:t>
      </w:r>
      <w:r w:rsidR="00493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К ним относится издание, подписание и обнародование правовых актов, представление муниципального образования в отношениях с органами местного самоуправления других муниципальных образований, органами государственной власти, гражданами и организациями, а также международные и внешнеэкономические связи в соответствии с федеральным законодательством.</w:t>
      </w:r>
    </w:p>
    <w:p w:rsidR="00A36A5F" w:rsidRDefault="006E5EEA" w:rsidP="007158AB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205" w:name="_Toc533760052"/>
      <w:bookmarkStart w:id="206" w:name="_Toc535576551"/>
      <w:bookmarkStart w:id="207" w:name="_Toc29543623"/>
      <w:r>
        <w:rPr>
          <w:rFonts w:eastAsia="Times New Roman"/>
          <w:lang w:eastAsia="ru-RU"/>
        </w:rPr>
        <w:t>21.1</w:t>
      </w:r>
      <w:r w:rsidR="005C7977" w:rsidRPr="0040526B">
        <w:rPr>
          <w:rFonts w:eastAsia="Times New Roman"/>
          <w:lang w:eastAsia="ru-RU"/>
        </w:rPr>
        <w:t>.</w:t>
      </w:r>
      <w:r w:rsidR="00B80DFE" w:rsidRPr="0040526B">
        <w:rPr>
          <w:rFonts w:eastAsia="Times New Roman"/>
          <w:lang w:eastAsia="ru-RU"/>
        </w:rPr>
        <w:t xml:space="preserve"> Организация деятельности Администрации</w:t>
      </w:r>
      <w:r w:rsidR="007158AB">
        <w:rPr>
          <w:rFonts w:eastAsia="Times New Roman"/>
          <w:lang w:eastAsia="ru-RU"/>
        </w:rPr>
        <w:t xml:space="preserve"> </w:t>
      </w:r>
    </w:p>
    <w:p w:rsidR="00B80DFE" w:rsidRPr="0040526B" w:rsidRDefault="00B80DFE" w:rsidP="007158AB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r w:rsidRPr="0040526B">
        <w:rPr>
          <w:rFonts w:eastAsia="Times New Roman"/>
          <w:lang w:eastAsia="ru-RU"/>
        </w:rPr>
        <w:t>города Ханты-Мансийска</w:t>
      </w:r>
      <w:bookmarkEnd w:id="205"/>
      <w:bookmarkEnd w:id="206"/>
      <w:bookmarkEnd w:id="207"/>
    </w:p>
    <w:p w:rsidR="004E51AC" w:rsidRPr="0040526B" w:rsidRDefault="004E51AC" w:rsidP="007F35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539" w:rsidRDefault="00EB1A5A" w:rsidP="000C7C6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 является исполнительно-распорядительным органом городского округа Ханты-Мансийск Ханты-Мансийского автономного округа – Югры, обладающим собственными полномочиями по реше</w:t>
      </w:r>
      <w:r w:rsidR="0071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вопросов местного значения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– Югры. </w:t>
      </w:r>
    </w:p>
    <w:p w:rsidR="00EB1A5A" w:rsidRPr="0040526B" w:rsidRDefault="00EB1A5A" w:rsidP="000C7C6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Администрации города Ханты-Мансийска по реализаци</w:t>
      </w:r>
      <w:r w:rsidR="0071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полномочий осуществляется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нормативными правовыми актами Российской Федерации и Ханты-Мансийского автономного округа – Югры, Уставом города Ханты-Мансийска и иными муниципальными правовыми актами, а также Регламентом Администрации города Ханты-Мансийска. </w:t>
      </w:r>
    </w:p>
    <w:p w:rsidR="00730942" w:rsidRPr="0040526B" w:rsidRDefault="00730942" w:rsidP="004E51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925EF4" w:rsidRPr="0040526B" w:rsidRDefault="00925EF4" w:rsidP="004E51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26B">
        <w:rPr>
          <w:rFonts w:ascii="Times New Roman" w:hAnsi="Times New Roman" w:cs="Times New Roman"/>
          <w:b/>
          <w:i/>
          <w:sz w:val="28"/>
          <w:szCs w:val="28"/>
        </w:rPr>
        <w:t>Документооборот и делопроизводство</w:t>
      </w:r>
    </w:p>
    <w:p w:rsidR="00826477" w:rsidRPr="0040526B" w:rsidRDefault="00826477" w:rsidP="004E51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942" w:rsidRDefault="00EB1A5A" w:rsidP="004934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в Администрации города Ханты-Мансийска и органах Администрации города Ханты-Мансийска объем документооборота составил 82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239 документов, из них:</w:t>
      </w:r>
      <w:r w:rsid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корреспонденции</w:t>
      </w:r>
      <w:r w:rsidR="002A4DA9" w:rsidRP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4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51812, </w:t>
      </w:r>
      <w:r w:rsidRP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исходящей корреспонденции </w:t>
      </w:r>
      <w:r w:rsidRPr="004934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30427.</w:t>
      </w:r>
      <w:r w:rsid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 сравнении по годам представлены в Таблице </w:t>
      </w:r>
      <w:r w:rsidR="002A4D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5A" w:rsidRPr="0040526B" w:rsidRDefault="00EB1A5A" w:rsidP="00EB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A4DA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B1A5A" w:rsidRPr="002A4DA9" w:rsidRDefault="00EB1A5A" w:rsidP="00EB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1"/>
        <w:gridCol w:w="1344"/>
        <w:gridCol w:w="1383"/>
        <w:gridCol w:w="1276"/>
        <w:gridCol w:w="1275"/>
        <w:gridCol w:w="1311"/>
      </w:tblGrid>
      <w:tr w:rsidR="00EB1A5A" w:rsidRPr="002A4DA9" w:rsidTr="002A4DA9">
        <w:trPr>
          <w:jc w:val="center"/>
        </w:trPr>
        <w:tc>
          <w:tcPr>
            <w:tcW w:w="3121" w:type="dxa"/>
            <w:shd w:val="clear" w:color="auto" w:fill="auto"/>
          </w:tcPr>
          <w:p w:rsidR="00EB1A5A" w:rsidRPr="002A4DA9" w:rsidRDefault="00EB1A5A" w:rsidP="00EB1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Корреспонденция</w:t>
            </w:r>
          </w:p>
        </w:tc>
        <w:tc>
          <w:tcPr>
            <w:tcW w:w="1344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83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5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11" w:type="dxa"/>
            <w:shd w:val="clear" w:color="auto" w:fill="auto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EB1A5A" w:rsidRPr="002A4DA9" w:rsidTr="002A4DA9">
        <w:trPr>
          <w:jc w:val="center"/>
        </w:trPr>
        <w:tc>
          <w:tcPr>
            <w:tcW w:w="3121" w:type="dxa"/>
            <w:shd w:val="clear" w:color="auto" w:fill="auto"/>
          </w:tcPr>
          <w:p w:rsidR="00EB1A5A" w:rsidRPr="002A4DA9" w:rsidRDefault="00EB1A5A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корреспонденция</w:t>
            </w:r>
          </w:p>
        </w:tc>
        <w:tc>
          <w:tcPr>
            <w:tcW w:w="1344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35883</w:t>
            </w:r>
          </w:p>
        </w:tc>
        <w:tc>
          <w:tcPr>
            <w:tcW w:w="1383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43329</w:t>
            </w:r>
          </w:p>
        </w:tc>
        <w:tc>
          <w:tcPr>
            <w:tcW w:w="1276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51883</w:t>
            </w:r>
          </w:p>
        </w:tc>
        <w:tc>
          <w:tcPr>
            <w:tcW w:w="1275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52136</w:t>
            </w:r>
          </w:p>
        </w:tc>
        <w:tc>
          <w:tcPr>
            <w:tcW w:w="1311" w:type="dxa"/>
            <w:shd w:val="clear" w:color="auto" w:fill="auto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51812</w:t>
            </w:r>
          </w:p>
        </w:tc>
      </w:tr>
      <w:tr w:rsidR="00EB1A5A" w:rsidRPr="002A4DA9" w:rsidTr="002A4DA9">
        <w:trPr>
          <w:jc w:val="center"/>
        </w:trPr>
        <w:tc>
          <w:tcPr>
            <w:tcW w:w="3121" w:type="dxa"/>
            <w:shd w:val="clear" w:color="auto" w:fill="auto"/>
          </w:tcPr>
          <w:p w:rsidR="00EB1A5A" w:rsidRPr="002A4DA9" w:rsidRDefault="00EB1A5A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Исходящая корреспонденция</w:t>
            </w:r>
          </w:p>
        </w:tc>
        <w:tc>
          <w:tcPr>
            <w:tcW w:w="1344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35568</w:t>
            </w:r>
          </w:p>
        </w:tc>
        <w:tc>
          <w:tcPr>
            <w:tcW w:w="1383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31495</w:t>
            </w:r>
          </w:p>
        </w:tc>
        <w:tc>
          <w:tcPr>
            <w:tcW w:w="1276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33365</w:t>
            </w:r>
          </w:p>
        </w:tc>
        <w:tc>
          <w:tcPr>
            <w:tcW w:w="1275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31662</w:t>
            </w:r>
          </w:p>
        </w:tc>
        <w:tc>
          <w:tcPr>
            <w:tcW w:w="1311" w:type="dxa"/>
            <w:shd w:val="clear" w:color="auto" w:fill="auto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30427</w:t>
            </w:r>
          </w:p>
        </w:tc>
      </w:tr>
      <w:tr w:rsidR="00EB1A5A" w:rsidRPr="002A4DA9" w:rsidTr="002A4DA9">
        <w:trPr>
          <w:jc w:val="center"/>
        </w:trPr>
        <w:tc>
          <w:tcPr>
            <w:tcW w:w="3121" w:type="dxa"/>
            <w:shd w:val="clear" w:color="auto" w:fill="auto"/>
          </w:tcPr>
          <w:p w:rsidR="00EB1A5A" w:rsidRPr="002A4DA9" w:rsidRDefault="00EB1A5A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</w:t>
            </w:r>
          </w:p>
        </w:tc>
        <w:tc>
          <w:tcPr>
            <w:tcW w:w="1344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71451</w:t>
            </w:r>
          </w:p>
        </w:tc>
        <w:tc>
          <w:tcPr>
            <w:tcW w:w="1383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74824</w:t>
            </w:r>
          </w:p>
        </w:tc>
        <w:tc>
          <w:tcPr>
            <w:tcW w:w="1276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85248</w:t>
            </w:r>
          </w:p>
        </w:tc>
        <w:tc>
          <w:tcPr>
            <w:tcW w:w="1275" w:type="dxa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83798</w:t>
            </w:r>
          </w:p>
        </w:tc>
        <w:tc>
          <w:tcPr>
            <w:tcW w:w="1311" w:type="dxa"/>
            <w:shd w:val="clear" w:color="auto" w:fill="auto"/>
          </w:tcPr>
          <w:p w:rsidR="00EB1A5A" w:rsidRPr="002A4DA9" w:rsidRDefault="00EB1A5A" w:rsidP="00EB1A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82239</w:t>
            </w:r>
          </w:p>
        </w:tc>
      </w:tr>
    </w:tbl>
    <w:p w:rsidR="00EB1A5A" w:rsidRPr="0040526B" w:rsidRDefault="00EB1A5A" w:rsidP="00EB1A5A">
      <w:pPr>
        <w:widowControl w:val="0"/>
        <w:shd w:val="clear" w:color="auto" w:fill="FFFFFF"/>
        <w:tabs>
          <w:tab w:val="left" w:pos="102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A5A" w:rsidRPr="0040526B" w:rsidRDefault="00EB1A5A" w:rsidP="00FE2F24">
      <w:pPr>
        <w:widowControl w:val="0"/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yandex-sans" w:eastAsia="yandex-sans" w:hAnsi="yandex-sans" w:cs="yandex-sans"/>
          <w:color w:val="000000"/>
          <w:sz w:val="23"/>
          <w:szCs w:val="23"/>
          <w:lang w:eastAsia="ru-RU"/>
        </w:rPr>
        <w:tab/>
      </w:r>
      <w:proofErr w:type="gram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Администрации города Ханты-Мансийска и ее структурных подразделениях, по сравнению с 2018 годом, произошло уменьшение общего колич</w:t>
      </w:r>
      <w:r w:rsidR="004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 входящей корреспонденции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0,6%, также снизился объем исходящей корреспонденции на 4,0%.</w:t>
      </w:r>
      <w:r w:rsidR="007B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небольшое снижение объема входящей корреспонденции в связи с подключением муниципальных учреждений и предприятий и города Ханты-Мансийска к системе элект</w:t>
      </w:r>
      <w:r w:rsidR="00491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документооборота «Дело»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объема исходящей корреспонденции произошло в связи с тем, что часть входящей корреспонденции носила рекомендательный, информационный и ознакомительный характер, не требующей ответов, а также запросы юридических лиц,  учитывая сжатые сроки предоставления информации, содержали информацию о направлении ответа на адрес электронный почты заявителя, что, соответственно, не требовало регистрации исходящего ответа. </w:t>
      </w:r>
    </w:p>
    <w:p w:rsidR="00EB1A5A" w:rsidRPr="0040526B" w:rsidRDefault="00EB1A5A" w:rsidP="004868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51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812 документов, поступивших в Администрацию города Ханты-Мансийска в 2019 году (в том числе обращения Думы города Ханты-Мансийска 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 депутатов Думы города Ханты-Мансийска 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6), контроль исполнения о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существлялся в отношении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428 вопросов, остальные документы сняты с контроля после их исполнения.</w:t>
      </w:r>
    </w:p>
    <w:p w:rsidR="00EB1A5A" w:rsidRDefault="00EB1A5A" w:rsidP="004868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количество изданных муниципальных правовых актов Главы города Ханты-Мансийска и Администрации города Ханты-Манси</w:t>
      </w:r>
      <w:r w:rsidR="0066029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йска составило 1687. Д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в сравнении по годам приведены в Таблице </w:t>
      </w:r>
      <w:r w:rsidR="003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A5A" w:rsidRDefault="003E574B" w:rsidP="002A4DA9">
      <w:pPr>
        <w:spacing w:after="0" w:line="276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№15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3"/>
        <w:gridCol w:w="850"/>
        <w:gridCol w:w="851"/>
        <w:gridCol w:w="850"/>
        <w:gridCol w:w="851"/>
        <w:gridCol w:w="885"/>
      </w:tblGrid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2A4DA9" w:rsidRDefault="002A4DA9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правовых актов</w:t>
            </w:r>
          </w:p>
        </w:tc>
        <w:tc>
          <w:tcPr>
            <w:tcW w:w="850" w:type="dxa"/>
            <w:shd w:val="clear" w:color="auto" w:fill="auto"/>
          </w:tcPr>
          <w:p w:rsidR="00EB1A5A" w:rsidRPr="003E5470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7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B1A5A" w:rsidRPr="003E5470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7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</w:tcPr>
          <w:p w:rsidR="00EB1A5A" w:rsidRPr="003E5470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7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EB1A5A" w:rsidRPr="003E5470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7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2018 год</w:t>
            </w:r>
          </w:p>
        </w:tc>
        <w:tc>
          <w:tcPr>
            <w:tcW w:w="885" w:type="dxa"/>
          </w:tcPr>
          <w:p w:rsidR="00EB1A5A" w:rsidRPr="003E5470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E547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2019 год</w:t>
            </w:r>
          </w:p>
        </w:tc>
      </w:tr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Всего правовых актов</w:t>
            </w:r>
          </w:p>
        </w:tc>
        <w:tc>
          <w:tcPr>
            <w:tcW w:w="850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2837</w:t>
            </w:r>
          </w:p>
        </w:tc>
        <w:tc>
          <w:tcPr>
            <w:tcW w:w="851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2682</w:t>
            </w:r>
          </w:p>
        </w:tc>
        <w:tc>
          <w:tcPr>
            <w:tcW w:w="850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1672</w:t>
            </w:r>
          </w:p>
        </w:tc>
        <w:tc>
          <w:tcPr>
            <w:tcW w:w="851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8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1687</w:t>
            </w:r>
          </w:p>
        </w:tc>
      </w:tr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585591" w:rsidRDefault="00EB1A5A" w:rsidP="003E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Постановления Главы города Ханты-Мансийска (с 28.10.2016)</w:t>
            </w:r>
          </w:p>
        </w:tc>
        <w:tc>
          <w:tcPr>
            <w:tcW w:w="850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851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585591" w:rsidRDefault="00EB1A5A" w:rsidP="003E5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Распоряжения Главы города Ханты-Мансийска (с 28.10.2016)</w:t>
            </w:r>
          </w:p>
        </w:tc>
        <w:tc>
          <w:tcPr>
            <w:tcW w:w="850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Постановления Администрации города Ханты-Мансийска</w:t>
            </w:r>
          </w:p>
        </w:tc>
        <w:tc>
          <w:tcPr>
            <w:tcW w:w="850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851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850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851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1319</w:t>
            </w:r>
          </w:p>
        </w:tc>
        <w:tc>
          <w:tcPr>
            <w:tcW w:w="8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</w:tr>
      <w:tr w:rsidR="00EB1A5A" w:rsidRPr="002A4DA9" w:rsidTr="003E5470">
        <w:trPr>
          <w:jc w:val="center"/>
        </w:trPr>
        <w:tc>
          <w:tcPr>
            <w:tcW w:w="5423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Распоряжения Администрации города Ханты-Мансийска</w:t>
            </w:r>
          </w:p>
        </w:tc>
        <w:tc>
          <w:tcPr>
            <w:tcW w:w="850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851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1217</w:t>
            </w:r>
          </w:p>
        </w:tc>
        <w:tc>
          <w:tcPr>
            <w:tcW w:w="850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8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</w:tr>
    </w:tbl>
    <w:p w:rsidR="00EB1A5A" w:rsidRPr="0040526B" w:rsidRDefault="00EB1A5A" w:rsidP="00EB1A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B1A5A" w:rsidRPr="0040526B" w:rsidRDefault="003E5470" w:rsidP="004868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году,</w:t>
      </w:r>
      <w:r w:rsidR="00EB1A5A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2018 годом, увеличилось количество изданных муниц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правовых актов на 9%, </w:t>
      </w:r>
      <w:r w:rsidR="00EB1A5A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организационно-штатных изменений в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Ханты-Мансийска, изменений</w:t>
      </w:r>
      <w:r w:rsidR="00EB1A5A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организации и проведения публичных слушаний, общественных обсуждений в городе Ханты-Мансийске, завершения мероприятий о признании жилых домов в городе Ханты-Мансийске аварийными и подлежащими сносу. </w:t>
      </w:r>
      <w:proofErr w:type="gramEnd"/>
    </w:p>
    <w:p w:rsidR="00EB1A5A" w:rsidRPr="0040526B" w:rsidRDefault="00EB1A5A" w:rsidP="004868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 в регистр муниципальных нормативных правовых актов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 включено 156 муниципаль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нормативных правовых актов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2018 году – 242), а также актуализировано 160 муниципальных нормативных правовых актов (в</w:t>
      </w:r>
      <w:r w:rsidR="003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– 263) (Таблица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</w:t>
      </w:r>
      <w:r w:rsidR="003E5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A0B" w:rsidRDefault="00922A0B" w:rsidP="002A4DA9">
      <w:pPr>
        <w:widowControl w:val="0"/>
        <w:shd w:val="clear" w:color="auto" w:fill="FFFFFF"/>
        <w:tabs>
          <w:tab w:val="left" w:pos="1022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E73" w:rsidRDefault="00ED6D28" w:rsidP="002A4DA9">
      <w:pPr>
        <w:widowControl w:val="0"/>
        <w:shd w:val="clear" w:color="auto" w:fill="FFFFFF"/>
        <w:tabs>
          <w:tab w:val="left" w:pos="1022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1272"/>
        <w:gridCol w:w="1280"/>
        <w:gridCol w:w="1116"/>
        <w:gridCol w:w="1435"/>
        <w:gridCol w:w="1488"/>
      </w:tblGrid>
      <w:tr w:rsidR="00EB1A5A" w:rsidRPr="0040526B" w:rsidTr="002A4DA9">
        <w:trPr>
          <w:jc w:val="center"/>
        </w:trPr>
        <w:tc>
          <w:tcPr>
            <w:tcW w:w="3225" w:type="dxa"/>
            <w:shd w:val="clear" w:color="auto" w:fill="auto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272" w:type="dxa"/>
            <w:shd w:val="clear" w:color="auto" w:fill="auto"/>
          </w:tcPr>
          <w:p w:rsidR="00EB1A5A" w:rsidRPr="0040526B" w:rsidRDefault="00EB1A5A" w:rsidP="00ED6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0" w:type="dxa"/>
            <w:shd w:val="clear" w:color="auto" w:fill="auto"/>
          </w:tcPr>
          <w:p w:rsidR="00EB1A5A" w:rsidRPr="0040526B" w:rsidRDefault="00EB1A5A" w:rsidP="00ED6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E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</w:tcPr>
          <w:p w:rsidR="00EB1A5A" w:rsidRPr="0040526B" w:rsidRDefault="00EB1A5A" w:rsidP="00ED6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5" w:type="dxa"/>
          </w:tcPr>
          <w:p w:rsidR="00EB1A5A" w:rsidRPr="0040526B" w:rsidRDefault="00EB1A5A" w:rsidP="00ED6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8" w:type="dxa"/>
          </w:tcPr>
          <w:p w:rsidR="00EB1A5A" w:rsidRPr="0040526B" w:rsidRDefault="00EB1A5A" w:rsidP="00ED6D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B1A5A" w:rsidRPr="0040526B" w:rsidTr="002A4DA9">
        <w:trPr>
          <w:trHeight w:val="440"/>
          <w:jc w:val="center"/>
        </w:trPr>
        <w:tc>
          <w:tcPr>
            <w:tcW w:w="3225" w:type="dxa"/>
            <w:shd w:val="clear" w:color="auto" w:fill="auto"/>
          </w:tcPr>
          <w:p w:rsidR="00EB1A5A" w:rsidRPr="0040526B" w:rsidRDefault="00EB1A5A" w:rsidP="004868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МНПА </w:t>
            </w:r>
          </w:p>
        </w:tc>
        <w:tc>
          <w:tcPr>
            <w:tcW w:w="1272" w:type="dxa"/>
            <w:shd w:val="clear" w:color="auto" w:fill="auto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80" w:type="dxa"/>
            <w:shd w:val="clear" w:color="auto" w:fill="auto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16" w:type="dxa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35" w:type="dxa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8" w:type="dxa"/>
          </w:tcPr>
          <w:p w:rsidR="00EB1A5A" w:rsidRPr="0040526B" w:rsidRDefault="00EB1A5A" w:rsidP="00486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</w:tbl>
    <w:p w:rsidR="00EB1A5A" w:rsidRPr="0040526B" w:rsidRDefault="00EB1A5A" w:rsidP="004868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5A" w:rsidRPr="0040526B" w:rsidRDefault="00EB1A5A" w:rsidP="004868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города Ханты-Мансийска от 29.11.2011 №1350 «О противодействии коррупции в Администрации города Ханты-Мансийска» в Ханты-Мансийскую межрайонную прокуратуру в 2019 году для проведения анализа на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147 муниципальных нормативных правовых актов (в 2018 году – 208).</w:t>
      </w:r>
    </w:p>
    <w:p w:rsidR="00EB1A5A" w:rsidRDefault="00EB1A5A" w:rsidP="004868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для опубликования в газете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и размещения на Официальном информационном портале органов местного самоуправления города Ханты-Мансийска в сети Интернет направлено 345 правовых актов; передано для размещения  в справочно-правовых системах «Консультант Плюс», «Гарант» 222 правовых акта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в сравнении по годам приведены в 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№17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1A5A" w:rsidRDefault="003E574B" w:rsidP="00660292">
      <w:pPr>
        <w:widowControl w:val="0"/>
        <w:shd w:val="clear" w:color="auto" w:fill="FFFFFF"/>
        <w:tabs>
          <w:tab w:val="left" w:pos="1022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№17</w:t>
      </w:r>
    </w:p>
    <w:tbl>
      <w:tblPr>
        <w:tblW w:w="9876" w:type="dxa"/>
        <w:jc w:val="center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6"/>
        <w:gridCol w:w="709"/>
        <w:gridCol w:w="709"/>
        <w:gridCol w:w="708"/>
        <w:gridCol w:w="709"/>
        <w:gridCol w:w="685"/>
      </w:tblGrid>
      <w:tr w:rsidR="00EB1A5A" w:rsidRPr="00ED6D28" w:rsidTr="003E5470">
        <w:trPr>
          <w:jc w:val="center"/>
        </w:trPr>
        <w:tc>
          <w:tcPr>
            <w:tcW w:w="6356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размещения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  <w:r w:rsidR="00ED6D28"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2016 </w:t>
            </w:r>
          </w:p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708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2017 </w:t>
            </w:r>
          </w:p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6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</w:tr>
      <w:tr w:rsidR="00EB1A5A" w:rsidRPr="00ED6D28" w:rsidTr="003E5470">
        <w:trPr>
          <w:jc w:val="center"/>
        </w:trPr>
        <w:tc>
          <w:tcPr>
            <w:tcW w:w="6356" w:type="dxa"/>
            <w:shd w:val="clear" w:color="auto" w:fill="auto"/>
          </w:tcPr>
          <w:p w:rsidR="00EB1A5A" w:rsidRPr="00585591" w:rsidRDefault="00ED6D28" w:rsidP="00EB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Газета</w:t>
            </w:r>
            <w:r w:rsidR="00EB1A5A" w:rsidRPr="0058559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EB1A5A" w:rsidRPr="00585591">
              <w:rPr>
                <w:rFonts w:ascii="Times New Roman" w:eastAsia="Times New Roman" w:hAnsi="Times New Roman" w:cs="Times New Roman"/>
                <w:lang w:eastAsia="ru-RU"/>
              </w:rPr>
              <w:t>Самарово</w:t>
            </w:r>
            <w:proofErr w:type="spellEnd"/>
            <w:r w:rsidR="00EB1A5A" w:rsidRPr="00585591">
              <w:rPr>
                <w:rFonts w:ascii="Times New Roman" w:eastAsia="Times New Roman" w:hAnsi="Times New Roman" w:cs="Times New Roman"/>
                <w:lang w:eastAsia="ru-RU"/>
              </w:rPr>
              <w:t xml:space="preserve">  – Ханты-Мансийск», Официальный информационный портал органов местного самоуправления города  Ханты-Мансийска в сети Интернет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708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709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6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EB1A5A" w:rsidRPr="00ED6D28" w:rsidTr="003E5470">
        <w:trPr>
          <w:jc w:val="center"/>
        </w:trPr>
        <w:tc>
          <w:tcPr>
            <w:tcW w:w="6356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Справочно-правовые системы «Консультант Плюс», «Гарант»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708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709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685" w:type="dxa"/>
          </w:tcPr>
          <w:p w:rsidR="00EB1A5A" w:rsidRPr="00585591" w:rsidRDefault="00EB1A5A" w:rsidP="00EB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591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</w:tbl>
    <w:p w:rsidR="0049343B" w:rsidRDefault="0049343B" w:rsidP="00AE173E">
      <w:pPr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25EF4" w:rsidRDefault="00925EF4" w:rsidP="00AE173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2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Pr="0040526B">
        <w:rPr>
          <w:rFonts w:ascii="Times New Roman" w:hAnsi="Times New Roman" w:cs="Times New Roman"/>
          <w:b/>
          <w:i/>
          <w:sz w:val="28"/>
          <w:szCs w:val="28"/>
        </w:rPr>
        <w:t>рганизация и осуществление контроля исполнения документов</w:t>
      </w:r>
    </w:p>
    <w:p w:rsidR="00491E9A" w:rsidRDefault="004868A7" w:rsidP="00491E9A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>Управлением организационной и контрольной работы Администрации города Ханты-Мансийска в 2019 году на контроль было поставлено 155 протоколов и поручений (в 2018 году – 158).</w:t>
      </w:r>
      <w:r w:rsidR="00491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68A7" w:rsidRPr="004868A7" w:rsidRDefault="004868A7" w:rsidP="00491E9A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68A7">
        <w:rPr>
          <w:rFonts w:ascii="Times New Roman" w:eastAsia="Calibri" w:hAnsi="Times New Roman" w:cs="Times New Roman"/>
          <w:sz w:val="28"/>
          <w:szCs w:val="28"/>
        </w:rPr>
        <w:t>В целях повышения</w:t>
      </w:r>
      <w:r w:rsidR="00491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должностных лиц эффективности </w:t>
      </w:r>
      <w:r w:rsidR="00DD0D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868A7">
        <w:rPr>
          <w:rFonts w:ascii="Times New Roman" w:eastAsia="Calibri" w:hAnsi="Times New Roman" w:cs="Times New Roman"/>
          <w:sz w:val="28"/>
          <w:szCs w:val="28"/>
        </w:rPr>
        <w:t>контроля за исполнением поручений и указаний Главы города Ханты-Мансийска, в соответствии с распоряжением Главы города Ханты-Мансийска от 22.08.2019 №1-р «Об исполнении поручений Главы города Ханты-Мансийска и персональной ответственности за их неисполнение» управление организационной и контрольной работы Администрации города Ханты-Мансийска осуществляет контроль и обобщение информации об исполнении органами Администрации города  Ханты-Мансийска поручений Главы</w:t>
      </w:r>
      <w:proofErr w:type="gramEnd"/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Ханты-Мансийска.</w:t>
      </w:r>
      <w:r w:rsidR="00491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указанным распоряжением в 2019 году управлением </w:t>
      </w:r>
      <w:r w:rsidRPr="004868A7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организационной и контрольной работы Администрации города Ханты-Мансийска на контроль поставлено:</w:t>
      </w:r>
    </w:p>
    <w:p w:rsidR="004868A7" w:rsidRPr="004868A7" w:rsidRDefault="004868A7" w:rsidP="004868A7">
      <w:pPr>
        <w:spacing w:after="0" w:line="271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а) 67 протоколов </w:t>
      </w:r>
      <w:r w:rsidRP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координационных и совещательных органов, созданных при Главе города Ханты-Мансийска</w:t>
      </w:r>
      <w:r w:rsidR="00913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 По итогам заседаний советов, совещаний, комитета в 2019 году дано 205 поручений. Исполнено органами Администрации город</w:t>
      </w:r>
      <w:r w:rsidR="009137E2">
        <w:rPr>
          <w:rFonts w:ascii="Times New Roman" w:eastAsia="Calibri" w:hAnsi="Times New Roman" w:cs="Times New Roman"/>
          <w:sz w:val="28"/>
          <w:szCs w:val="28"/>
        </w:rPr>
        <w:t>а Ханты-Мансийска 165 поручений; находится на контроле – 40</w:t>
      </w:r>
      <w:r w:rsidRPr="004868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8A7" w:rsidRPr="004868A7" w:rsidRDefault="004868A7" w:rsidP="004868A7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E2">
        <w:rPr>
          <w:rFonts w:ascii="Times New Roman" w:eastAsia="Times New Roman" w:hAnsi="Times New Roman" w:cs="Times New Roman"/>
          <w:sz w:val="28"/>
          <w:szCs w:val="28"/>
          <w:lang w:eastAsia="ru-RU"/>
        </w:rPr>
        <w:t>73 поручения</w:t>
      </w:r>
      <w:r w:rsidRP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(резолюций) Главы города Ханты-Мансийска. Д</w:t>
      </w:r>
      <w:r w:rsidRPr="004868A7">
        <w:rPr>
          <w:rFonts w:ascii="Times New Roman" w:eastAsia="Calibri" w:hAnsi="Times New Roman" w:cs="Times New Roman"/>
          <w:sz w:val="28"/>
          <w:szCs w:val="28"/>
        </w:rPr>
        <w:t>олжностными лицами Администрации города Ханты-Мансийска, органами Администрации города Ханты-Мансийска исполнено 71 поручение (резолюции), находится на контроле – 2.</w:t>
      </w:r>
    </w:p>
    <w:p w:rsidR="007B0E22" w:rsidRDefault="004868A7" w:rsidP="004868A7">
      <w:pPr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ab/>
        <w:t>В 2019 году в Администрации города Ханты-Мансийска на контроле находилось 9 Указов Президента Российской Федерации и 10 перечней поручений Президента Российской Федерации  (в 2018 году – 9 и 15 соответственно).</w:t>
      </w:r>
      <w:r w:rsidR="009137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E79" w:rsidRDefault="004868A7" w:rsidP="007B0E22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Все Указы Президента Российской Федерации и </w:t>
      </w:r>
      <w:r w:rsidR="00DD0DA6"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4868A7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органами Администрации города Ханты-Мансийска в 2019 году исполнены своевременно. </w:t>
      </w:r>
    </w:p>
    <w:p w:rsidR="004868A7" w:rsidRPr="004868A7" w:rsidRDefault="004868A7" w:rsidP="007B0E22">
      <w:pPr>
        <w:spacing w:after="0" w:line="271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>На заседаниях комиссий, советов при Главе города Ханты-Мансийска, органов Администрации города Ханты-Мансийска, а также общественных советах рассмотрено 8 Указов и поручений Президента Российской Федерации.</w:t>
      </w:r>
    </w:p>
    <w:p w:rsidR="004868A7" w:rsidRPr="004868A7" w:rsidRDefault="004868A7" w:rsidP="009137E2">
      <w:pPr>
        <w:spacing w:after="0" w:line="271" w:lineRule="auto"/>
        <w:jc w:val="both"/>
        <w:rPr>
          <w:rFonts w:ascii="Calibri" w:eastAsia="Calibri" w:hAnsi="Calibri" w:cs="Times New Roman"/>
        </w:rPr>
      </w:pPr>
      <w:r w:rsidRPr="004868A7">
        <w:rPr>
          <w:rFonts w:ascii="Times New Roman" w:eastAsia="Calibri" w:hAnsi="Times New Roman" w:cs="Times New Roman"/>
          <w:sz w:val="28"/>
          <w:szCs w:val="28"/>
        </w:rPr>
        <w:tab/>
      </w:r>
    </w:p>
    <w:p w:rsidR="00925EF4" w:rsidRDefault="00925EF4" w:rsidP="00925EF4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26B">
        <w:rPr>
          <w:rFonts w:ascii="Times New Roman" w:hAnsi="Times New Roman" w:cs="Times New Roman"/>
          <w:b/>
          <w:i/>
          <w:sz w:val="28"/>
          <w:szCs w:val="28"/>
        </w:rPr>
        <w:t>Обращения граждан</w:t>
      </w:r>
    </w:p>
    <w:p w:rsidR="00EB1A5A" w:rsidRPr="0040526B" w:rsidRDefault="00EB1A5A" w:rsidP="004868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города Ханты-Мансийска организована в соответствии с</w:t>
      </w: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Федеральным законом от 02.05.2006 №59-ФЗ «О порядке рассмотрения обращений </w:t>
      </w:r>
      <w:r w:rsidR="004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Федерации»,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действующими федеральными правовыми актами, а также Порядком рассмотрения обращений граждан, объединений граждан, в том числе юридических лиц,  утвержденным распоряжением Администрации города Ханты-Мансийска от 15.03.2019 №28-р. </w:t>
      </w:r>
      <w:proofErr w:type="gramEnd"/>
    </w:p>
    <w:p w:rsidR="00EB1A5A" w:rsidRPr="0040526B" w:rsidRDefault="00EB1A5A" w:rsidP="004868A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свое право на обращение в Администрацию города Ханты-Мансийска граждане могут посредством разнообразных форм: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письменное обращение;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обращение на адрес электронной почты;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обращение в Интернет-приемную Официального информационного портала органов местного самоуправления города Ханты-Мансийска в сети Интернет (далее – Интернет-приемная, Официальный портал);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обращение на личном приеме;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сообщение на телефоны «горячей линии»;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сообщение на «телефон доверия»;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сообщение на сервис «Интерактивная карта города» Официального портала;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в геоинформационный сервис «Книга предложений» </w:t>
      </w:r>
      <w:proofErr w:type="gramStart"/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Интернет-портала</w:t>
      </w:r>
      <w:proofErr w:type="gramEnd"/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 xml:space="preserve"> «Открытый регион – Югра»;</w:t>
      </w:r>
    </w:p>
    <w:p w:rsidR="00EB1A5A" w:rsidRPr="0049343B" w:rsidRDefault="00EB1A5A" w:rsidP="00F14699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в рамках общероссийского дня приема граждан.</w:t>
      </w:r>
    </w:p>
    <w:p w:rsidR="007B0E22" w:rsidRDefault="00EB1A5A" w:rsidP="0066029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адрес Главы города Ханты-Мансийска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заместителей поступило 1290 обращений (в 2018 году – 1282), из них письменных – 1064 (в 2018 году – 1026), устных обращений – 226 (в 2018 году – 256).</w:t>
      </w:r>
      <w:r w:rsidR="0049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292" w:rsidRDefault="00EB1A5A" w:rsidP="0066029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из 1064 письменных обращений 466 поступило через информационно-телекоммуникационную сеть:</w:t>
      </w:r>
      <w:r w:rsidR="0049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Интернет-приемную поступило 422 обращения,</w:t>
      </w:r>
      <w:r w:rsidR="00493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 приемной Главы города Ханты-Мансийска – 44.</w:t>
      </w:r>
      <w:r w:rsidR="0040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 сравнении по годам приведены </w:t>
      </w:r>
      <w:r w:rsidR="00AE1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№19</w:t>
      </w:r>
      <w:r w:rsidR="00F36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E22" w:rsidRDefault="007B0E22" w:rsidP="00EB1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A5A" w:rsidRDefault="00AE173E" w:rsidP="00EB1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№19</w:t>
      </w:r>
    </w:p>
    <w:p w:rsidR="00044EA5" w:rsidRDefault="00044EA5" w:rsidP="00EB1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91" w:rsidRPr="0040526B" w:rsidRDefault="00585591" w:rsidP="00585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D9">
        <w:rPr>
          <w:b/>
          <w:noProof/>
          <w:color w:val="FF0000"/>
          <w:sz w:val="28"/>
          <w:szCs w:val="28"/>
          <w:highlight w:val="yellow"/>
          <w:lang w:eastAsia="ru-RU"/>
        </w:rPr>
        <w:drawing>
          <wp:inline distT="0" distB="0" distL="0" distR="0" wp14:anchorId="47537362" wp14:editId="677E444D">
            <wp:extent cx="5901070" cy="3327991"/>
            <wp:effectExtent l="0" t="0" r="4445" b="63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B1A5A" w:rsidRPr="0040526B" w:rsidRDefault="00EB1A5A" w:rsidP="00EB1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B1A5A" w:rsidRPr="0040526B" w:rsidRDefault="00EB1A5A" w:rsidP="0038631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2019 году наблюдается увеличение числа поступивших обращений на 0,6% по сравнению с аналогичным периодом 2018 года.</w:t>
      </w:r>
    </w:p>
    <w:p w:rsidR="00EB1A5A" w:rsidRPr="0040526B" w:rsidRDefault="00EB1A5A" w:rsidP="0038631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города Ханты-Мансийска граждане могут обратиться следующими способами:</w:t>
      </w:r>
    </w:p>
    <w:p w:rsidR="00EB1A5A" w:rsidRPr="0040526B" w:rsidRDefault="00EB1A5A" w:rsidP="0038631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1.Направить обращения в Интернет-приемную. В 2019 году такой возможностью воспользовались 422 человека, что на 18,2% больше показателя 2018 года (357 человек). </w:t>
      </w:r>
    </w:p>
    <w:p w:rsidR="00EB1A5A" w:rsidRPr="0040526B" w:rsidRDefault="00EB1A5A" w:rsidP="00DD0DA6">
      <w:pPr>
        <w:shd w:val="clear" w:color="auto" w:fill="FFFFFF"/>
        <w:spacing w:after="0" w:line="276" w:lineRule="auto"/>
        <w:ind w:right="1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D0DA6" w:rsidRPr="00DD0DA6">
        <w:t xml:space="preserve"> </w:t>
      </w:r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7 лет по поручению Президента Российской Федерации от 29.04.2013 №Пр-936 ежегодно 12 декабря, в День Конституции Российской Федерации, в Администрации города Ханты-Мансийска проводится </w:t>
      </w:r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общероссийский день приема граждан. Для этих целей в Администрации города Ханты-Мансийска, как и во всех органах государственной и муниципальной власти на территории Российской Федерации, установлена единая автоматизированная система со специальным программным обеспечением сетевого справочного телефонного узла (ССТУ</w:t>
      </w:r>
      <w:proofErr w:type="gramStart"/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Ф). В этот день уполномоченные лица Администрации города Ханты-Мансийска проводят прием граждан, как в режиме личного приема, так и в режиме видео и </w:t>
      </w:r>
      <w:proofErr w:type="spellStart"/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 w:rsidR="00DD0DA6" w:rsidRPr="00DD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2019 году в ходе проведения общероссийского дня приема граждан было принято 58 заявителей, рассмотрено 62 вопроса (в 2018 году – 39 заявителей, рассмотрен 41 вопрос).</w:t>
      </w:r>
      <w:r w:rsidRPr="0040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3.Направить сообщение через сервис «Интерактивная карта города» Официального портала. В 2019 году на данный сервис поступило 363 сообщения, касающихся в основном нарушений правил благоустройства,</w:t>
      </w:r>
      <w:r w:rsidRPr="0040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0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ородского пассажирского транспорта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несанкционированных свалок мусора и</w:t>
      </w:r>
      <w:r w:rsidRPr="00405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уборки снега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2018 году – 188). </w:t>
      </w:r>
    </w:p>
    <w:p w:rsidR="00EB1A5A" w:rsidRPr="0040526B" w:rsidRDefault="00EB1A5A" w:rsidP="0038631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Посредством направления сообщения в геоинформационный сервис «Книга предложений» </w:t>
      </w:r>
      <w:proofErr w:type="gram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Интернет-портала</w:t>
      </w:r>
      <w:proofErr w:type="gramEnd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«Открытый регион – Югра». В 2019 году на данный сервис поступило 175 сообщений граждан (в 2018 году – 82). </w:t>
      </w:r>
    </w:p>
    <w:p w:rsidR="00EB1A5A" w:rsidRPr="0040526B" w:rsidRDefault="00EB1A5A" w:rsidP="00386311">
      <w:pPr>
        <w:shd w:val="clear" w:color="auto" w:fill="FFFFFF"/>
        <w:spacing w:after="0" w:line="276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тематики вопросов, содержащиеся в поступивших 1290 обращениях в 2019 году:</w:t>
      </w:r>
    </w:p>
    <w:p w:rsidR="00EB1A5A" w:rsidRPr="007B0E22" w:rsidRDefault="00EB1A5A" w:rsidP="00F14699">
      <w:pPr>
        <w:pStyle w:val="a3"/>
        <w:numPr>
          <w:ilvl w:val="0"/>
          <w:numId w:val="39"/>
        </w:numPr>
        <w:shd w:val="clear" w:color="auto" w:fill="FFFFFF"/>
        <w:spacing w:after="0"/>
        <w:ind w:left="0" w:right="1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B0E22">
        <w:rPr>
          <w:rFonts w:ascii="Times New Roman" w:hAnsi="Times New Roman"/>
          <w:color w:val="000000"/>
          <w:sz w:val="28"/>
          <w:szCs w:val="28"/>
        </w:rPr>
        <w:t>ж</w:t>
      </w:r>
      <w:r w:rsidRPr="007B0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илищные вопросы содержатся в 317 обращениях, это 24,6%  от общего числа всех поступивших обращений</w:t>
      </w:r>
      <w:r w:rsidRPr="007B0E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1A5A" w:rsidRPr="007B0E22" w:rsidRDefault="00EB1A5A" w:rsidP="00F14699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B0E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вопросы коммунально-бытового обслуживания – 403, что составило 31,2% от общего числа обращений; </w:t>
      </w:r>
    </w:p>
    <w:p w:rsidR="00EB1A5A" w:rsidRPr="007B0E22" w:rsidRDefault="00EB1A5A" w:rsidP="00F14699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E22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земельных отношений – 126, что составило 9,8% от общего числа обращений. </w:t>
      </w:r>
    </w:p>
    <w:p w:rsidR="00386311" w:rsidRPr="007B0E22" w:rsidRDefault="00EB1A5A" w:rsidP="00F14699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E22">
        <w:rPr>
          <w:rFonts w:ascii="Times New Roman" w:eastAsia="Times New Roman" w:hAnsi="Times New Roman"/>
          <w:sz w:val="28"/>
          <w:szCs w:val="28"/>
          <w:lang w:eastAsia="ru-RU"/>
        </w:rPr>
        <w:t>по вопросам социальной защиты населения - 22 обращения (1,7% от общего количества обращений), тогда как в 2018 году их</w:t>
      </w:r>
      <w:r w:rsidR="00386311" w:rsidRPr="007B0E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составило 35 (2,7%)</w:t>
      </w:r>
      <w:r w:rsidR="00FF3F6A" w:rsidRPr="007B0E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B0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F6A" w:rsidRPr="007B0E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B0E22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 снижение количества обращений по данной тематике составило 37,1%. </w:t>
      </w:r>
    </w:p>
    <w:p w:rsidR="00ED6D28" w:rsidRDefault="00386311" w:rsidP="003506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6D28" w:rsidSect="007107B4">
          <w:footerReference w:type="default" r:id="rId30"/>
          <w:pgSz w:w="11906" w:h="16838"/>
          <w:pgMar w:top="568" w:right="707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B1A5A"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инамику поступающих вопросов в адрес Администрации города Ханты-Мансийска на протяж</w:t>
      </w:r>
      <w:r w:rsidR="00ED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5 лет</w:t>
      </w:r>
      <w:r w:rsidR="003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проследить в Таблице №18</w:t>
      </w:r>
      <w:r w:rsidR="00EB1A5A" w:rsidRPr="00405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D5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№2</w:t>
      </w:r>
      <w:r w:rsidR="0071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3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ED" w:rsidRPr="0040526B" w:rsidRDefault="003E574B" w:rsidP="00ED6D28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№18</w:t>
      </w:r>
    </w:p>
    <w:tbl>
      <w:tblPr>
        <w:tblStyle w:val="6"/>
        <w:tblW w:w="521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791"/>
        <w:gridCol w:w="861"/>
        <w:gridCol w:w="42"/>
        <w:gridCol w:w="992"/>
        <w:gridCol w:w="993"/>
        <w:gridCol w:w="992"/>
        <w:gridCol w:w="992"/>
        <w:gridCol w:w="992"/>
        <w:gridCol w:w="993"/>
        <w:gridCol w:w="850"/>
        <w:gridCol w:w="709"/>
        <w:gridCol w:w="29"/>
        <w:gridCol w:w="963"/>
        <w:gridCol w:w="992"/>
        <w:gridCol w:w="993"/>
        <w:gridCol w:w="850"/>
        <w:gridCol w:w="992"/>
        <w:gridCol w:w="993"/>
      </w:tblGrid>
      <w:tr w:rsidR="0053398D" w:rsidRPr="0040526B" w:rsidTr="0053398D">
        <w:trPr>
          <w:trHeight w:val="263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53398D" w:rsidRDefault="004732ED" w:rsidP="00533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Тематика вопроса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53398D" w:rsidRDefault="004732ED" w:rsidP="00533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Письменные обращения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53398D" w:rsidRDefault="004732ED" w:rsidP="00533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Устные обращения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53398D" w:rsidRDefault="004732ED" w:rsidP="00533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Общее количество</w:t>
            </w:r>
          </w:p>
        </w:tc>
      </w:tr>
      <w:tr w:rsidR="0053398D" w:rsidRPr="0040526B" w:rsidTr="0053398D">
        <w:trPr>
          <w:trHeight w:val="2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C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C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C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C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  <w:p w:rsidR="004732E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  <w:p w:rsidR="004732E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  <w:p w:rsidR="004732E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9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  <w:p w:rsidR="004732E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  <w:p w:rsidR="004732ED" w:rsidRPr="0053398D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8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Промышленность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и строительство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(4</w:t>
            </w:r>
            <w:proofErr w:type="gramStart"/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,9</w:t>
            </w:r>
            <w:proofErr w:type="gramEnd"/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(0,62%)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(6,04%)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(0,46%)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(0,3%)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(6,19%)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68</w:t>
            </w:r>
          </w:p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(3,37%)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72</w:t>
            </w:r>
          </w:p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(5,62%)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4732ED" w:rsidRPr="0040526B" w:rsidRDefault="004732ED" w:rsidP="0053398D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(6,07%)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Транспорт и связь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(2,3%)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(0,72%)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(6,22%)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(0,58%)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(1,77%)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(2,4%)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(1,99%)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(5,77%)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(5,46%)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Земельные отношения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(7,7%)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(8,1%)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(5,5%)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(0,68%)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106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(9,7%)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(11,9%)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(15,0%)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(17,3%)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(1,13%)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(8,85%)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212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(9,4%)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242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(10,6%)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241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(9,57%)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99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(7,72%)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126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(9,56%)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(0,41%)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(4,85%)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(11,8%)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(7,8%)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(2,4%)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(0,5%)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(2,21%)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131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112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(4,9%)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(3,01%)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(4,29%)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(4,4%)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Жилищные вопросы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399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(28,9%)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373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(25,9%)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395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(23,9%)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205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(19,98%)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182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(16,65%)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(51,7%)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405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(48,3%)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(34,8%)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(50%)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135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(59,73%)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856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(37,8%)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778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(34,1%)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695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(27,6%)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333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(25,98%)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317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(24,03%)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Коммунально-бытовое обслуживание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377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(27,3%)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421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(29,2%)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563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301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(29,34%)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380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(34,77%)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(11,1%)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(16,6%)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(6,5%)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(1,4%)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(10,18%)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474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(20,9%)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(24,6%)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616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(24,5%)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338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(26,37%)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403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(30,55%)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(1,25%)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(2,11%)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(2,14%)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(1,56%)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(3,3%)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(0,23%)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(0,5 %)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(2,21%)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(2,73%)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(1,67%)</w:t>
            </w:r>
          </w:p>
        </w:tc>
      </w:tr>
      <w:tr w:rsidR="0053398D" w:rsidRPr="0040526B" w:rsidTr="0053398D">
        <w:trPr>
          <w:trHeight w:val="146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Прочие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(торговля, государство общество, политика, правопорядок, запросы архивных данных, труд и заработная плата, наука, культура, спорт и др.)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(27,3%)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371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(25,8%)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390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(23,3%)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248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(24,17%)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(20,22%)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(8,7%)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(8,0%)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326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(35%)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(1,1%)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(8,85%)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453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(20,0%)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438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(19,2%)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716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(28,4%)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276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(21,53%)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241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(18,27%)</w:t>
            </w:r>
          </w:p>
        </w:tc>
      </w:tr>
      <w:tr w:rsidR="0053398D" w:rsidRPr="0040526B" w:rsidTr="0053398D">
        <w:trPr>
          <w:trHeight w:val="38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1319</w:t>
            </w:r>
          </w:p>
        </w:tc>
      </w:tr>
      <w:tr w:rsidR="004732ED" w:rsidRPr="0040526B" w:rsidTr="0053398D">
        <w:trPr>
          <w:trHeight w:val="319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Результаты рассмотрения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Решено положительно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238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(17,2%)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278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(19,3%)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(25,2%)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266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(25,93%)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312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(28,55%)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(8,2%)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(10,1%)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(10,6%)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(2,1%)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54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(23,9%)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311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(13,7%)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08" w:name="_GoBack"/>
            <w:r w:rsidRPr="0040526B">
              <w:rPr>
                <w:rFonts w:ascii="Times New Roman" w:hAnsi="Times New Roman"/>
                <w:sz w:val="16"/>
                <w:szCs w:val="16"/>
              </w:rPr>
              <w:t>363</w:t>
            </w:r>
            <w:bookmarkEnd w:id="208"/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(15,9%)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509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(20,22%)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319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(24,88%)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366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(27,75%)</w:t>
            </w:r>
          </w:p>
        </w:tc>
      </w:tr>
      <w:tr w:rsidR="0053398D" w:rsidRPr="0040526B" w:rsidTr="005339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Даны разъяснения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1133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82,1%)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1097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(76,2%)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1228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(74,1%)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745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(72,61%)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693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(63,4%)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809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(91,5%)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719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(85,8%)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770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(89,4%)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172</w:t>
            </w:r>
          </w:p>
          <w:p w:rsidR="004732ED" w:rsidRPr="0053398D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  <w:r w:rsidRPr="0053398D">
              <w:rPr>
                <w:rFonts w:ascii="Times New Roman" w:hAnsi="Times New Roman"/>
                <w:sz w:val="15"/>
                <w:szCs w:val="15"/>
              </w:rPr>
              <w:t>(67,2%)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157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(69,47%)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1942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(85,8%)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(79,7%)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1998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(79,4%)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917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(71,53%)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850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(64,44%)</w:t>
            </w:r>
          </w:p>
        </w:tc>
      </w:tr>
      <w:tr w:rsidR="0053398D" w:rsidRPr="0040526B" w:rsidTr="0053398D">
        <w:trPr>
          <w:trHeight w:val="71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Отказано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(0,6%)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(1,9%)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(0,6%)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(0,2%)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(1,2%)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(0,4%)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D" w:rsidRPr="0040526B" w:rsidRDefault="004732ED" w:rsidP="00533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52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732ED" w:rsidRPr="0040526B" w:rsidRDefault="004732ED" w:rsidP="00EB1A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D28" w:rsidRDefault="00ED6D28" w:rsidP="004732ED">
      <w:pPr>
        <w:shd w:val="clear" w:color="auto" w:fill="FFFFFF"/>
        <w:spacing w:after="0" w:line="276" w:lineRule="auto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6D28" w:rsidSect="00ED6D28">
          <w:pgSz w:w="16838" w:h="11906" w:orient="landscape"/>
          <w:pgMar w:top="1276" w:right="567" w:bottom="709" w:left="1134" w:header="709" w:footer="709" w:gutter="0"/>
          <w:cols w:space="708"/>
          <w:docGrid w:linePitch="360"/>
        </w:sectPr>
      </w:pPr>
    </w:p>
    <w:p w:rsidR="004732ED" w:rsidRPr="0040526B" w:rsidRDefault="007507D1" w:rsidP="004732ED">
      <w:pPr>
        <w:shd w:val="clear" w:color="auto" w:fill="FFFFFF"/>
        <w:spacing w:after="0" w:line="276" w:lineRule="auto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№2</w:t>
      </w:r>
      <w:r w:rsidR="00A060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732ED" w:rsidRPr="0040526B" w:rsidRDefault="004732ED" w:rsidP="003355A2">
      <w:pPr>
        <w:shd w:val="clear" w:color="auto" w:fill="FFFFFF"/>
        <w:spacing w:after="0" w:line="240" w:lineRule="auto"/>
        <w:ind w:left="-709" w:right="1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28397177" wp14:editId="3EC2A537">
            <wp:extent cx="5961888" cy="2779776"/>
            <wp:effectExtent l="0" t="0" r="1270" b="190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9343B" w:rsidRDefault="0049343B" w:rsidP="00386311">
      <w:pPr>
        <w:shd w:val="clear" w:color="auto" w:fill="FFFFFF"/>
        <w:spacing w:after="0" w:line="276" w:lineRule="auto"/>
        <w:ind w:right="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ED" w:rsidRPr="0040526B" w:rsidRDefault="004732ED" w:rsidP="00386311">
      <w:pPr>
        <w:shd w:val="clear" w:color="auto" w:fill="FFFFFF"/>
        <w:spacing w:after="0" w:line="276" w:lineRule="auto"/>
        <w:ind w:right="1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Главой города Ханты-Мансийска проведено 17 приемов, на которых принято 36 человек. Заместителями Главы города</w:t>
      </w:r>
      <w:r w:rsidR="00CB70D3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принято 190 человек.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обращений</w:t>
      </w:r>
      <w:r w:rsidR="00CB70D3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касались жилищных вопросов (</w:t>
      </w:r>
      <w:r w:rsidRPr="0040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помещениях,</w:t>
      </w:r>
      <w:r w:rsidRPr="0040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несогласие граждан с вариантами предоставления жилья, взамен признанного в установленном порядке аварийным, обмен жилых помещений, оформление договора социального найма (найма) жилого помещения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4732ED" w:rsidRPr="0040526B" w:rsidRDefault="004732ED" w:rsidP="00386311">
      <w:pPr>
        <w:shd w:val="clear" w:color="auto" w:fill="FFFFFF"/>
        <w:spacing w:after="0" w:line="276" w:lineRule="auto"/>
        <w:ind w:right="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54 устным обращениям на личном приеме принято положительное решение: жилищные вопросы (32), коммунально-бытовое обслуживание (14), земельные отношения (2), строительство (1), образование (1), другие вопросы (4). Данные о приеме граждан по </w:t>
      </w:r>
      <w:r w:rsidR="00192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вопросам представлены в Т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№19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A9A" w:rsidRDefault="001D5A9A" w:rsidP="004732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2ED" w:rsidRDefault="004732ED" w:rsidP="004732E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№19</w:t>
      </w:r>
    </w:p>
    <w:tbl>
      <w:tblPr>
        <w:tblStyle w:val="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709"/>
        <w:gridCol w:w="708"/>
        <w:gridCol w:w="709"/>
        <w:gridCol w:w="709"/>
      </w:tblGrid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 xml:space="preserve">Данные о приеме граждан 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по личным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C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Всего проведено личных приемов граждан,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Главой Администрации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Главой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 xml:space="preserve">Заместителями Главы Администрации города </w:t>
            </w:r>
          </w:p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Заместителями Главы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 xml:space="preserve">Принято всего граждан </w:t>
            </w:r>
          </w:p>
          <w:p w:rsidR="004732ED" w:rsidRPr="00596EC6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на личных приемах: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596EC6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C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Главой Администрации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Главой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 xml:space="preserve">Заместителями Главы Администрации города </w:t>
            </w:r>
          </w:p>
          <w:p w:rsidR="004732ED" w:rsidRPr="0040526B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2ED" w:rsidRPr="0040526B" w:rsidTr="003E547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Заместителями Главы города Ханты-Мансийска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D" w:rsidRPr="0040526B" w:rsidRDefault="004732ED" w:rsidP="0047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6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</w:tbl>
    <w:p w:rsidR="004732ED" w:rsidRPr="0040526B" w:rsidRDefault="004732ED" w:rsidP="004732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32ED" w:rsidRPr="0040526B" w:rsidRDefault="004732ED" w:rsidP="006935B2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предыдущими периодами в 2019 году не поступали обращения, на которые гражданам направлены отказы, в силу отсутствия законных на то оснований.</w:t>
      </w:r>
    </w:p>
    <w:p w:rsidR="00925EF4" w:rsidRPr="0040526B" w:rsidRDefault="00925EF4" w:rsidP="006935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F4" w:rsidRPr="0040526B" w:rsidRDefault="00925EF4" w:rsidP="006935B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26B">
        <w:rPr>
          <w:rFonts w:ascii="Times New Roman" w:hAnsi="Times New Roman" w:cs="Times New Roman"/>
          <w:b/>
          <w:i/>
          <w:sz w:val="28"/>
          <w:szCs w:val="28"/>
        </w:rPr>
        <w:t>Исполнение указов, поручений</w:t>
      </w:r>
      <w:r w:rsidR="00826477" w:rsidRPr="004052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526B">
        <w:rPr>
          <w:rFonts w:ascii="Times New Roman" w:hAnsi="Times New Roman" w:cs="Times New Roman"/>
          <w:b/>
          <w:i/>
          <w:sz w:val="28"/>
          <w:szCs w:val="28"/>
        </w:rPr>
        <w:t>Президента Российской Федерации</w:t>
      </w:r>
    </w:p>
    <w:p w:rsidR="006935B2" w:rsidRDefault="006935B2" w:rsidP="006935B2">
      <w:pPr>
        <w:spacing w:after="0" w:line="276" w:lineRule="auto"/>
        <w:ind w:lef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D3" w:rsidRPr="0040526B" w:rsidRDefault="00CB70D3" w:rsidP="006935B2">
      <w:pPr>
        <w:spacing w:after="0" w:line="276" w:lineRule="auto"/>
        <w:ind w:left="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организационной и контрольной работы Администрации города Ханты-Мансийска, как органом Администрации города Ханты-Мансийска, обеспечивается исполнение указов и поручений Президента Российской Федерации.</w:t>
      </w:r>
    </w:p>
    <w:p w:rsidR="00CB70D3" w:rsidRPr="0040526B" w:rsidRDefault="00CB70D3" w:rsidP="00386311">
      <w:pPr>
        <w:spacing w:after="0" w:line="276" w:lineRule="auto"/>
        <w:ind w:left="5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поручения Президента Российской Федерации</w:t>
      </w:r>
      <w:r w:rsidR="0038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26.04.2013 №Пр-936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беспечена подготовительная</w:t>
      </w:r>
      <w:r w:rsidRPr="0040526B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для проведения 12.12.2019 в Администрации города Ханты-Мансийска общероссийского дня приема граждан (проведены нагрузочные испытания функционирования специального программного обеспечения по проведению личного приема в режиме видеоконференцсвязи, видеосвязи,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видов связи с субъектами и муниципальными образованиями Российской Федерации).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Определены уполномоченные лица Администрации города  Ханты-Мансийска на проведение приема граждан 12.12.2019).</w:t>
      </w:r>
      <w:proofErr w:type="gramEnd"/>
    </w:p>
    <w:p w:rsidR="00CB70D3" w:rsidRPr="0040526B" w:rsidRDefault="00CB70D3" w:rsidP="00386311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Указа Президента Российской Федерации от 17.04.2017 №171 «О мониторинге и анализе результатов рассмотрения обращений граждан и организаций» (далее – Указ от 17.04.2017 №171):</w:t>
      </w:r>
    </w:p>
    <w:p w:rsidR="00CB70D3" w:rsidRPr="0049343B" w:rsidRDefault="00CB70D3" w:rsidP="00F14699">
      <w:pPr>
        <w:pStyle w:val="a3"/>
        <w:numPr>
          <w:ilvl w:val="0"/>
          <w:numId w:val="21"/>
        </w:numPr>
        <w:spacing w:after="0"/>
        <w:ind w:left="0" w:firstLine="11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подготовлена правовая и методическая основа (в целях реализации Указа от 17.04.2017 №171 разработаны меры по его реализации (постановление </w:t>
      </w:r>
      <w:r w:rsidRPr="0049343B">
        <w:rPr>
          <w:rFonts w:ascii="Times New Roman" w:hAnsi="Times New Roman"/>
          <w:sz w:val="28"/>
          <w:szCs w:val="28"/>
          <w:lang w:eastAsia="ru-RU"/>
        </w:rPr>
        <w:t>Администрации города Ханты-Мансийска от 19.04.2019 №444 «О мерах по реализации Указа Президента Российской Федерации от 17.04.2017 №171 «О мониторинге и анализе результатов рассмотрения обращений граждан и организаций» в городе Ханты-Мансийске»)</w:t>
      </w: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70D3" w:rsidRPr="0049343B" w:rsidRDefault="00CB70D3" w:rsidP="00F14699">
      <w:pPr>
        <w:pStyle w:val="a3"/>
        <w:numPr>
          <w:ilvl w:val="0"/>
          <w:numId w:val="21"/>
        </w:numPr>
        <w:spacing w:after="0"/>
        <w:ind w:left="0" w:firstLine="11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еженедельный мониторинг деятельности органов Администрации города и муниципальных учреждений (предприятий) по вопросу ежемесячного представления информации в Администрацию Президента Российской Федерации о результатах рассмотрения обращений граждан и организаций, а также о мерах, принятых по таким обращениям;</w:t>
      </w:r>
    </w:p>
    <w:p w:rsidR="00CB70D3" w:rsidRPr="0049343B" w:rsidRDefault="00CB70D3" w:rsidP="00F14699">
      <w:pPr>
        <w:pStyle w:val="a3"/>
        <w:numPr>
          <w:ilvl w:val="0"/>
          <w:numId w:val="21"/>
        </w:numPr>
        <w:spacing w:after="0"/>
        <w:ind w:left="0" w:firstLine="113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ежемесячно представляется информация в Администрацию Президента Российской Федерации в электронной форме о результатах рассмотрения обращений граждан и организаций, а также о мерах, принятых по таким обращениям;</w:t>
      </w:r>
    </w:p>
    <w:p w:rsidR="00CB70D3" w:rsidRPr="0049343B" w:rsidRDefault="00CB70D3" w:rsidP="00F14699">
      <w:pPr>
        <w:pStyle w:val="a3"/>
        <w:numPr>
          <w:ilvl w:val="0"/>
          <w:numId w:val="21"/>
        </w:numPr>
        <w:spacing w:after="0"/>
        <w:ind w:left="0" w:firstLine="113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34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 странице Официального портала, предназначенной для приема обращений граждан в форме электронного документа (Интернет-приемная) размещен счетчик обращений.</w:t>
      </w:r>
    </w:p>
    <w:p w:rsidR="00CB70D3" w:rsidRPr="00700D60" w:rsidRDefault="00CB70D3" w:rsidP="00386311">
      <w:pPr>
        <w:spacing w:after="0" w:line="276" w:lineRule="auto"/>
        <w:ind w:left="5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Первостепенными задачами Администрации города Ханты-Мансийска продолжают оставаться:</w:t>
      </w:r>
    </w:p>
    <w:p w:rsidR="00CB70D3" w:rsidRPr="00700D60" w:rsidRDefault="00CB70D3" w:rsidP="00386311">
      <w:pPr>
        <w:spacing w:after="0" w:line="276" w:lineRule="auto"/>
        <w:ind w:left="5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1.Повышение уровня исполнительской дисциплины в органах А</w:t>
      </w:r>
      <w:r w:rsidRPr="00700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Ханты-Мансийска путем осуществления следующих мероприятий: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систематического и целенаправленного контроля исполнения документов, решений, поручений, положительно влияющего на своевременность и качество их исполнения;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анализа исполнения документов, стоящих  на контроле в управлении организационной и контрольной работы Администрации города Ханты-Мансийска, органах Администрации города Ханты-Мансийска; 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анализа информации об исполнении поручений (резолюций) Главы города Ханты-Мансийска, решений, принятых на заседаниях координац</w:t>
      </w:r>
      <w:r w:rsidR="00F04A4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ионных и совещательных органов, </w:t>
      </w: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 также о случаях неисполнения принятых решений координационными и совещательными органами, представленной органами Администрации города Ханты-Мансийска;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A4E">
        <w:rPr>
          <w:rFonts w:ascii="Times New Roman" w:hAnsi="Times New Roman"/>
          <w:color w:val="000000" w:themeColor="text1"/>
          <w:sz w:val="28"/>
          <w:szCs w:val="28"/>
        </w:rPr>
        <w:t>ведения на постоянной основе реестров предупредительного контроля и направления их исполнителям;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A4E">
        <w:rPr>
          <w:rFonts w:ascii="Times New Roman" w:hAnsi="Times New Roman"/>
          <w:color w:val="000000" w:themeColor="text1"/>
          <w:sz w:val="28"/>
          <w:szCs w:val="28"/>
        </w:rPr>
        <w:t>проведения методической работы в органах Администрации города Ханты-Мансийска по повышению уровня исполнительской дисциплины;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проведения семинаров, совещаний для руководителей и специалистов, ответственных за организацию работы с обращениями граждан, документооборот и делопроизводство, в </w:t>
      </w: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органах Администрации </w:t>
      </w:r>
      <w:r w:rsidR="00290B89" w:rsidRPr="00F04A4E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города </w:t>
      </w:r>
      <w:r w:rsidRPr="00F04A4E">
        <w:rPr>
          <w:rFonts w:ascii="Times New Roman" w:eastAsia="Times New Roman" w:hAnsi="Times New Roman"/>
          <w:color w:val="000000" w:themeColor="text1"/>
          <w:sz w:val="28"/>
          <w:lang w:eastAsia="ru-RU"/>
        </w:rPr>
        <w:t>Ханты-Мансийска, муниципальных учреждениях и предприятиях;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проведения проверок в органах Администрации города Ханты-Мансийска по </w:t>
      </w:r>
      <w:r w:rsidRPr="00F04A4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работы с обращениями граждан, документооборота и ведения делопроизводства, </w:t>
      </w: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контроля исполнения документов, с подготовкой </w:t>
      </w: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рекомендаций и предложений по совершенствованию форм и методов работы в органах Администрации города Ханты-Мансийска с документами, обращениями граждан, поручений (резолюций) Главы города Ханты-Мансийска.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совершенствование нормативной правовой базы, регулирующей деятельность в сфере документооборота и делопроизводства, контроля исполнения документов, обращений граждан.</w:t>
      </w:r>
    </w:p>
    <w:p w:rsidR="00CB70D3" w:rsidRPr="00F04A4E" w:rsidRDefault="00CB70D3" w:rsidP="00F04A4E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2.Снижение уровня обращений граждан в органы Администрации города Ханты-Мансийска путем: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оказания консультативной помощи гражданам при приеме обращений, в целях решения некоторых вопросов, без письменного обращения;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размещения на Информационном портале дайджестов ответов на наиболее часто задаваемые в обращениях граждан вопросы (за исключением персональных данных и сведений, охраняемых федеральными законами);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4A4E">
        <w:rPr>
          <w:rFonts w:ascii="Times New Roman" w:hAnsi="Times New Roman"/>
          <w:color w:val="000000" w:themeColor="text1"/>
          <w:sz w:val="28"/>
          <w:szCs w:val="28"/>
        </w:rPr>
        <w:t>рассмотрения в органах Администрации города Ханты-Мансийска наиболее важных проблем, поднятых заявителями, на рабочих совещаниях, общественных советах;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снятия обращений с контроля только в том случае, если рассмотрены все поставленные в них вопросы, приняты необходимые меры (даны разъяснения) и даны письменные ответы, за исключением обращений, ответы на которые в соответствии с Федеральным законом от 02.05.2006 №59-ФЗ «О порядке рассмотрения обращений граждан Российской Федерации» не даются;</w:t>
      </w:r>
    </w:p>
    <w:p w:rsidR="00CB70D3" w:rsidRPr="00F04A4E" w:rsidRDefault="00CB70D3" w:rsidP="00F1469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4A4E">
        <w:rPr>
          <w:rFonts w:ascii="Times New Roman" w:hAnsi="Times New Roman"/>
          <w:color w:val="000000" w:themeColor="text1"/>
          <w:sz w:val="28"/>
          <w:szCs w:val="28"/>
        </w:rPr>
        <w:t>осуществления проверок исполнения обращений граждан с выездом на места с учетом мнения заявителя</w:t>
      </w: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70D3" w:rsidRPr="00F04A4E" w:rsidRDefault="00CB70D3" w:rsidP="00F1469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совершенствования работы с обращениями граждан, принятия мер по повышению информационной открытости, обеспечению оперативной обратной связи с населением;</w:t>
      </w:r>
    </w:p>
    <w:p w:rsidR="00CB70D3" w:rsidRPr="00F04A4E" w:rsidRDefault="00CB70D3" w:rsidP="00F14699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проведения контрольных мероприятий по практике применения федеральных законов от 02.05.2006 №59-ФЗ «О порядке рассмотрения обращений граждан Российской Федерации», от 09.02.2019 №8-ФЗ «Об обеспечении доступа к информации о деятельности государственных органов и органов местного самоуп</w:t>
      </w:r>
      <w:r w:rsidRPr="00F04A4E">
        <w:rPr>
          <w:rFonts w:ascii="Times New Roman" w:eastAsia="Times New Roman" w:hAnsi="Times New Roman"/>
          <w:sz w:val="28"/>
          <w:szCs w:val="28"/>
          <w:lang w:eastAsia="ru-RU"/>
        </w:rPr>
        <w:t>равления» в органах Администрации города Ханты-Мансийска</w:t>
      </w:r>
      <w:r w:rsidR="00215A1E" w:rsidRPr="00F04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0B89" w:rsidRPr="0040526B" w:rsidRDefault="00290B89" w:rsidP="00386311">
      <w:pPr>
        <w:spacing w:after="0" w:line="276" w:lineRule="auto"/>
        <w:ind w:left="57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Кадровая политика на муниципальной службе города Ханты-Мансийска и механизм ее реализации - управление персоналом направлены на достижение стратегических, главных </w:t>
      </w:r>
      <w:r w:rsidRPr="004052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целей</w:t>
      </w: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052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системы управления муниципальной службой города; повышение эффективности муниципальной службы, а также результативности профессиональной служебной деятельности муниципальных служащих города; формирование высококвалифицированного кадрового состава муниципальной службы, обеспечивающего эффективность муниципального управления; повышение престижа муниципальной службы и авторитета муниципальных служащих.</w:t>
      </w:r>
      <w:proofErr w:type="gramEnd"/>
    </w:p>
    <w:p w:rsidR="00290B89" w:rsidRPr="0040526B" w:rsidRDefault="00290B89" w:rsidP="00386311">
      <w:pPr>
        <w:spacing w:after="0" w:line="276" w:lineRule="auto"/>
        <w:ind w:left="57"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>Важной стратегической задачей кадрового обеспечения муниципальной службы является формирование компактного, высокопрофессионального, оптимально сбалансированного и эффективного аппарата муниципалитета. Были приняты меры, направленные на формирование оптимальной штатной численности ОМС города Ханты-Мансийска, что позволило оставить на прежнем уровне штатную численность ОМС. По состоянию на 01.01.2019 штатная численность составила 348 штатных единиц (2018-348)</w:t>
      </w:r>
      <w:r w:rsidR="00F04A4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90B89" w:rsidRPr="0040526B" w:rsidRDefault="00290B89" w:rsidP="00386311">
      <w:pPr>
        <w:spacing w:after="0" w:line="276" w:lineRule="auto"/>
        <w:ind w:lef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Приоритетными направлениями кадровой политики являются формирование эффективного механизма подбора кадрового состава муниципальных служащих и работы с ним. В числе практических мер — переход </w:t>
      </w: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 назначения к приему на муниципальную службу либо на конкурсной основе, либо из кадрового резерва, установление испытательного срока. Продолжилась работа по централизованному согласованию кандидатов к назначению на ключевые должности муниципальной службы, что позволило исключить нарушение Трудового законодательства РФ, законов о муниципальной службе и противодействию коррупции,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принципа равенства граждан независимо от расы, национальности, языка, отношения к религии, убеждений, принадлежности к общественным объединениям</w:t>
      </w:r>
      <w:r w:rsidRPr="00405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законодательных норм РФ. В 2016 году – 38 кандидатов, 2017 году – 50 кандидатов, в 2018 году – 29 кандидатов, в 2019 – 42 кандидата.</w:t>
      </w:r>
    </w:p>
    <w:p w:rsidR="00290B89" w:rsidRPr="0040526B" w:rsidRDefault="00290B89" w:rsidP="00386311">
      <w:pPr>
        <w:spacing w:after="0"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Внедрены новые формы развития профессиональных компетенций муниципальных служащих, предусматривающие в том числе, их самостоятельное обучение (дистанционное, практические занятия в форме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, конференций, деловых игр). Особое внимание уделено приоритетным направлениям повышения профессиональных компетенций:  управление проектной деятельностью, использование цифровых технологий, профилактика коррупционных правонарушений на муниципальной службе, организация деятельности по противодействию терроризму и  экстремизму. </w:t>
      </w:r>
    </w:p>
    <w:p w:rsidR="00290B89" w:rsidRPr="0040526B" w:rsidRDefault="00290B89" w:rsidP="00386311">
      <w:pPr>
        <w:spacing w:after="0" w:line="276" w:lineRule="auto"/>
        <w:ind w:lef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Работа по мотивации муниципальных служащих с целью углубления их профессиональных знаний привела к стабильному увеличению процента муниципальных служащих повысивших свой профессиональный уровень - 117 человек (в 2018 – 116, в 2017 -105, в 2016- 74).</w:t>
      </w:r>
    </w:p>
    <w:p w:rsidR="00C51482" w:rsidRPr="00C51482" w:rsidRDefault="00C51482" w:rsidP="00C514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82">
        <w:rPr>
          <w:rFonts w:ascii="Times New Roman" w:eastAsia="Calibri" w:hAnsi="Times New Roman" w:cs="Times New Roman"/>
          <w:sz w:val="28"/>
          <w:szCs w:val="28"/>
        </w:rPr>
        <w:t xml:space="preserve">Одним из результативных инструментов качественных технологий в кадровой работе за отчётный период явилось использование таких форм работы как организация и проведение четвертой Всероссийской научно-практической конференции «Актуальные тенденции развития и совершенствования местного самоуправления на современном этапе» по теме: </w:t>
      </w:r>
      <w:proofErr w:type="gramStart"/>
      <w:r w:rsidRPr="00C51482">
        <w:rPr>
          <w:rFonts w:ascii="Times New Roman" w:eastAsia="Calibri" w:hAnsi="Times New Roman" w:cs="Times New Roman"/>
          <w:sz w:val="28"/>
          <w:szCs w:val="28"/>
        </w:rPr>
        <w:t>«Актуальные тенденции развития и совершенствования местного самоуправления на современном этапе», на которой освещены актуальные тенденции развития и совершенствования местного самоуправления.</w:t>
      </w:r>
      <w:proofErr w:type="gramEnd"/>
      <w:r w:rsidRPr="00C51482">
        <w:rPr>
          <w:rFonts w:ascii="Times New Roman" w:eastAsia="Calibri" w:hAnsi="Times New Roman" w:cs="Times New Roman"/>
          <w:sz w:val="28"/>
          <w:szCs w:val="28"/>
        </w:rPr>
        <w:t xml:space="preserve"> В работе конференции приняли участие как муниципальные служащие, так и работники муниципальных учреждений, предприятий различных сфер деятельности, государственные гражданские служащие, представители из других муниципальных образований и  субъектов Российской Федерации.  Конференция повысила уровень знаний ее участников в вопросах организации муниципального контроля, взаимодействия бизнеса и государства.</w:t>
      </w:r>
    </w:p>
    <w:p w:rsidR="00C51482" w:rsidRPr="00C51482" w:rsidRDefault="00C51482" w:rsidP="00C514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482">
        <w:rPr>
          <w:rFonts w:ascii="Times New Roman" w:eastAsia="Calibri" w:hAnsi="Times New Roman" w:cs="Times New Roman"/>
          <w:sz w:val="28"/>
          <w:szCs w:val="28"/>
        </w:rPr>
        <w:t xml:space="preserve">С целью формирования позитивного имиджа муниципального служащего среди молодого поколения в отчётном периоде успешно проведён «День открытых дверей», в котором приняли участие 32 студента, проявивших интерес к государственному и муниципальному управлению. Более 500 студентов средних </w:t>
      </w:r>
      <w:r w:rsidRPr="00C514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профессиональных и высших учебных заведений, повысили свой практический уровень знаний как в Администрации города Ханты-Мансийска, так и в органах Администрации города, муниципальных учреждениях (предприятиях) города Ханты-Мансийска.  </w:t>
      </w:r>
    </w:p>
    <w:p w:rsidR="00290B89" w:rsidRPr="0040526B" w:rsidRDefault="00290B89" w:rsidP="00386311">
      <w:pPr>
        <w:autoSpaceDE w:val="0"/>
        <w:autoSpaceDN w:val="0"/>
        <w:spacing w:after="0" w:line="276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было вручено 476 наград  Главы города Ханты-Мансийска из них 473 жителям города Ханты-Мансийска и 3 организациям (в 2018 году была вручена 381 награда).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Почетной грамотой Главы города Ханты-Мансийска были награждены 65 жителей города Ханты-Мансийска (в 2018 году</w:t>
      </w:r>
      <w:r w:rsidR="00596EC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51482">
        <w:rPr>
          <w:rFonts w:ascii="Times New Roman" w:eastAsia="Calibri" w:hAnsi="Times New Roman" w:cs="Times New Roman"/>
          <w:sz w:val="28"/>
          <w:szCs w:val="28"/>
        </w:rPr>
        <w:t xml:space="preserve"> 44).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Благодарственным письмом Главы города Ханты-Мансийска награждены 177 жителей города Ханты-Мансийска и 2 организации (в 2018 году </w:t>
      </w:r>
      <w:r w:rsidR="00596E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1482">
        <w:rPr>
          <w:rFonts w:ascii="Times New Roman" w:eastAsia="Calibri" w:hAnsi="Times New Roman" w:cs="Times New Roman"/>
          <w:sz w:val="28"/>
          <w:szCs w:val="28"/>
        </w:rPr>
        <w:t xml:space="preserve">175). </w:t>
      </w:r>
      <w:r w:rsidRPr="0040526B">
        <w:rPr>
          <w:rFonts w:ascii="Times New Roman" w:eastAsia="Calibri" w:hAnsi="Times New Roman" w:cs="Times New Roman"/>
          <w:sz w:val="28"/>
          <w:szCs w:val="28"/>
        </w:rPr>
        <w:t>Благодарность Главы города Ханты-Мансийска была объявлена 225 жителям города Ханты-Мансийска и 1 организации (в 2018 году</w:t>
      </w:r>
      <w:r w:rsidR="00596EC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162).</w:t>
      </w:r>
      <w:r w:rsidR="00C51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Почетное звание «Почетный житель города Ханты-Мансийка», присвоено жи</w:t>
      </w:r>
      <w:r w:rsidR="00C51482">
        <w:rPr>
          <w:rFonts w:ascii="Times New Roman" w:eastAsia="Calibri" w:hAnsi="Times New Roman" w:cs="Times New Roman"/>
          <w:sz w:val="28"/>
          <w:szCs w:val="28"/>
        </w:rPr>
        <w:t xml:space="preserve">тельнице города Ханты-Мансийска. </w:t>
      </w:r>
      <w:r w:rsidRPr="0040526B">
        <w:rPr>
          <w:rFonts w:ascii="Times New Roman" w:eastAsia="Calibri" w:hAnsi="Times New Roman" w:cs="Times New Roman"/>
          <w:sz w:val="28"/>
          <w:szCs w:val="28"/>
        </w:rPr>
        <w:t>Почетным знаком «За заслуги перед городом Ханты-Мансийском награждена жительница город</w:t>
      </w:r>
      <w:r w:rsidR="00C51482">
        <w:rPr>
          <w:rFonts w:ascii="Times New Roman" w:eastAsia="Calibri" w:hAnsi="Times New Roman" w:cs="Times New Roman"/>
          <w:sz w:val="28"/>
          <w:szCs w:val="28"/>
        </w:rPr>
        <w:t xml:space="preserve">а Ханты-Мансийска.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10 жителей города Ханты-Мансийска (5 семейных пар) награждены Памятным знаком «Покровители семьи и брака Святые Петр и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</w:rPr>
        <w:t>Феврония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90B89" w:rsidRPr="0040526B" w:rsidRDefault="00290B89" w:rsidP="00386311">
      <w:pPr>
        <w:spacing w:after="0" w:line="276" w:lineRule="auto"/>
        <w:ind w:lef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Наградами и почетными званиями Ханты-Мансийского автономного округа – Югры награждены 23 жителя города Ханты-Мансийска (2018 году </w:t>
      </w:r>
      <w:r w:rsidR="00596EC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526B">
        <w:rPr>
          <w:rFonts w:ascii="Times New Roman" w:eastAsia="Calibri" w:hAnsi="Times New Roman" w:cs="Times New Roman"/>
          <w:sz w:val="28"/>
          <w:szCs w:val="28"/>
        </w:rPr>
        <w:t>14) в том числе: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Почетное звание «Заслуженный экономист Ханты-Мансийского автономного округа – Югры» присвоено жительнице города Ханты-Мансийска;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Почетным нагрудным знаком Ханты-Мансийского автономного округа – Югры «За безупречную службу» награждена жительница города Ханты-Мансийска;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Почетной грамотой Думы Ханты-Мансийского автономного округа – Югры награждены 9 жителей города Ханты-Мансийска;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Благодарственным письмом Председателя Думы Ханты-Мансийского автономного округа – Югры награждены 10</w:t>
      </w:r>
      <w:r w:rsidR="00F04A4E">
        <w:rPr>
          <w:rFonts w:ascii="Times New Roman" w:hAnsi="Times New Roman"/>
          <w:sz w:val="28"/>
          <w:szCs w:val="28"/>
        </w:rPr>
        <w:t xml:space="preserve"> жителей города Ханты-Мансийска;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Благодарность Губернатора Ханты-Мансийского автономного округа – Югры объявлена 2 жителям города Ханты-Мансийска</w:t>
      </w:r>
      <w:r w:rsidR="00F04A4E">
        <w:rPr>
          <w:rFonts w:ascii="Times New Roman" w:hAnsi="Times New Roman"/>
          <w:sz w:val="28"/>
          <w:szCs w:val="28"/>
        </w:rPr>
        <w:t>.</w:t>
      </w:r>
    </w:p>
    <w:p w:rsidR="00415A62" w:rsidRPr="0040526B" w:rsidRDefault="00415A62" w:rsidP="00362D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DFE" w:rsidRPr="0040526B" w:rsidRDefault="006E5EEA" w:rsidP="000C4359">
      <w:pPr>
        <w:pStyle w:val="3"/>
        <w:spacing w:before="0" w:line="240" w:lineRule="auto"/>
        <w:ind w:firstLine="709"/>
        <w:rPr>
          <w:rFonts w:eastAsia="Calibri"/>
        </w:rPr>
      </w:pPr>
      <w:bookmarkStart w:id="209" w:name="_Toc533760053"/>
      <w:bookmarkStart w:id="210" w:name="_Toc535576552"/>
      <w:bookmarkStart w:id="211" w:name="_Toc29543624"/>
      <w:r>
        <w:rPr>
          <w:rFonts w:eastAsia="Calibri"/>
        </w:rPr>
        <w:t>21.2</w:t>
      </w:r>
      <w:r w:rsidR="005C7977" w:rsidRPr="0040526B">
        <w:rPr>
          <w:rFonts w:eastAsia="Calibri"/>
        </w:rPr>
        <w:t>.</w:t>
      </w:r>
      <w:r w:rsidR="00D57424" w:rsidRPr="0040526B">
        <w:rPr>
          <w:rFonts w:eastAsia="Calibri"/>
        </w:rPr>
        <w:t xml:space="preserve"> Правотворческая деятельность</w:t>
      </w:r>
      <w:bookmarkEnd w:id="209"/>
      <w:bookmarkEnd w:id="210"/>
      <w:bookmarkEnd w:id="211"/>
    </w:p>
    <w:p w:rsidR="007E3430" w:rsidRPr="0040526B" w:rsidRDefault="007E3430" w:rsidP="007E3430">
      <w:pPr>
        <w:spacing w:after="0" w:line="276" w:lineRule="auto"/>
        <w:ind w:left="2973" w:firstLine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89" w:rsidRPr="0040526B" w:rsidRDefault="00290B89" w:rsidP="00700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Правотворческая деятельность в Администрации города Ханты-Мансийска осуществляется в соответствии с Федеральным законом от 06.10.2003 №131-ФЗ «Об общих принципах организации местного самоуправления в Российской Федерации» и Уставом города Ханты-Мансийска.</w:t>
      </w:r>
    </w:p>
    <w:p w:rsidR="00290B89" w:rsidRPr="0040526B" w:rsidRDefault="00290B89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действующих муниципальных правовых актов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соответствие с вносимыми изменениями в федеральное и региональное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законодательство, проводится мониторинг действующих муниципальных нормативных правовых актов. В связи с этим в Администрации города ежегодно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реализуется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мониторинга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актов. Динамика проведенной правовой экспертизы проектов муниципальных правовых актов (в том числе нормативных), отражена </w:t>
      </w:r>
      <w:r w:rsidR="00F36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№2</w:t>
      </w:r>
      <w:r w:rsidR="003A5E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B89" w:rsidRDefault="003355A2" w:rsidP="00290B8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3A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</w:t>
      </w:r>
    </w:p>
    <w:p w:rsidR="006935B2" w:rsidRPr="0040526B" w:rsidRDefault="006935B2" w:rsidP="00290B8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89" w:rsidRPr="0040526B" w:rsidRDefault="00290B89" w:rsidP="003355A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917A8" wp14:editId="2B1D585B">
            <wp:extent cx="5644055" cy="3231931"/>
            <wp:effectExtent l="0" t="0" r="0" b="6985"/>
            <wp:docPr id="52" name="Диаграмма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0B89" w:rsidRPr="0040526B" w:rsidRDefault="00290B89" w:rsidP="00700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25.12.2008 №273-ФЗ «О противодействии коррупции»,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и постановлением Администрации города Ханты-Мансийска от 25.11.2011 №1339 «О Порядке проведения антикоррупционной экспертизы проектов муниципальных нормативных правовых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действующих муниципальных правовых актов Администрации города Ханты-Мансийска»,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Ханты-Мансийска.</w:t>
      </w:r>
    </w:p>
    <w:p w:rsidR="00290B89" w:rsidRPr="0040526B" w:rsidRDefault="00290B89" w:rsidP="00F04A4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независимой экспертизы в 2019 году на Официальном информационном портале органов местного самоуправления города Ханты-Мансийска размещено 259 проектов нормативных правовых актов. В 2019 году была проведена антикоррупционная экспертиза в отношении 153 проектов нормативных правовых актов.</w:t>
      </w:r>
      <w:r w:rsidR="00F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проведенной антикоррупционной экспертизы проектов муниципальных нормативных правовых актов, отражена </w:t>
      </w:r>
      <w:r w:rsidR="003A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№22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33A" w:rsidRDefault="00E5133A" w:rsidP="00290B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33A" w:rsidRDefault="003A5EEE" w:rsidP="00290B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№22</w:t>
      </w:r>
    </w:p>
    <w:p w:rsidR="00E5133A" w:rsidRPr="0040526B" w:rsidRDefault="00E5133A" w:rsidP="00290B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89" w:rsidRPr="0040526B" w:rsidRDefault="00290B89" w:rsidP="003355A2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36A1C" wp14:editId="0C9A7FDA">
            <wp:extent cx="5632704" cy="2426208"/>
            <wp:effectExtent l="0" t="0" r="6350" b="0"/>
            <wp:docPr id="51" name="Диаграмма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90B89" w:rsidRPr="0040526B" w:rsidRDefault="00290B89" w:rsidP="00290B8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89" w:rsidRPr="0040526B" w:rsidRDefault="00290B89" w:rsidP="00700D6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году, как и в 2018 году от Ханты-Мансийского межрайонного прокурора не поступало требований о приведении муниципальных правовых актов в соответствие с действующим законодательством. </w:t>
      </w:r>
    </w:p>
    <w:p w:rsidR="00290B89" w:rsidRPr="0040526B" w:rsidRDefault="00290B89" w:rsidP="00700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Ханты-Мансийским межрайонным прокурором в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году</w:t>
      </w:r>
      <w:r w:rsidRPr="00405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два протеста на противоречащий закону правовой акт Администрации города Ханты-Мансийска.</w:t>
      </w:r>
    </w:p>
    <w:p w:rsidR="00290B89" w:rsidRPr="0040526B" w:rsidRDefault="00290B89" w:rsidP="00700D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Ханты-Мансийским межрайонным прокурором в Администрацию города Ханты-Мансийска </w:t>
      </w: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14 представлений об устранении нарушений законодательства, что на 4 представления меньше чем в 2018 году. Все внесенные представления удовлетворены. </w:t>
      </w:r>
    </w:p>
    <w:p w:rsidR="00290B89" w:rsidRPr="0040526B" w:rsidRDefault="00290B89" w:rsidP="00700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Динамика рассмотрения внесенных представлений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Ханты-Мансийской межр</w:t>
      </w:r>
      <w:r w:rsidR="0059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айонной прокуратуры отражена в Т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3E574B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B89" w:rsidRDefault="00290B89" w:rsidP="00290B8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Таблица </w:t>
      </w:r>
      <w:r w:rsidR="003E574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№20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301"/>
        <w:gridCol w:w="993"/>
        <w:gridCol w:w="992"/>
      </w:tblGrid>
      <w:tr w:rsidR="00290B89" w:rsidRPr="00596EC6" w:rsidTr="00596EC6">
        <w:trPr>
          <w:trHeight w:val="5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596E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29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596E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596E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290B89" w:rsidRPr="00596EC6" w:rsidTr="00596EC6">
        <w:trPr>
          <w:trHeight w:val="89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596EC6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89" w:rsidRPr="00596EC6" w:rsidRDefault="00290B89" w:rsidP="00596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внесенных Ханты-Мансийской межрайонной прокуратурой протестов на противоречащий закону правовой акт Администрации города Ханты-Мансийска,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0B89" w:rsidRPr="00596EC6" w:rsidTr="00596EC6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удовлетворено: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0B89" w:rsidRPr="00596EC6" w:rsidTr="00596EC6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596EC6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внесенных Ханты-Мансийской межрайонной прокуратурой представлений об устранении нарушений закона,</w:t>
            </w:r>
          </w:p>
          <w:p w:rsidR="00290B89" w:rsidRPr="00596EC6" w:rsidRDefault="00290B89" w:rsidP="00596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требования: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90B89" w:rsidRPr="00596EC6" w:rsidTr="00596EC6">
        <w:trPr>
          <w:trHeight w:val="43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90B89" w:rsidRPr="00596EC6" w:rsidTr="00596EC6">
        <w:trPr>
          <w:trHeight w:val="43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нашли своего подтверждения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0B89" w:rsidRPr="00596EC6" w:rsidTr="00596EC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290B89" w:rsidP="0059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служебных проверок, проведенных по внесенным представлениям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90B89" w:rsidRPr="00596EC6" w:rsidTr="00596EC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89" w:rsidRPr="00596EC6" w:rsidRDefault="00596EC6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89" w:rsidRPr="00596EC6" w:rsidRDefault="00290B89" w:rsidP="00290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должностных лиц, привлеченных к дисциплинарной ответственности по результатам служебных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9" w:rsidRPr="00596EC6" w:rsidRDefault="00290B89" w:rsidP="0029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E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290B89" w:rsidRPr="0040526B" w:rsidRDefault="00290B89" w:rsidP="00290B8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E87" w:rsidRDefault="00CA3E87" w:rsidP="00596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B89" w:rsidRPr="0040526B" w:rsidRDefault="00290B89" w:rsidP="00596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о взаимодействии с Ханты-Мансийской межрайонной прокуратурой, все проекты муниципальных нормативных правовых актов Администрации города Ханты-Мансийска направляются для проведения правовой и антикоррупционной экспертизы.</w:t>
      </w:r>
    </w:p>
    <w:p w:rsidR="00290B89" w:rsidRPr="0040526B" w:rsidRDefault="00290B89" w:rsidP="00596EC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Администрации города Ханты-Мансийска и ее органов в судах, 2019 году принято участие в 512 судебных делах, в качестве истца</w:t>
      </w:r>
      <w:r w:rsidR="00F0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176 судебных делах, в качестве ответчика в 220 судебных делах, в остальных судебных делах в качестве третьих лиц.</w:t>
      </w:r>
    </w:p>
    <w:p w:rsidR="00290B89" w:rsidRPr="0040526B" w:rsidRDefault="00290B89" w:rsidP="00596EC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Судами удовлетворено 119 требований Администрации города Ханты-Мансийска и ее органов, из них: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color w:val="000000"/>
          <w:sz w:val="28"/>
          <w:szCs w:val="28"/>
        </w:rPr>
        <w:t xml:space="preserve">в сфере жилищных отношений подано 21 исковое заявление </w:t>
      </w:r>
      <w:r w:rsidRPr="00F04A4E">
        <w:rPr>
          <w:rFonts w:ascii="Times New Roman" w:hAnsi="Times New Roman"/>
          <w:sz w:val="28"/>
          <w:szCs w:val="28"/>
        </w:rPr>
        <w:t xml:space="preserve">об истребовании жилого помещения из чужого незаконного владения; 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sz w:val="28"/>
          <w:szCs w:val="28"/>
          <w:lang w:eastAsia="ru-RU"/>
        </w:rPr>
        <w:t>14 исковых заявлений об освобождении незаконно занятых земельных участков и сносе самовольных построек;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sz w:val="28"/>
          <w:szCs w:val="28"/>
          <w:lang w:eastAsia="ru-RU"/>
        </w:rPr>
        <w:t>8 исковых заявлений о признании реконструкции объекта недвижимости незаконной и приведении его в первоначальное состояние;</w:t>
      </w:r>
    </w:p>
    <w:p w:rsidR="00290B89" w:rsidRPr="00F04A4E" w:rsidRDefault="00290B89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4E">
        <w:rPr>
          <w:rFonts w:ascii="Times New Roman" w:eastAsia="Times New Roman" w:hAnsi="Times New Roman"/>
          <w:sz w:val="28"/>
          <w:szCs w:val="28"/>
          <w:lang w:eastAsia="ru-RU"/>
        </w:rPr>
        <w:t>75 исковых заявлений о взыскании задолженности в доход бюджета города Ханты-Мансийска на общую сумму 28 072 043, 93  рубля.</w:t>
      </w:r>
    </w:p>
    <w:p w:rsidR="00290B89" w:rsidRPr="0040526B" w:rsidRDefault="00290B89" w:rsidP="00596EC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="00700D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исковых заявления о взыскании задолженности в доход бюджета города Ханты-Ман</w:t>
      </w:r>
      <w:r w:rsidR="00700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сийска на общую сумму требований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19 424 321,02 </w:t>
      </w:r>
      <w:r w:rsidR="00BD43F6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стадии рассмотрения.</w:t>
      </w:r>
    </w:p>
    <w:p w:rsidR="007E3430" w:rsidRDefault="007E3430" w:rsidP="007E34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00" w:rsidRPr="0040526B" w:rsidRDefault="006E5EEA" w:rsidP="00EB72FE">
      <w:pPr>
        <w:pStyle w:val="3"/>
        <w:spacing w:before="0" w:line="276" w:lineRule="auto"/>
        <w:ind w:firstLine="709"/>
        <w:rPr>
          <w:rFonts w:eastAsia="Times New Roman" w:cs="Times New Roman"/>
          <w:szCs w:val="28"/>
          <w:lang w:eastAsia="ru-RU"/>
        </w:rPr>
      </w:pPr>
      <w:bookmarkStart w:id="212" w:name="_Toc533760054"/>
      <w:bookmarkStart w:id="213" w:name="_Toc535576553"/>
      <w:bookmarkStart w:id="214" w:name="_Toc29543625"/>
      <w:r>
        <w:rPr>
          <w:rFonts w:eastAsia="Times New Roman" w:cs="Times New Roman"/>
          <w:szCs w:val="28"/>
          <w:lang w:eastAsia="ru-RU"/>
        </w:rPr>
        <w:t>21.3</w:t>
      </w:r>
      <w:r w:rsidR="000B2290" w:rsidRPr="0040526B">
        <w:rPr>
          <w:rFonts w:eastAsia="Times New Roman" w:cs="Times New Roman"/>
          <w:szCs w:val="28"/>
          <w:lang w:eastAsia="ru-RU"/>
        </w:rPr>
        <w:t>.</w:t>
      </w:r>
      <w:r w:rsidR="00D57424" w:rsidRPr="0040526B">
        <w:rPr>
          <w:rFonts w:eastAsia="Times New Roman" w:cs="Times New Roman"/>
          <w:szCs w:val="28"/>
          <w:lang w:eastAsia="ru-RU"/>
        </w:rPr>
        <w:t xml:space="preserve"> </w:t>
      </w:r>
      <w:r w:rsidR="007E3430" w:rsidRPr="0040526B">
        <w:rPr>
          <w:rFonts w:eastAsia="Times New Roman" w:cs="Times New Roman"/>
          <w:szCs w:val="28"/>
          <w:lang w:eastAsia="ru-RU"/>
        </w:rPr>
        <w:t>Информатизация</w:t>
      </w:r>
      <w:bookmarkEnd w:id="212"/>
      <w:bookmarkEnd w:id="213"/>
      <w:bookmarkEnd w:id="214"/>
    </w:p>
    <w:p w:rsidR="00E04223" w:rsidRPr="0040526B" w:rsidRDefault="00E04223" w:rsidP="00EB72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69" w:rsidRPr="00851669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В Ханты-Мансийске реализуются стратегические цели государственной политики в сфере информационных технологий: формирование современной информационно-коммуникационной инфраструктуры, повышение эффективности государственного и муниципального управления. Ключевым условием успешного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развития в городе Ханты-Мансийске информационного общества,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</w:t>
      </w:r>
      <w:r w:rsidRPr="00851669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информационно-коммуникационных технологий, умение горожан пользоваться электронными сервисами.</w:t>
      </w:r>
    </w:p>
    <w:p w:rsidR="00851669" w:rsidRPr="00851669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>К 2024 году (в соответствии с федеральным проектом «Кадры для цифровой экономики» национального проекта «Цифровая экономика») доля населения, обладающего цифровыми навыками, должна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достигнуть 40%.</w:t>
      </w:r>
    </w:p>
    <w:p w:rsidR="00CA3E87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Работа по обучению цифровым компетенциям граждан – это максимальный охват различных целевых и возрастных групп. 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Для самых маленьких горожан, в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lastRenderedPageBreak/>
        <w:t>детских садах проводятся занятия: робототехника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 конструирование.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восьми школах города младшие школьники (2-3 классы) обучаются основам программирования по образовательной программе «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Кодвардс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».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51669" w:rsidRPr="00851669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Для подготовки старшеклассников по системе «Школа-вуз-Производство», в этом году начал работать «Яндекс-Лицей». </w:t>
      </w:r>
    </w:p>
    <w:p w:rsidR="00851669" w:rsidRPr="00851669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Проводится масштабная работа по повышению квалификации сотрудников органов власти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и учреждений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цифровых компетенций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x-none"/>
        </w:rPr>
        <w:t>На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базе </w:t>
      </w:r>
      <w:r w:rsidRPr="00851669">
        <w:rPr>
          <w:rFonts w:ascii="Times New Roman" w:eastAsia="Calibri" w:hAnsi="Times New Roman" w:cs="Times New Roman"/>
          <w:sz w:val="28"/>
          <w:szCs w:val="28"/>
          <w:lang w:eastAsia="x-none"/>
        </w:rPr>
        <w:t>МБУ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«Городская централизованная библиотечная система»</w:t>
      </w:r>
      <w:r w:rsidRPr="0085166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обеспечена работа 4-х центров общественного доступа к информации, государственным и муниципальным услугам, предоставляемым в электронной форме.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>В рамках программы «Электронный гражданин» 100 горожан обучились в текущем году азам компьютерной грамотности, порядку получения услуг в электронной форме, навыкам внесения показаний приборов (счетчиков) за услуги ЖКХ, порядку их дистанционной оплаты, навыкам работы с другими полезными электронными сервисами и приложениями.</w:t>
      </w:r>
    </w:p>
    <w:p w:rsidR="00851669" w:rsidRPr="00851669" w:rsidRDefault="00851669" w:rsidP="00F04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города Ханты-Мансийска «Информационное общество» по итогам городского конкурса инициативного бюджетирования «Мы планируем бюджет вместе» и в рамках программы социальных инвестиций «Родные города» компании «Газпром нефть» прошли «Городские состязания среди граждан 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и пенсионного возраста по 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</w:rPr>
        <w:t>интернет-серфингу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». Состязания помогают в практической форме знакомить пожилых людей с возможностями, которые дает интернет. В июле-сентябре в соревнованиях по 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</w:rPr>
        <w:t>интернет-серфингу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приняли участие 60 жителей старшего поколения (в возрасте от 55 до 83 лет).</w:t>
      </w:r>
      <w:r w:rsidR="00F04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</w:rPr>
        <w:t>Работа в этом направлении будет продолжена и в 2020 году.</w:t>
      </w:r>
    </w:p>
    <w:p w:rsidR="00CA3E87" w:rsidRDefault="00851669" w:rsidP="00F04A4E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>Особое внимание уделяется формированию инфраструктуры электронного Правительства и предоставлению гражданам электронных услуг.</w:t>
      </w:r>
    </w:p>
    <w:p w:rsidR="00CA3E87" w:rsidRDefault="00F04A4E" w:rsidP="00F04A4E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669" w:rsidRPr="00851669">
        <w:rPr>
          <w:rFonts w:ascii="Times New Roman" w:eastAsia="Calibri" w:hAnsi="Times New Roman" w:cs="Times New Roman"/>
          <w:sz w:val="28"/>
          <w:szCs w:val="28"/>
        </w:rPr>
        <w:t xml:space="preserve">С целью увеличения доли граждан, использующих механизм получения государственных и муниципальных услуг в электронной форме, в 2-х органах Администрации города Ханты-Мансийска действуют Центры обслуживания пользователей портала </w:t>
      </w:r>
      <w:proofErr w:type="spellStart"/>
      <w:r w:rsidR="00851669" w:rsidRPr="00851669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="00851669" w:rsidRPr="00851669">
        <w:rPr>
          <w:rFonts w:ascii="Times New Roman" w:eastAsia="Calibri" w:hAnsi="Times New Roman" w:cs="Times New Roman"/>
          <w:sz w:val="28"/>
          <w:szCs w:val="28"/>
        </w:rPr>
        <w:t xml:space="preserve">, осуществляющие регистрацию пользователей на портале </w:t>
      </w:r>
      <w:proofErr w:type="spellStart"/>
      <w:r w:rsidR="00851669" w:rsidRPr="00851669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="00851669" w:rsidRPr="00851669">
        <w:rPr>
          <w:rFonts w:ascii="Times New Roman" w:eastAsia="Calibri" w:hAnsi="Times New Roman" w:cs="Times New Roman"/>
          <w:sz w:val="28"/>
          <w:szCs w:val="28"/>
        </w:rPr>
        <w:t xml:space="preserve"> и подтверждение личности в Единой системе идентификации и аутентификации.</w:t>
      </w:r>
    </w:p>
    <w:p w:rsidR="00851669" w:rsidRPr="00851669" w:rsidRDefault="00851669" w:rsidP="00F04A4E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В 2019 году в Центрах подтверждена учетная запись 138 пользователям.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 учетные записи подтверждены 3249 пользователям.</w:t>
      </w:r>
    </w:p>
    <w:p w:rsidR="00851669" w:rsidRPr="00851669" w:rsidRDefault="00851669" w:rsidP="0085166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>Ведется планомерная работа по увеличению количества услуг, предоставляемых в электронном виде на Едином портале государственных услуг.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Наиболее востребованы у горожан следующие услуги в электронном виде:</w:t>
      </w:r>
    </w:p>
    <w:p w:rsidR="00851669" w:rsidRPr="00F04A4E" w:rsidRDefault="00851669" w:rsidP="00F14699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F04A4E">
        <w:rPr>
          <w:rFonts w:ascii="Times New Roman" w:hAnsi="Times New Roman"/>
          <w:sz w:val="28"/>
          <w:szCs w:val="28"/>
          <w:lang w:val="x-none" w:eastAsia="x-none"/>
        </w:rPr>
        <w:t>зачисление в образовательную организацию;</w:t>
      </w:r>
    </w:p>
    <w:p w:rsidR="00851669" w:rsidRPr="00F04A4E" w:rsidRDefault="00851669" w:rsidP="00F14699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04A4E">
        <w:rPr>
          <w:rFonts w:ascii="Times New Roman" w:hAnsi="Times New Roman"/>
          <w:sz w:val="28"/>
          <w:szCs w:val="28"/>
          <w:lang w:eastAsia="x-none"/>
        </w:rPr>
        <w:t>организация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</w:t>
      </w:r>
      <w:r w:rsidRPr="00F04A4E">
        <w:rPr>
          <w:rFonts w:ascii="Times New Roman" w:hAnsi="Times New Roman"/>
          <w:color w:val="333333"/>
          <w:sz w:val="28"/>
          <w:szCs w:val="28"/>
          <w:shd w:val="clear" w:color="auto" w:fill="F9F9F9"/>
        </w:rPr>
        <w:t xml:space="preserve"> </w:t>
      </w:r>
      <w:r w:rsidRPr="00F04A4E">
        <w:rPr>
          <w:rFonts w:ascii="Times New Roman" w:hAnsi="Times New Roman"/>
          <w:sz w:val="28"/>
          <w:szCs w:val="28"/>
          <w:lang w:eastAsia="x-none"/>
        </w:rPr>
        <w:t>обеспечивающие отдых детей;</w:t>
      </w:r>
    </w:p>
    <w:p w:rsidR="00851669" w:rsidRPr="00F04A4E" w:rsidRDefault="00851669" w:rsidP="00F14699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04A4E">
        <w:rPr>
          <w:rFonts w:ascii="Times New Roman" w:hAnsi="Times New Roman"/>
          <w:sz w:val="28"/>
          <w:szCs w:val="28"/>
          <w:lang w:eastAsia="x-none"/>
        </w:rPr>
        <w:t>прием и выдача документов о государственной регистрации актов гражданского состояния рождения, заключения брака, расторжения брака, усыновления (удочерения), установления отцовства, перемены имени, смерти.</w:t>
      </w:r>
    </w:p>
    <w:p w:rsidR="00851669" w:rsidRPr="00851669" w:rsidRDefault="00851669" w:rsidP="008516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>За 2019 год предоставлено в электронном виде 674 733 услуг</w:t>
      </w:r>
      <w:r w:rsidR="006935B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 662 863 услуг</w:t>
      </w:r>
      <w:r w:rsidR="006935B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предоставлению информации о текущей успеваемости учащегося (в 2014 году в электронном виде было оказано всего 62 услуги, в 2015 году оказано  22 882 услуги, из них 22 694 услуги по предоставлению информации о текущей успеваемости учащегося, 2016 году – 44 299, услуги по предоставлению</w:t>
      </w:r>
      <w:proofErr w:type="gramEnd"/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информации о текущей успеваемости учащегося – 44 032, в 2017 году – 615 498 услуг, из них 611 747 услуги по предоставлению информации о текущей успеваемости учащегося, в 2018 году – 916 426 услуг, из них 902 092 услуги по предоставлению информации о текущей успеваемости учащегося).</w:t>
      </w:r>
    </w:p>
    <w:p w:rsidR="00851669" w:rsidRPr="00851669" w:rsidRDefault="00851669" w:rsidP="00851669">
      <w:pPr>
        <w:tabs>
          <w:tab w:val="left" w:pos="567"/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color w:val="000000"/>
          <w:sz w:val="28"/>
          <w:szCs w:val="28"/>
        </w:rPr>
        <w:t>В течени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е 2019 года проведен ряд мероприятий, направленных на повышение информированности граждан о преимуществах получения услуг в электронной форме. К числу таких мероприятий относятся: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F04A4E">
        <w:rPr>
          <w:rFonts w:ascii="Times New Roman" w:hAnsi="Times New Roman"/>
          <w:sz w:val="28"/>
          <w:szCs w:val="28"/>
          <w:lang w:val="x-none" w:eastAsia="ru-RU"/>
        </w:rPr>
        <w:t>проведение тематических родительских собраний в образовательных организациях города;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A4E">
        <w:rPr>
          <w:rFonts w:ascii="Times New Roman" w:hAnsi="Times New Roman"/>
          <w:sz w:val="28"/>
          <w:szCs w:val="28"/>
          <w:lang w:val="x-none" w:eastAsia="ru-RU"/>
        </w:rPr>
        <w:t>размещение на стендах</w:t>
      </w:r>
      <w:r w:rsidRPr="00F04A4E">
        <w:rPr>
          <w:rFonts w:ascii="Times New Roman" w:hAnsi="Times New Roman"/>
          <w:sz w:val="28"/>
          <w:szCs w:val="28"/>
          <w:lang w:eastAsia="ru-RU"/>
        </w:rPr>
        <w:t xml:space="preserve">, баннере, в общественном транспорте, 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>на</w:t>
      </w:r>
      <w:r w:rsidRPr="00F04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 xml:space="preserve">Официальном информационном портале органов местного самоуправления города Ханты-Мансийска, официальных сайтах </w:t>
      </w:r>
      <w:r w:rsidRPr="00F04A4E">
        <w:rPr>
          <w:rFonts w:ascii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>информаци</w:t>
      </w:r>
      <w:r w:rsidRPr="00F04A4E">
        <w:rPr>
          <w:rFonts w:ascii="Times New Roman" w:hAnsi="Times New Roman"/>
          <w:sz w:val="28"/>
          <w:szCs w:val="28"/>
          <w:lang w:eastAsia="ru-RU"/>
        </w:rPr>
        <w:t>и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 xml:space="preserve"> о</w:t>
      </w:r>
      <w:r w:rsidRPr="00F04A4E">
        <w:rPr>
          <w:rFonts w:ascii="Times New Roman" w:hAnsi="Times New Roman"/>
          <w:sz w:val="28"/>
          <w:szCs w:val="28"/>
          <w:lang w:eastAsia="ru-RU"/>
        </w:rPr>
        <w:t> 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 xml:space="preserve">регистрации на портале </w:t>
      </w:r>
      <w:proofErr w:type="spellStart"/>
      <w:r w:rsidRPr="00F04A4E">
        <w:rPr>
          <w:rFonts w:ascii="Times New Roman" w:hAnsi="Times New Roman"/>
          <w:sz w:val="28"/>
          <w:szCs w:val="28"/>
          <w:lang w:val="x-none" w:eastAsia="ru-RU"/>
        </w:rPr>
        <w:t>госуслуг</w:t>
      </w:r>
      <w:proofErr w:type="spellEnd"/>
      <w:r w:rsidRPr="00F04A4E">
        <w:rPr>
          <w:rFonts w:ascii="Times New Roman" w:hAnsi="Times New Roman"/>
          <w:sz w:val="28"/>
          <w:szCs w:val="28"/>
          <w:lang w:val="x-none" w:eastAsia="ru-RU"/>
        </w:rPr>
        <w:t>, а также видеороликов о</w:t>
      </w:r>
      <w:r w:rsidRPr="00F04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 xml:space="preserve">возможности получения </w:t>
      </w:r>
      <w:proofErr w:type="spellStart"/>
      <w:r w:rsidRPr="00F04A4E">
        <w:rPr>
          <w:rFonts w:ascii="Times New Roman" w:hAnsi="Times New Roman"/>
          <w:sz w:val="28"/>
          <w:szCs w:val="28"/>
          <w:lang w:val="x-none" w:eastAsia="ru-RU"/>
        </w:rPr>
        <w:t>госуслуг</w:t>
      </w:r>
      <w:proofErr w:type="spellEnd"/>
      <w:r w:rsidRPr="00F04A4E">
        <w:rPr>
          <w:rFonts w:ascii="Times New Roman" w:hAnsi="Times New Roman"/>
          <w:sz w:val="28"/>
          <w:szCs w:val="28"/>
          <w:lang w:val="x-none" w:eastAsia="ru-RU"/>
        </w:rPr>
        <w:t xml:space="preserve"> в</w:t>
      </w:r>
      <w:r w:rsidRPr="00F04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A4E">
        <w:rPr>
          <w:rFonts w:ascii="Times New Roman" w:hAnsi="Times New Roman"/>
          <w:sz w:val="28"/>
          <w:szCs w:val="28"/>
          <w:lang w:val="x-none" w:eastAsia="ru-RU"/>
        </w:rPr>
        <w:t>электронной форме</w:t>
      </w:r>
      <w:r w:rsidRPr="00F04A4E">
        <w:rPr>
          <w:rFonts w:ascii="Times New Roman" w:hAnsi="Times New Roman"/>
          <w:sz w:val="28"/>
          <w:szCs w:val="28"/>
          <w:lang w:eastAsia="ru-RU"/>
        </w:rPr>
        <w:t>;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A4E">
        <w:rPr>
          <w:rFonts w:ascii="Times New Roman" w:hAnsi="Times New Roman"/>
          <w:sz w:val="28"/>
          <w:szCs w:val="28"/>
          <w:lang w:eastAsia="ru-RU"/>
        </w:rPr>
        <w:t>выступление на телевидении;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A4E">
        <w:rPr>
          <w:rFonts w:ascii="Times New Roman" w:hAnsi="Times New Roman"/>
          <w:sz w:val="28"/>
          <w:szCs w:val="28"/>
          <w:lang w:eastAsia="ru-RU"/>
        </w:rPr>
        <w:t xml:space="preserve">распространение буклетов с информацией о преимуществах получения услуг посредством Единого портала, также брелоков с символикой </w:t>
      </w:r>
      <w:proofErr w:type="spellStart"/>
      <w:r w:rsidRPr="00F04A4E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F04A4E">
        <w:rPr>
          <w:rFonts w:ascii="Times New Roman" w:hAnsi="Times New Roman"/>
          <w:sz w:val="28"/>
          <w:szCs w:val="28"/>
          <w:lang w:eastAsia="ru-RU"/>
        </w:rPr>
        <w:t>.</w:t>
      </w:r>
    </w:p>
    <w:p w:rsidR="00CA3E87" w:rsidRDefault="006935B2" w:rsidP="00851669">
      <w:pPr>
        <w:spacing w:after="0" w:line="276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удобства жителей города</w:t>
      </w:r>
      <w:r w:rsidR="00851669"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2018 года в городе реализован проект по оплате начислений за посещение ребенком дошкольного образовательного учреждения посредством портала </w:t>
      </w:r>
      <w:proofErr w:type="spellStart"/>
      <w:r w:rsidR="00851669"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="00851669"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51669" w:rsidRPr="00851669" w:rsidRDefault="00851669" w:rsidP="00851669">
      <w:pPr>
        <w:spacing w:after="0" w:line="276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ежемесячно через портал 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поступало около 1500 платежей на сумму более 4 миллионов рублей (20% от всех платежей).</w:t>
      </w:r>
    </w:p>
    <w:p w:rsidR="00851669" w:rsidRPr="00851669" w:rsidRDefault="00851669" w:rsidP="00F04A4E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положений Федерального закона от 09.02.2009 №8-ФЗ «Об обеспечении доступа к информации о деятельности государственных органов и органов местного самоуправления» продолжена работа по развитию</w:t>
      </w: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и продвижению Официального портала.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Стоит отметить, что ежемесячная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посещаемость Официального портала 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более 44 тысяч человек и Официальный портал находится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двадцатке списка самых посещаемых сайтов по статистике Рамблер/топ-100 в категории «Органы государственной власти».</w:t>
      </w:r>
      <w:r w:rsidR="00693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Большой популярностью у жителей пользуются сервисы Официального портала.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на 12% по сравнению с 2018 годом увеличилось число горожан, подписанных на 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бесплатную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СМС-рассылку о проводимых мероприятиях, публичных слушаниях, актированных днях (2014 год – 964 пользовате</w:t>
      </w:r>
      <w:r w:rsidR="006935B2">
        <w:rPr>
          <w:rFonts w:ascii="Times New Roman" w:eastAsia="Calibri" w:hAnsi="Times New Roman" w:cs="Times New Roman"/>
          <w:sz w:val="28"/>
          <w:szCs w:val="28"/>
          <w:lang w:eastAsia="ru-RU"/>
        </w:rPr>
        <w:t>ля, 2015 год – 1566 пользователей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, 2016 год – 2240 пользователей, 2017 год – 3019 пользователе</w:t>
      </w:r>
      <w:r w:rsidR="006935B2">
        <w:rPr>
          <w:rFonts w:ascii="Times New Roman" w:eastAsia="Calibri" w:hAnsi="Times New Roman" w:cs="Times New Roman"/>
          <w:sz w:val="28"/>
          <w:szCs w:val="28"/>
          <w:lang w:eastAsia="ru-RU"/>
        </w:rPr>
        <w:t>й, 2018 год – 6271 пользователь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, 2019 год – 7444).</w:t>
      </w:r>
    </w:p>
    <w:p w:rsidR="006935B2" w:rsidRDefault="006935B2" w:rsidP="0085166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1669" w:rsidRPr="00851669" w:rsidRDefault="00851669" w:rsidP="00851669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</w:t>
      </w:r>
      <w:r w:rsidR="00715C5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851669" w:rsidRPr="00851669" w:rsidRDefault="00851669" w:rsidP="008516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669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граждан, подписанных на СМС-рассылку</w:t>
      </w:r>
    </w:p>
    <w:p w:rsidR="00851669" w:rsidRPr="00851669" w:rsidRDefault="00851669" w:rsidP="008516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669" w:rsidRPr="00851669" w:rsidRDefault="00851669" w:rsidP="0085166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6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79335" wp14:editId="6F4716E4">
            <wp:extent cx="5265682" cy="272743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54539" w:rsidRDefault="0035453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информации, размещенной на Официальном информационном портале, составляет более 66 Гигабайт.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посещаемость Официального информационного портала, свидетельствует о его востребованности среди жителей города, актуальности, доступности и открытости информации о деятельности органов местного самоуправления города Ханты-Мансийска.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Для удобства граждан сервис «Улучшим наш город», который является дополнительным каналом связи жителей города и органов местного самоуправления города Ханты-Мансийска, выведен в мобильное приложение «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Югры».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мобильного приложения, жители города подают заявки на улучшение отдельных объектов города (например, заделать яму на дороге, убрать стихийную свалку, очистить дорогу от снега или вывезти снег и т.д.).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городе Ханты-Мансийске продолжается реализация проекта по открытым данным, направленная на раскрытие информации о деятельности органов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местного самоуправления в машиночитаемом виде неограниченному кругу лиц.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был осуществлен </w:t>
      </w:r>
      <w:r w:rsidRPr="00851669">
        <w:rPr>
          <w:rFonts w:ascii="Times New Roman" w:eastAsia="Calibri" w:hAnsi="Times New Roman" w:cs="Times New Roman"/>
          <w:sz w:val="28"/>
          <w:szCs w:val="28"/>
        </w:rPr>
        <w:t>переход на региональный Портал открытых данных.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портале размещено 40 актуальных наборов открытых данных.</w:t>
      </w:r>
      <w:r w:rsidR="00F04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Открытые данные города активно используются при проведении конкурсов для разработчиков мобильных приложений и веб-сервисов на основе открытых данных «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Югорский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Хакатон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>В целях автоматизации деятельности, обеспечения предоставления государственных и муниципальных услуг, органы Администрации города Ханты-Мансийска эксплуатируют ряд федеральных, региональных и муниципальных информационных систем. В 2019 году была обеспечена поддержка работы в этих системах, их модернизация и развитие.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продолжено развитие системы электронного документооборота. В рамках централизации информационных систем осуществлен переход на систему автоматизации делопроизводства и электронного документооборота «ДЕЛО». </w:t>
      </w:r>
      <w:r w:rsidRPr="00851669">
        <w:rPr>
          <w:rFonts w:ascii="Times New Roman" w:eastAsia="Calibri" w:hAnsi="Times New Roman" w:cs="Times New Roman"/>
          <w:sz w:val="28"/>
          <w:szCs w:val="28"/>
        </w:rPr>
        <w:t>В настоящее время охват органов Администрации города Ханты-Мансийска системой электронного документооборота составляет 100%.</w:t>
      </w:r>
      <w:r w:rsidR="00F04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669">
        <w:rPr>
          <w:rFonts w:ascii="Times New Roman" w:eastAsia="Calibri" w:hAnsi="Times New Roman" w:cs="Times New Roman"/>
          <w:sz w:val="28"/>
          <w:szCs w:val="28"/>
        </w:rPr>
        <w:t>Все муниципальные предприятия и учреждения в этом году перешли на электронный юридически значимый бухгалтерский документооборот.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автоматизации бюджетного процесса, осуществления закупок товаров, работ, услуг</w:t>
      </w: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осуществлен переход с муниципальной на региональную информационную систему в сфере закупок товаров, работ, услуг для обеспечения государственных нужд Ханты-Мансийского автономного округа – Югры, а также продолжен переход на окружную систему «Электронный бюджет» с использованием Веб-технологий (в части бюджетного планирования и при формировании закона о бюджете и поправок к</w:t>
      </w:r>
      <w:proofErr w:type="gram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нему). </w:t>
      </w:r>
      <w:proofErr w:type="gram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беспечена стабильная работа информационных систем в данных сферах и обеспечена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техническая поддержка пользователей.</w:t>
      </w:r>
    </w:p>
    <w:p w:rsidR="00851669" w:rsidRPr="00851669" w:rsidRDefault="00851669" w:rsidP="00851669">
      <w:pPr>
        <w:widowControl w:val="0"/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В целях активного внедрения передовых цифровых технологий и платформенных решений, Ханты-Мансийск выступает пилотной площадкой в четырех региональных цифровых проектах, два из которых совместно с </w:t>
      </w:r>
      <w:proofErr w:type="spellStart"/>
      <w:r w:rsidRPr="00851669">
        <w:rPr>
          <w:rFonts w:ascii="Times New Roman" w:eastAsia="Calibri" w:hAnsi="Times New Roman" w:cs="Times New Roman"/>
          <w:sz w:val="28"/>
          <w:szCs w:val="28"/>
        </w:rPr>
        <w:t>Минкомсвязи</w:t>
      </w:r>
      <w:proofErr w:type="spellEnd"/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России, это: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>создание единого окна цифровой обратной связи (включая обращения, жалобы, в том числе по государственным услугам, функциям, сервисам). Данное решение позволит обеспечить для жителей единую точку входа взаимодействия с органами власти и вовлечь в управление городом большее количество граждан.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 xml:space="preserve">создание единой цифровой среды муниципальных Интернет-ресурсов, так </w:t>
      </w:r>
      <w:proofErr w:type="gramStart"/>
      <w:r w:rsidRPr="00F04A4E">
        <w:rPr>
          <w:rFonts w:ascii="Times New Roman" w:hAnsi="Times New Roman"/>
          <w:sz w:val="28"/>
          <w:szCs w:val="28"/>
        </w:rPr>
        <w:t>называемый</w:t>
      </w:r>
      <w:proofErr w:type="gramEnd"/>
      <w:r w:rsidRPr="00F04A4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04A4E">
        <w:rPr>
          <w:rFonts w:ascii="Times New Roman" w:hAnsi="Times New Roman"/>
          <w:sz w:val="28"/>
          <w:szCs w:val="28"/>
        </w:rPr>
        <w:t>ГосВеб</w:t>
      </w:r>
      <w:proofErr w:type="spellEnd"/>
      <w:r w:rsidRPr="00F04A4E">
        <w:rPr>
          <w:rFonts w:ascii="Times New Roman" w:hAnsi="Times New Roman"/>
          <w:sz w:val="28"/>
          <w:szCs w:val="28"/>
        </w:rPr>
        <w:t>». Данный проект обеспечит доступ пользователям сети Интернет к информации, создаваемой органами местного самоуправления, образовательными организациями в модели «одно окно» посредством единого портала государственных услуг.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lastRenderedPageBreak/>
        <w:t>внедрение единой государственной информационной системы обеспечения градостроительной деятельности Ханты-Мансийского автономного округа – Югры. В результате внедрения системы в 2019 году автоматизированы 13 из 25 муниципальных услуг в сфере градостроительства.</w:t>
      </w:r>
    </w:p>
    <w:p w:rsidR="00851669" w:rsidRPr="00F04A4E" w:rsidRDefault="00851669" w:rsidP="00F1469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A4E">
        <w:rPr>
          <w:rFonts w:ascii="Times New Roman" w:hAnsi="Times New Roman"/>
          <w:sz w:val="28"/>
          <w:szCs w:val="28"/>
        </w:rPr>
        <w:t xml:space="preserve">внедрение государственной информационной системы «Цифровая образовательная платформа Ханты-Мансийского автономного округа – Югры». В 2020 году все школы переведены на эту платформу. 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федеральной целевой программы «Развитие телерадиовещания в Российской Федерации на 2009-2018 годы» в городе Ханты-Мансийске осуществлен переход в 2019 году на цифровое эфирное телевидение.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Ханты-Мансийска </w:t>
      </w:r>
      <w:proofErr w:type="gram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трёхстороннее соглашение с Минстроем России и Правительством автономного округа и утверждена</w:t>
      </w:r>
      <w:proofErr w:type="gram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дорожная карта о реализации пилотного проекта по </w:t>
      </w:r>
      <w:proofErr w:type="spell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хозяйства города Ханты-Мансийска «Умный город».</w:t>
      </w:r>
      <w:r w:rsidR="00E2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Дорожной карты реализуются без нарушения сроков. Учитывая, что город Ханты-Мансийск является пилотным муниципальным образованием автономного округа, в 2019 году были продолжены мероприятия по созданию аппаратно-программного комплекса «Безопасный город». 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66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проектом «Информационная безопасность» национального проекта «Цифровая экономика»)</w:t>
      </w: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защищенный сегмент корпоративной сети в органах Администрации города Ханты-Мансийска.</w:t>
      </w:r>
      <w:proofErr w:type="gram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применяемые для защиты информации программные и аппаратные средства являются отечественными. В целом доля закупок отечественного программного обеспечения составляет 70% при плановом показателе этого года – 60%. 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 – Югра стал первым регионом в России, в котором Правительство реализует проект по обеспечению безопасности младших школьников в сети Интернет. В этом году в Ханты-Мансийске, в день Интернета, всем родителям первоклассников (1851 штук) бесплатно передана годовая лицензия на программное обеспечение системы родительского контроля </w:t>
      </w:r>
      <w:proofErr w:type="spell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Kaspersky</w:t>
      </w:r>
      <w:proofErr w:type="spell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Safe</w:t>
      </w:r>
      <w:proofErr w:type="spell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лучшим отечественным решением. В дальнейшем лицензии планируется вручить родителям всех учащихся с 1 по 5 классы.</w:t>
      </w:r>
    </w:p>
    <w:p w:rsidR="00851669" w:rsidRPr="00851669" w:rsidRDefault="00851669" w:rsidP="00851669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прошлого года все образовательные учреждения подключены к высокоскоростному интернету на скорости не менее 100 Мбит/сек. Завершена работа по подключению образовательных учреждений к виртуальной автоматической телефонной станции, что позволило сократить затраты на услуги связи в полтора раза, повысить качество и расширить количество услуг.</w:t>
      </w:r>
    </w:p>
    <w:p w:rsidR="00851669" w:rsidRPr="00851669" w:rsidRDefault="00851669" w:rsidP="00851669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Ведётся прокладка оптических сетей связи в частном секторе, в этом году построено более 15 км линий связи. Еще 1700 семьям стал доступен высокоскоростной интернет и современные цифровые сервисы. Теперь жители </w:t>
      </w: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домов могут пользоваться интернетом на скорости до 500 Мбит/с, смотреть более 200 каналов цифрового интерактивного телевидения, а также установить интеллектуальный сервис «Умный дом» с системой безопасности и видеонаблюдения.</w:t>
      </w:r>
    </w:p>
    <w:p w:rsidR="00851669" w:rsidRPr="00851669" w:rsidRDefault="00851669" w:rsidP="0085166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высоких результатов по степени готовности к развитию информационного общества и по информационной открытости органов местного самоуправления является одной из важнейших задач, решаемой с помощью муниципальной программы «Информационное общество - Ханты-Мансийск».</w:t>
      </w:r>
    </w:p>
    <w:p w:rsidR="00851669" w:rsidRPr="00851669" w:rsidRDefault="00851669" w:rsidP="00851669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8516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Основные направления деятельности </w:t>
      </w:r>
      <w:r w:rsidRPr="0085166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сфере предоставления услуг и информатизации </w:t>
      </w:r>
      <w:r w:rsidRPr="008516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 среднесрочную перспективу:</w:t>
      </w:r>
    </w:p>
    <w:p w:rsidR="00851669" w:rsidRPr="00A06C6D" w:rsidRDefault="00851669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A06C6D">
        <w:rPr>
          <w:rFonts w:ascii="Times New Roman" w:hAnsi="Times New Roman"/>
          <w:sz w:val="28"/>
          <w:szCs w:val="28"/>
          <w:lang w:eastAsia="x-none"/>
        </w:rPr>
        <w:t xml:space="preserve">Продолжить </w:t>
      </w:r>
      <w:r w:rsidRPr="00A06C6D">
        <w:rPr>
          <w:rFonts w:ascii="Times New Roman" w:hAnsi="Times New Roman"/>
          <w:sz w:val="28"/>
          <w:szCs w:val="28"/>
          <w:lang w:val="x-none" w:eastAsia="x-none"/>
        </w:rPr>
        <w:t>совершенствование нормативно</w:t>
      </w:r>
      <w:r w:rsidRPr="00A06C6D">
        <w:rPr>
          <w:rFonts w:ascii="Times New Roman" w:hAnsi="Times New Roman"/>
          <w:sz w:val="28"/>
          <w:szCs w:val="28"/>
          <w:lang w:eastAsia="x-none"/>
        </w:rPr>
        <w:t>го</w:t>
      </w:r>
      <w:r w:rsidRPr="00A06C6D">
        <w:rPr>
          <w:rFonts w:ascii="Times New Roman" w:hAnsi="Times New Roman"/>
          <w:sz w:val="28"/>
          <w:szCs w:val="28"/>
          <w:lang w:val="x-none" w:eastAsia="x-none"/>
        </w:rPr>
        <w:t xml:space="preserve"> правового регулирования предоставления муниципальных услуг</w:t>
      </w:r>
      <w:r w:rsidRPr="00A06C6D">
        <w:rPr>
          <w:rFonts w:ascii="Times New Roman" w:hAnsi="Times New Roman"/>
          <w:sz w:val="28"/>
          <w:szCs w:val="28"/>
          <w:lang w:eastAsia="x-none"/>
        </w:rPr>
        <w:t>,</w:t>
      </w:r>
      <w:r w:rsidRPr="00A06C6D">
        <w:rPr>
          <w:rFonts w:ascii="Times New Roman" w:hAnsi="Times New Roman"/>
          <w:sz w:val="28"/>
          <w:szCs w:val="28"/>
          <w:lang w:val="x-none" w:eastAsia="x-none"/>
        </w:rPr>
        <w:t xml:space="preserve"> в </w:t>
      </w:r>
      <w:r w:rsidRPr="00A06C6D">
        <w:rPr>
          <w:rFonts w:ascii="Times New Roman" w:hAnsi="Times New Roman"/>
          <w:sz w:val="28"/>
          <w:szCs w:val="28"/>
          <w:lang w:eastAsia="x-none"/>
        </w:rPr>
        <w:t>том числе учетом требований к предоставлению в электронной форме государственных и муниципальных услуг, утвержденных Постановлением Правительства Российской Федерации от 26.03.2016 №236.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Увелич</w:t>
      </w:r>
      <w:r>
        <w:rPr>
          <w:rFonts w:ascii="Times New Roman" w:hAnsi="Times New Roman"/>
          <w:sz w:val="28"/>
          <w:szCs w:val="28"/>
          <w:lang w:eastAsia="x-none"/>
        </w:rPr>
        <w:t>ить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количеств</w:t>
      </w:r>
      <w:r>
        <w:rPr>
          <w:rFonts w:ascii="Times New Roman" w:hAnsi="Times New Roman"/>
          <w:sz w:val="28"/>
          <w:szCs w:val="28"/>
          <w:lang w:eastAsia="x-none"/>
        </w:rPr>
        <w:t>о</w:t>
      </w:r>
      <w:r w:rsidR="00851669" w:rsidRPr="00A06C6D">
        <w:rPr>
          <w:rFonts w:ascii="Times New Roman" w:hAnsi="Times New Roman"/>
          <w:sz w:val="28"/>
          <w:szCs w:val="28"/>
          <w:lang w:val="x-none" w:eastAsia="x-none"/>
        </w:rPr>
        <w:t xml:space="preserve"> услуг, </w:t>
      </w:r>
      <w:r w:rsidR="00851669" w:rsidRPr="00A06C6D">
        <w:rPr>
          <w:rFonts w:ascii="Times New Roman" w:hAnsi="Times New Roman"/>
          <w:sz w:val="28"/>
          <w:szCs w:val="28"/>
          <w:lang w:eastAsia="x-none"/>
        </w:rPr>
        <w:t>полученных</w:t>
      </w:r>
      <w:r w:rsidR="00851669" w:rsidRPr="00A06C6D">
        <w:rPr>
          <w:rFonts w:ascii="Times New Roman" w:hAnsi="Times New Roman"/>
          <w:sz w:val="28"/>
          <w:szCs w:val="28"/>
          <w:lang w:val="x-none" w:eastAsia="x-none"/>
        </w:rPr>
        <w:t xml:space="preserve"> в электронном виде.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</w:t>
      </w:r>
      <w:proofErr w:type="spellStart"/>
      <w:r>
        <w:rPr>
          <w:rFonts w:ascii="Times New Roman" w:hAnsi="Times New Roman"/>
          <w:sz w:val="28"/>
          <w:szCs w:val="28"/>
          <w:lang w:val="x-none" w:eastAsia="x-none"/>
        </w:rPr>
        <w:t>родолж</w:t>
      </w:r>
      <w:r>
        <w:rPr>
          <w:rFonts w:ascii="Times New Roman" w:hAnsi="Times New Roman"/>
          <w:sz w:val="28"/>
          <w:szCs w:val="28"/>
          <w:lang w:eastAsia="x-none"/>
        </w:rPr>
        <w:t>ить</w:t>
      </w:r>
      <w:proofErr w:type="spellEnd"/>
      <w:r w:rsidR="00851669" w:rsidRPr="00A06C6D">
        <w:rPr>
          <w:rFonts w:ascii="Times New Roman" w:hAnsi="Times New Roman"/>
          <w:sz w:val="28"/>
          <w:szCs w:val="28"/>
          <w:lang w:val="x-none" w:eastAsia="x-none"/>
        </w:rPr>
        <w:t xml:space="preserve"> работы по популяризации получения услуг в</w:t>
      </w:r>
      <w:r w:rsidR="00851669" w:rsidRPr="00A06C6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51669" w:rsidRPr="00A06C6D">
        <w:rPr>
          <w:rFonts w:ascii="Times New Roman" w:hAnsi="Times New Roman"/>
          <w:sz w:val="28"/>
          <w:szCs w:val="28"/>
          <w:lang w:val="x-none" w:eastAsia="x-none"/>
        </w:rPr>
        <w:t>электронной форме и через МФЦ.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1669" w:rsidRPr="00A06C6D">
        <w:rPr>
          <w:rFonts w:ascii="Times New Roman" w:hAnsi="Times New Roman"/>
          <w:sz w:val="28"/>
          <w:szCs w:val="28"/>
        </w:rPr>
        <w:t>бучить основам компьютерной грамотности не менее 100 жителей города Ханты-Мансийска по программе «Электронный гражданин».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</w:t>
      </w:r>
      <w:r w:rsidR="00851669" w:rsidRPr="00A06C6D">
        <w:rPr>
          <w:rFonts w:ascii="Times New Roman" w:hAnsi="Times New Roman"/>
          <w:sz w:val="28"/>
          <w:szCs w:val="28"/>
        </w:rPr>
        <w:t xml:space="preserve"> по повышению цифровых компетенций сотрудников органов местного самоуправления. 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развитие и модернизацию</w:t>
      </w:r>
      <w:r w:rsidR="00851669" w:rsidRPr="00A06C6D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сервисов Официального портала.</w:t>
      </w:r>
    </w:p>
    <w:p w:rsidR="00851669" w:rsidRPr="00A06C6D" w:rsidRDefault="00851669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C6D">
        <w:rPr>
          <w:rFonts w:ascii="Times New Roman" w:eastAsia="Times New Roman" w:hAnsi="Times New Roman"/>
          <w:sz w:val="28"/>
          <w:szCs w:val="28"/>
          <w:lang w:eastAsia="ru-RU"/>
        </w:rPr>
        <w:t>Планируется перевести сайты дошкольных образовательных учреждений и учреждений дополнительного образования на единую платформу, что позволит сократить затраты на обслуживание и обеспечить выполнение требований законодательства по доступу к информации.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51669" w:rsidRPr="00A06C6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транспортной доступности планируется реализовать мероприятия по интеграции АИС «Управление транспортом» с информационными табло на остановках общественного транспорта.</w:t>
      </w:r>
    </w:p>
    <w:p w:rsidR="00851669" w:rsidRPr="00A06C6D" w:rsidRDefault="00A06C6D" w:rsidP="00A06C6D">
      <w:pPr>
        <w:pStyle w:val="a3"/>
        <w:numPr>
          <w:ilvl w:val="0"/>
          <w:numId w:val="50"/>
        </w:numPr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Проложить реализацию</w:t>
      </w:r>
      <w:r w:rsidR="00851669" w:rsidRPr="00A06C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технической защите информации как в органах Администрации города Ханты-Мансийска, так и в подведомственных учреждениях.</w:t>
      </w:r>
    </w:p>
    <w:p w:rsidR="00851669" w:rsidRPr="00A06C6D" w:rsidRDefault="00851669" w:rsidP="00A06C6D">
      <w:pPr>
        <w:pStyle w:val="a3"/>
        <w:numPr>
          <w:ilvl w:val="0"/>
          <w:numId w:val="50"/>
        </w:numPr>
        <w:spacing w:after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C6D">
        <w:rPr>
          <w:rFonts w:ascii="Times New Roman" w:eastAsia="Times New Roman" w:hAnsi="Times New Roman"/>
          <w:sz w:val="28"/>
          <w:szCs w:val="28"/>
          <w:lang w:eastAsia="ru-RU"/>
        </w:rPr>
        <w:t>Планируется подключить все органы местного самоуправления к виртуальной автоматической телефонной станции, что позволит сократить затраты на услуги связи, повысить качество и расширить количество услуг.</w:t>
      </w:r>
    </w:p>
    <w:p w:rsidR="00851669" w:rsidRPr="00A06C6D" w:rsidRDefault="00851669" w:rsidP="00A06C6D">
      <w:pPr>
        <w:pStyle w:val="a3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C6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Установленный проектом «Информационная инфраструктура» национального проекта «Цифровая экономика» показатель по подключению к </w:t>
      </w:r>
      <w:r w:rsidRPr="00A06C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сети Интернет к 2024 году всех социально значимых планируется достигнуть уже в сентябре следующего года. Осталось подключить три объекта.</w:t>
      </w:r>
    </w:p>
    <w:p w:rsidR="00851669" w:rsidRPr="00851669" w:rsidRDefault="00851669" w:rsidP="00851669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году нами планируется достичь установленного показателя «Доля домохозяйств, имеющих возможность </w:t>
      </w:r>
      <w:r w:rsidR="00894E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широкополосного доступа к сети «Интернет</w:t>
      </w:r>
      <w:r w:rsidRPr="008516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(97% - к 2024 году).</w:t>
      </w:r>
    </w:p>
    <w:p w:rsidR="00851669" w:rsidRPr="00851669" w:rsidRDefault="00851669" w:rsidP="00851669">
      <w:pPr>
        <w:widowControl w:val="0"/>
        <w:tabs>
          <w:tab w:val="left" w:pos="709"/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Участие в мероприятиях по подготовке и проведению </w:t>
      </w:r>
      <w:proofErr w:type="gramStart"/>
      <w:r w:rsidRPr="00851669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proofErr w:type="gramEnd"/>
      <w:r w:rsidRPr="00851669">
        <w:rPr>
          <w:rFonts w:ascii="Times New Roman" w:eastAsia="Calibri" w:hAnsi="Times New Roman" w:cs="Times New Roman"/>
          <w:sz w:val="28"/>
          <w:szCs w:val="28"/>
        </w:rPr>
        <w:t xml:space="preserve"> IT-форума с участием стран БРИКС и ШОС.</w:t>
      </w:r>
    </w:p>
    <w:p w:rsidR="00290B89" w:rsidRPr="0040526B" w:rsidRDefault="00290B89" w:rsidP="00290B89">
      <w:pPr>
        <w:rPr>
          <w:rFonts w:ascii="Calibri" w:eastAsia="Calibri" w:hAnsi="Calibri" w:cs="Times New Roman"/>
        </w:rPr>
      </w:pPr>
    </w:p>
    <w:p w:rsidR="00D57424" w:rsidRPr="0040526B" w:rsidRDefault="006E5EEA" w:rsidP="00EB72FE">
      <w:pPr>
        <w:pStyle w:val="3"/>
        <w:spacing w:before="0" w:line="276" w:lineRule="auto"/>
        <w:ind w:firstLine="709"/>
        <w:rPr>
          <w:rFonts w:eastAsia="Times New Roman"/>
        </w:rPr>
      </w:pPr>
      <w:bookmarkStart w:id="215" w:name="_Toc533760055"/>
      <w:bookmarkStart w:id="216" w:name="_Toc535576554"/>
      <w:bookmarkStart w:id="217" w:name="_Toc29543626"/>
      <w:r>
        <w:rPr>
          <w:rFonts w:eastAsia="Times New Roman"/>
        </w:rPr>
        <w:t>21.4</w:t>
      </w:r>
      <w:r w:rsidR="000B2290" w:rsidRPr="0040526B">
        <w:rPr>
          <w:rFonts w:eastAsia="Times New Roman"/>
        </w:rPr>
        <w:t>.</w:t>
      </w:r>
      <w:r w:rsidR="00D57424" w:rsidRPr="0040526B">
        <w:rPr>
          <w:rFonts w:eastAsia="Times New Roman"/>
        </w:rPr>
        <w:t xml:space="preserve"> Взаимодействие с общественностью, средства массовой</w:t>
      </w:r>
      <w:r w:rsidR="00A06C6D">
        <w:rPr>
          <w:rFonts w:eastAsia="Times New Roman"/>
        </w:rPr>
        <w:t xml:space="preserve"> </w:t>
      </w:r>
      <w:r w:rsidR="00D57424" w:rsidRPr="0040526B">
        <w:rPr>
          <w:rFonts w:eastAsia="Times New Roman"/>
        </w:rPr>
        <w:t>информации</w:t>
      </w:r>
      <w:bookmarkEnd w:id="215"/>
      <w:bookmarkEnd w:id="216"/>
      <w:bookmarkEnd w:id="217"/>
    </w:p>
    <w:p w:rsidR="00D57424" w:rsidRPr="0040526B" w:rsidRDefault="00D57424" w:rsidP="00EB72FE">
      <w:pPr>
        <w:widowControl w:val="0"/>
        <w:tabs>
          <w:tab w:val="left" w:pos="709"/>
          <w:tab w:val="left" w:pos="993"/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Ханты-Мансийске существенно повысилась активность горожан в вопросах управления окружной столицей. Эффективное развитие городской среды возможно только при непосредственном участии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принятия управленческих решений. По информации Управления Минюст РФ по Югре, в 2019 году в городе Ханты-Мансийске зарегистрировано более 200 некоммерческих организаций. Наиболее активные из них - около 40, при этом они являются объединениями граждан, позитивно настроенными на реализацию социально-значимых направлений жизни. Среди активистов – НКО военно-патриотической направленности, спортивные, детские и молодежные общественные объединения, организации в сфере социальной поддержки, образования, а также в сфере культуры. </w:t>
      </w:r>
    </w:p>
    <w:p w:rsidR="008E15F7" w:rsidRDefault="008E15F7" w:rsidP="008E15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F7">
        <w:rPr>
          <w:rFonts w:ascii="Times New Roman" w:eastAsia="Calibri" w:hAnsi="Times New Roman" w:cs="Times New Roman"/>
          <w:sz w:val="28"/>
          <w:szCs w:val="28"/>
        </w:rPr>
        <w:t xml:space="preserve">В столице Югры действуют 14 общественных советов при органах местного самоуправления. С начала этого года проведены 53 заседания всех советов, на которых рассмотрены  более 150 вопросов, касающихся развития города Ханты-Мансийска. </w:t>
      </w:r>
      <w:r w:rsidR="004563EF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без участия членов городских общественных советов не принимается ни одно решение, связанное с социально-экономическим положением муниципалитета. Сегодня общественники, активисты города являются полноправными участниками процесса управления городом.</w:t>
      </w:r>
    </w:p>
    <w:p w:rsidR="004563EF" w:rsidRPr="0040526B" w:rsidRDefault="004563EF" w:rsidP="008E15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лидеры общественного мнения входят в состав Общественной палаты Югры, общественных советов исполнительных органов власти округа, активно участвуют в окружных, всероссийских мероприятиях, форумах, семинарах. В 2019 году 9 общественных организаций, зарегистрированных в городе Ханты-Мансийске, среди которых: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региональная общественная организация «Добровольно-спасательное пожарное формирование по Ханты-Мансийскому автономному округу – Югре»;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фонд поддержки и развития массового спорта Ханты-Мансийского автономного округа – Югры;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автономная некоммерческая организация «Радио вера Югра»;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региональная общественная организация Ханты-Мансийского автономного округа – Югры «Федерация фигурного катания на коньках»;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некоммерческий фонд поддержки и развития народных художественных промыслов и ремесел;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ассоциация народного искусства и дизайна;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автономная некоммерческая организация «Ханты-Мансийский центр содействия реабилитации и социальной адаптации инвалидов и граждан с ограниченными возможностями здоровья «Стремление»;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региональная общественная организация «Федерация конного спорта Ханты-Мансийского автономного округа-Югры»;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>библиотечная ассоциация Югры;</w:t>
      </w:r>
    </w:p>
    <w:p w:rsidR="004563EF" w:rsidRPr="00E232D7" w:rsidRDefault="004563E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2D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победителями конкурсов грантов Президента Российской Федерации и получили финансовую поддержку на реализацию социально-значимых проектов на общую сумму более 7,7 миллионов рублей. </w:t>
      </w:r>
    </w:p>
    <w:p w:rsidR="004563EF" w:rsidRPr="0040526B" w:rsidRDefault="004563EF" w:rsidP="00700D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26 общественных организаций стали победителями конкурса грантов Губернатора Ханты-Мансийского автономного округа – Югры на развитие гражданского общества и получили финансовую поддержку на реализацию социально значимых проектов порядка 28,7 миллионов рублей.</w:t>
      </w:r>
    </w:p>
    <w:p w:rsidR="004563EF" w:rsidRPr="0040526B" w:rsidRDefault="004563EF" w:rsidP="00700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город Ханты-Мансийск занял первое место в номинации «Обеспечение эффективной «обратной связи» с жителями муниципальных образований», второе место по итогам регионального этапа Всероссийского конкурса лучших муниципальных практик в номинации «Укрепление межнационального мира и согласия, реализация иных мероприятий в сфере национальной политики на муниципальном уровне». С целью дальнейшего совершенствования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 в ноябре 2019 года подписано соглашение о взаимодействии и сотрудничестве между Администрацией города Ханты-Мансийска и  Региональным отделением Общероссийской общественной организации «Ассамблея народов России».</w:t>
      </w:r>
    </w:p>
    <w:p w:rsidR="004563EF" w:rsidRPr="0040526B" w:rsidRDefault="004563EF" w:rsidP="00700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член городского межнационального Совета – Юлия Трушкова отмечена премией Губернатора Югры «За вклад в развитие межэтнических отношений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Югре».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общества, и, прежде всего, информационных технологий, выводящих коммуникацию между людьми на новый уровень, дает возможность привлечения широкого круга общественности к обсуждению насущных проблем и их решению путем выработки коллективных рекомендаций в адрес органов власти в режиме онлайн. Уже четвертый год в Ханты-Мансийске реализуется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краудсорсинговый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«Мы вместе!». В 2016 – 2019 годах проведено 53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обсуждения, 52 онлайн-опроса. Общая численность участников мероприятий за четыре года – около 35 тысяч человек. </w:t>
      </w:r>
    </w:p>
    <w:p w:rsidR="004563EF" w:rsidRPr="0040526B" w:rsidRDefault="004563EF" w:rsidP="00700D60">
      <w:pPr>
        <w:widowControl w:val="0"/>
        <w:spacing w:after="0" w:line="276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был отмечен активным участием горожан в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проекте: в этом году состоялось 19 общественных обсуждений, на которых рассмотрено 22 актуальных вопроса городской повестки. Активно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хантымансийцы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обсуждают темы благоустройства, дорожного ремонта, инициативного бюджетирования, школьного питания, переноса воинской части, вопросы налогообложения, содержания домашних животных,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т.д. Число участников очных встреч выросло на 30 процентов по сравнению с прошлым годом и это неравнодушные граждане, которым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небезразлична жизнь города и которые непосредственно участвуют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значимых городских вопросов. </w:t>
      </w:r>
    </w:p>
    <w:p w:rsidR="004563EF" w:rsidRPr="0040526B" w:rsidRDefault="004563EF" w:rsidP="00700D60">
      <w:pPr>
        <w:widowControl w:val="0"/>
        <w:spacing w:after="0" w:line="276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Набирает популярность портал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краудсорсингового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«Мы вместе!» </w:t>
      </w:r>
      <w:r w:rsidRPr="004052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crowd.admhmansy.ru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 работает в формате открытой площадки, на которой каждый зарегистрированный пользователь может размещать свои идеи, предложения и обсуждать их вместе с другими пользователями и экспертами, голосовать за лучшие инициативы. Этим ресурсом все чаще пользуются участники конкурса инициативного бюджетирования «Мы планируем бюджет вместе». В 2019 году в Ханты-Мансийске уже реализовано несколько проектов, информация о которых была размещена на </w:t>
      </w:r>
      <w:proofErr w:type="spellStart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краудсорсинговом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портале. </w:t>
      </w:r>
    </w:p>
    <w:p w:rsidR="004563EF" w:rsidRPr="0040526B" w:rsidRDefault="004563EF" w:rsidP="00700D6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работы с общественностью в 2020 году будут совершенствоваться, чтобы управленческие решения Ханты-Мансийска отвечали интересам горожан, а столица Югры с каждым годом становилась все более удобной, комфортной и безопасной для жизни </w:t>
      </w:r>
      <w:proofErr w:type="spellStart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хантымансийцев</w:t>
      </w:r>
      <w:proofErr w:type="spellEnd"/>
      <w:r w:rsidRPr="0040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одно из таких решений – принятие новой муниципальной программы «Развитие гражданского общества в городе Ханты-Мансийске». </w:t>
      </w:r>
    </w:p>
    <w:p w:rsidR="004563EF" w:rsidRPr="0040526B" w:rsidRDefault="004563EF" w:rsidP="00700D6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муниципальная программа объединила мероприятия муниципальных программ города Ханты-Мансийска: «Информационное общество – Ханты-Мансийск», «Развитие средств массовых коммуникаций города Ханты-Мансийска», «Дети-сироты», «Социальная поддержка граждан города Ханты-Мансийска». Такой комплексный подход позволит усовершенствовать механизм координации деятельности исполнителей, повысить уровень доступности информации о мерах господдержки, предоставляемых органами местного самоуправления СОНКО и отдельным категориям граждан с целью развития институтов гражданского общества.</w:t>
      </w:r>
      <w:r w:rsidR="00C5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принятие новой программы позволит привлечь дополнительные средства из бюджета автономного округа для реализации социально-значимых мероприятий.</w:t>
      </w:r>
    </w:p>
    <w:p w:rsidR="004563EF" w:rsidRPr="0040526B" w:rsidRDefault="004563EF" w:rsidP="00700D6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События и темы городской жизни окружного центра в отчетный период 2019 года систематически освещали 25 средств массовой информации</w:t>
      </w:r>
      <w:r w:rsidR="00E23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федеральных, УРФО, региональных и городских СМИ, среди которых – </w:t>
      </w:r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телеканалы, информационные агентства, электронные версии газет. Информация о ключевых событиях города в течение года опубликована в федеральных СМИ – информационных агентствах «Интерфакс», «</w:t>
      </w:r>
      <w:proofErr w:type="spell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Итар-Тасс</w:t>
      </w:r>
      <w:proofErr w:type="spellEnd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Регнум</w:t>
      </w:r>
      <w:proofErr w:type="spellEnd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интернет-газете</w:t>
      </w:r>
      <w:proofErr w:type="gramEnd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«Комсомольская правда», в «Российской газете», вышли сюжеты на телеканалах: «Мир», «Россия 24». </w:t>
      </w:r>
      <w:proofErr w:type="gramStart"/>
      <w:r w:rsidRPr="0040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Наибольший отклик в средствах массовой информации вызвали знаковые мероприятия – </w:t>
      </w:r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реализация национального проекта «Безопасные и качественные автомобильные дороги» в Ханты-Мансийске, благоустройство общественных территорий в рамках реализации федерального проекта «Формирование комфортной городской среды», победа окружного центра на всероссийском этапе конкурса на «Лучшую муниципальную практику», рождение 100-тысячного жителя города и другие, реализация проекта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«Умный город»</w:t>
      </w:r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4563EF" w:rsidRPr="0040526B" w:rsidRDefault="004563EF" w:rsidP="00700D6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года проделана масштабная работа по продвижению официальных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пабликов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города в социальных сетях: привлечено 3000 подписчиков в группу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«Ханты-Мансийск-онлайн» (в 2018 году – 200), более 1300 подписчиков в «Одноклассниках»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khantymansiyskonline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более 6600 подписчиков на странице в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Instagram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khanty_masiyskonline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Новости города публикуются в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различных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городских и окружных интернет-сообществах. Публикации Администрации города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социальных медиа собрали более 53000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почти 1400 комментариев. Общий охват аудитории за 2019 год составил более 1 800 000 просмотров.</w:t>
      </w:r>
    </w:p>
    <w:p w:rsidR="004563EF" w:rsidRPr="0040526B" w:rsidRDefault="004563EF" w:rsidP="00700D6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Новости, освещение событий в городе, дайджесты мероприятий, вовлечение горожан в жизнь Ханты-Мансийска и формирование активной гражданской позиции – всё это отражается в ежедневных публикациях.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городского информационного проекта «События недели Югры и Ханты-Мансийска «Информация, которой можно верить!», который реализуется уже второй год, приносит много положительных отзывов и предложений от организаций и предприятий города. 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общественно-политической газета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 стала полностью полноцветной, сохранился общий тираж издания – 10000 экземпляров еженедельно, увеличилось количество точек распространения до 80. 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России в 2019 году на цифровое вещание в настоящее время с целью прироста аудитории телевидения города Ханты-Мансийска, а также производства телевизионного продукта надлежащего стандарта и качества, осуществлен комплекс мероприятий по переводу телевизионного производства студии «Телевидение г. Ханты-Мансийска «Новая студия»» в формат HD. В этом году впервые силами и средствами городского телевидения была проведена прямая трансляция официальной части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посвященной Дню Победы на мониторы с трех видеокамер и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квадракоптера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он-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2020 году продолжится работа по модернизации комплекса телевизионного оборудования муниципального учреждения «Городской информационный центр». 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популярность группы городских СМИ в социальных сетях («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» vk.com/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newshm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» instagram.com/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tele_hm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5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-канал), а также созданный в прошлом году сайт городского информационного агентства «</w:t>
      </w:r>
      <w:r w:rsidRPr="00405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52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563EF" w:rsidRPr="0040526B" w:rsidRDefault="004563EF" w:rsidP="00700D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полутора лет в городе реализуется проект «События недели Югры и Ханты-Мансийска «Информация, которой можно верить!». Рассылка новостей направляется в электронном формате с адреса admhmansy.ru в организации и ведомства, которые располагаются на территории города Ханты-Мансийска. Проект приносит много положительных отзывов и предложений. В 2019 году с целью увеличения охвата получателей новостей о городской жизни </w:t>
      </w:r>
      <w:proofErr w:type="gram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редизайн</w:t>
      </w:r>
      <w:proofErr w:type="spellEnd"/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создана мобильная  версия дайджеста, распространяемая с помощью мессенджеров, дополнена и обновлена база адресов, которая насчитывает более 165 организаций и предприятий различных форм собственности. Целевая аудитория рассылки насчитывает более 10000 человек. </w:t>
      </w:r>
    </w:p>
    <w:p w:rsidR="00CC60C9" w:rsidRPr="0040526B" w:rsidRDefault="00CC60C9" w:rsidP="00700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045" w:rsidRPr="0040526B" w:rsidRDefault="006E5EEA" w:rsidP="000C4359">
      <w:pPr>
        <w:pStyle w:val="3"/>
        <w:spacing w:before="0" w:line="240" w:lineRule="auto"/>
        <w:ind w:firstLine="709"/>
        <w:rPr>
          <w:rFonts w:eastAsia="Calibri"/>
        </w:rPr>
      </w:pPr>
      <w:bookmarkStart w:id="218" w:name="_Toc533760056"/>
      <w:bookmarkStart w:id="219" w:name="_Toc535576555"/>
      <w:bookmarkStart w:id="220" w:name="_Toc29543627"/>
      <w:r>
        <w:rPr>
          <w:rFonts w:eastAsia="Calibri"/>
        </w:rPr>
        <w:t>21.5</w:t>
      </w:r>
      <w:r w:rsidR="000D1045" w:rsidRPr="0040526B">
        <w:rPr>
          <w:rFonts w:eastAsia="Calibri"/>
        </w:rPr>
        <w:t>. В сфере муниципального контроля</w:t>
      </w:r>
      <w:bookmarkEnd w:id="218"/>
      <w:bookmarkEnd w:id="219"/>
      <w:bookmarkEnd w:id="220"/>
    </w:p>
    <w:p w:rsidR="000D1045" w:rsidRPr="0040526B" w:rsidRDefault="000D1045" w:rsidP="000D1045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F3F" w:rsidRPr="002D7F3F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3F">
        <w:rPr>
          <w:rFonts w:ascii="Times New Roman" w:eastAsia="Calibri" w:hAnsi="Times New Roman" w:cs="Times New Roman"/>
          <w:sz w:val="28"/>
          <w:szCs w:val="28"/>
        </w:rPr>
        <w:t>К основным задачам муниципального контроля в 2019 году относились: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осуществление муниципального земельного </w:t>
      </w:r>
      <w:proofErr w:type="gramStart"/>
      <w:r w:rsidRPr="00E232D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2D7">
        <w:rPr>
          <w:rFonts w:ascii="Times New Roman" w:hAnsi="Times New Roman"/>
          <w:sz w:val="28"/>
          <w:szCs w:val="28"/>
        </w:rPr>
        <w:t xml:space="preserve"> использованием земель на территории города Ханты-Мансийска; 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осуществление муниципального жилищного контроля в целях обеспечения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действующим законодательством; 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осуществление муниципального </w:t>
      </w:r>
      <w:proofErr w:type="gramStart"/>
      <w:r w:rsidRPr="00E232D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2D7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города Ханты-Мансийска;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>осуществление муниципального контроля в области торговой деятельности;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232D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32D7">
        <w:rPr>
          <w:rFonts w:ascii="Times New Roman" w:hAnsi="Times New Roman"/>
          <w:sz w:val="28"/>
          <w:szCs w:val="28"/>
        </w:rPr>
        <w:t xml:space="preserve"> благоустро</w:t>
      </w:r>
      <w:r w:rsidR="00CE670B">
        <w:rPr>
          <w:rFonts w:ascii="Times New Roman" w:hAnsi="Times New Roman"/>
          <w:sz w:val="28"/>
          <w:szCs w:val="28"/>
        </w:rPr>
        <w:t>йством территории города Ханты-</w:t>
      </w:r>
      <w:r w:rsidRPr="00E232D7">
        <w:rPr>
          <w:rFonts w:ascii="Times New Roman" w:hAnsi="Times New Roman"/>
          <w:sz w:val="28"/>
          <w:szCs w:val="28"/>
        </w:rPr>
        <w:t>Мансийска.</w:t>
      </w:r>
    </w:p>
    <w:p w:rsidR="002D7F3F" w:rsidRPr="002D7F3F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3F">
        <w:rPr>
          <w:rFonts w:ascii="Times New Roman" w:eastAsia="Calibri" w:hAnsi="Times New Roman" w:cs="Times New Roman"/>
          <w:sz w:val="28"/>
          <w:szCs w:val="28"/>
        </w:rPr>
        <w:t>С марта 2018 года город Ханты-Мансийск определен пилотным муниципальным образованием Ханты-Мансийского автономного округа – Югры по реализации мероприятий приоритетного проекта «Повышение качества реализации контрольно-надзорных полномочий на региональном и муниципальном уровнях».</w:t>
      </w:r>
    </w:p>
    <w:p w:rsidR="002D7F3F" w:rsidRPr="002D7F3F" w:rsidRDefault="002D7F3F" w:rsidP="00DD2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3F">
        <w:rPr>
          <w:rFonts w:ascii="Times New Roman" w:eastAsia="Calibri" w:hAnsi="Times New Roman" w:cs="Times New Roman"/>
          <w:sz w:val="28"/>
          <w:szCs w:val="28"/>
        </w:rPr>
        <w:t xml:space="preserve">Во исполнение Целевой модели «Осуществление контрольно-надзорной деятельности в субъектах Российской Федерации», утвержденной Распоряжением </w:t>
      </w:r>
      <w:r w:rsidRPr="002D7F3F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Российской Федерации от 31.01.2017 №147-р в Ханты-Мансийске проведена работа по разработке и принятию муниципальных правовых актов, регламентирующих деятельность по осуществлению муниципального контроля, а также их актуализации. На официальном информационном портале органов местного самоуправления города размещены перечни правовых актов и их отдельных частей, содержащих обязательные требования, руководства по соблюдению обязательных требований, а также программы профилактики нарушений. Проводились семинары и конференции, в том числе с участием представителей научного сообщества. Осуществлялась постоянная разъяснительная работа в средствах массовой информации.</w:t>
      </w:r>
    </w:p>
    <w:p w:rsidR="002D7F3F" w:rsidRDefault="002D7F3F" w:rsidP="00DD27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3F">
        <w:rPr>
          <w:rFonts w:ascii="Times New Roman" w:eastAsia="Calibri" w:hAnsi="Times New Roman" w:cs="Times New Roman"/>
          <w:sz w:val="28"/>
          <w:szCs w:val="28"/>
        </w:rPr>
        <w:t xml:space="preserve">Управлением развивается практика осуществления направленных на профилактику нарушений обязательных требований, а также организация и проведение мероприятий по контролю без взаимодействия с юридическими лицами, индивидуальными предпринимателями. Так, если в 2016 году осуществлено около 500 рейдовых (профилактических) мероприятий без взаимодействия с юридическими лицами, индивидуальными предпринимателями, то за последние три года (2017-2019) количество таких мероприятий существенно </w:t>
      </w:r>
      <w:proofErr w:type="gramStart"/>
      <w:r w:rsidRPr="002D7F3F">
        <w:rPr>
          <w:rFonts w:ascii="Times New Roman" w:eastAsia="Calibri" w:hAnsi="Times New Roman" w:cs="Times New Roman"/>
          <w:sz w:val="28"/>
          <w:szCs w:val="28"/>
        </w:rPr>
        <w:t>возросло и составляет</w:t>
      </w:r>
      <w:proofErr w:type="gramEnd"/>
      <w:r w:rsidRPr="002D7F3F">
        <w:rPr>
          <w:rFonts w:ascii="Times New Roman" w:eastAsia="Calibri" w:hAnsi="Times New Roman" w:cs="Times New Roman"/>
          <w:sz w:val="28"/>
          <w:szCs w:val="28"/>
        </w:rPr>
        <w:t xml:space="preserve"> порядка 900 в год.</w:t>
      </w:r>
    </w:p>
    <w:p w:rsidR="002D7F3F" w:rsidRDefault="002D7F3F" w:rsidP="00DD2735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C1CDD">
        <w:rPr>
          <w:rFonts w:ascii="Times New Roman" w:eastAsia="Calibri" w:hAnsi="Times New Roman" w:cs="Times New Roman"/>
          <w:sz w:val="28"/>
          <w:szCs w:val="28"/>
        </w:rPr>
        <w:t>Согласно ежегодному плану проведения проверок, в 201</w:t>
      </w:r>
      <w:r>
        <w:rPr>
          <w:rFonts w:ascii="Times New Roman" w:eastAsia="Calibri" w:hAnsi="Times New Roman" w:cs="Times New Roman"/>
          <w:sz w:val="28"/>
          <w:szCs w:val="28"/>
        </w:rPr>
        <w:t>9 году проведено 6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CDD">
        <w:rPr>
          <w:rFonts w:ascii="Times New Roman" w:eastAsia="Calibri" w:hAnsi="Times New Roman" w:cs="Times New Roman"/>
          <w:sz w:val="28"/>
          <w:szCs w:val="28"/>
        </w:rPr>
        <w:t>документарно</w:t>
      </w:r>
      <w:proofErr w:type="spellEnd"/>
      <w:r w:rsidRPr="00CC1CDD">
        <w:rPr>
          <w:rFonts w:ascii="Times New Roman" w:eastAsia="Calibri" w:hAnsi="Times New Roman" w:cs="Times New Roman"/>
          <w:sz w:val="28"/>
          <w:szCs w:val="28"/>
        </w:rPr>
        <w:t>-выездных проверки в отношении юридических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(4 - муниципальный земельный контроль, 1</w:t>
      </w:r>
      <w:r w:rsidRPr="00B82C77">
        <w:t xml:space="preserve"> </w:t>
      </w:r>
      <w: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B82C77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B82C77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автомобильных дорог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>, 1 – муниципальный жилищный контроль)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ходе проверок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D7F3F" w:rsidRPr="00E232D7" w:rsidRDefault="002D7F3F" w:rsidP="00F14699">
      <w:pPr>
        <w:pStyle w:val="a3"/>
        <w:numPr>
          <w:ilvl w:val="0"/>
          <w:numId w:val="23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2 нарушения земельного законодательства, ответственность за которое предусмотрено ст. 7.1 /самовольное занятие земельного участка/ КоАП РФ. Вынесены предписания об устранении нарушений. По возбужденным административным производствам вынесены штрафы в размере 500000 рублей; </w:t>
      </w:r>
    </w:p>
    <w:p w:rsidR="00E232D7" w:rsidRDefault="002D7F3F" w:rsidP="00F14699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1 нарушение жилищного законодательства. Вынесено предписание об устранении нарушения. </w:t>
      </w:r>
    </w:p>
    <w:p w:rsidR="002D7F3F" w:rsidRPr="00E232D7" w:rsidRDefault="002D7F3F" w:rsidP="00DD2735">
      <w:pPr>
        <w:pStyle w:val="a3"/>
        <w:tabs>
          <w:tab w:val="left" w:pos="0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2D7">
        <w:rPr>
          <w:rFonts w:ascii="Times New Roman" w:hAnsi="Times New Roman"/>
          <w:sz w:val="28"/>
          <w:szCs w:val="28"/>
        </w:rPr>
        <w:t xml:space="preserve">Сформирован план проведения плановых проверок юридических лиц и индивидуальных предпринимателей на 2020 год, включающий в себя 6 </w:t>
      </w:r>
      <w:proofErr w:type="spellStart"/>
      <w:r w:rsidRPr="00E232D7">
        <w:rPr>
          <w:rFonts w:ascii="Times New Roman" w:hAnsi="Times New Roman"/>
          <w:sz w:val="28"/>
          <w:szCs w:val="28"/>
        </w:rPr>
        <w:t>документарно</w:t>
      </w:r>
      <w:proofErr w:type="spellEnd"/>
      <w:r w:rsidRPr="00E232D7">
        <w:rPr>
          <w:rFonts w:ascii="Times New Roman" w:hAnsi="Times New Roman"/>
          <w:sz w:val="28"/>
          <w:szCs w:val="28"/>
        </w:rPr>
        <w:t>-выездных проверок.</w:t>
      </w:r>
    </w:p>
    <w:p w:rsidR="002D7F3F" w:rsidRPr="002D7F3F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F3F" w:rsidRDefault="00772A76" w:rsidP="00C514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26B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земельный контроль</w:t>
      </w:r>
    </w:p>
    <w:p w:rsidR="00354539" w:rsidRPr="0040526B" w:rsidRDefault="00354539" w:rsidP="00C514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7F3F" w:rsidRPr="002D7F4D" w:rsidRDefault="002D7F3F" w:rsidP="002D7F3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4D">
        <w:rPr>
          <w:rFonts w:ascii="Times New Roman" w:eastAsia="Calibri" w:hAnsi="Times New Roman" w:cs="Times New Roman"/>
          <w:sz w:val="28"/>
          <w:szCs w:val="28"/>
        </w:rPr>
        <w:t xml:space="preserve">Проведено  </w:t>
      </w:r>
      <w:r w:rsidRPr="002D7F4D">
        <w:rPr>
          <w:rFonts w:ascii="Times New Roman" w:hAnsi="Times New Roman" w:cs="Times New Roman"/>
          <w:sz w:val="28"/>
          <w:szCs w:val="28"/>
        </w:rPr>
        <w:t xml:space="preserve">1131 </w:t>
      </w:r>
      <w:r w:rsidRPr="002D7F4D">
        <w:rPr>
          <w:rFonts w:ascii="Times New Roman" w:eastAsia="Calibri" w:hAnsi="Times New Roman" w:cs="Times New Roman"/>
          <w:sz w:val="28"/>
          <w:szCs w:val="28"/>
        </w:rPr>
        <w:t>контрольное мероприятие (2018 – 1149; 2017 – 1740; 2016 – 866; 2015 – 822; 2014 - 702).</w:t>
      </w:r>
    </w:p>
    <w:p w:rsidR="002D7F3F" w:rsidRDefault="002D7F3F" w:rsidP="00E232D7">
      <w:pPr>
        <w:tabs>
          <w:tab w:val="left" w:pos="709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4D">
        <w:rPr>
          <w:rFonts w:ascii="Times New Roman" w:eastAsia="Calibri" w:hAnsi="Times New Roman" w:cs="Times New Roman"/>
          <w:sz w:val="28"/>
          <w:szCs w:val="28"/>
        </w:rPr>
        <w:t>В ходе осуществления контрольных мероприятий, общая площадь проверенных земельных учас</w:t>
      </w:r>
      <w:r w:rsidR="00CA292F">
        <w:rPr>
          <w:rFonts w:ascii="Times New Roman" w:eastAsia="Calibri" w:hAnsi="Times New Roman" w:cs="Times New Roman"/>
          <w:sz w:val="28"/>
          <w:szCs w:val="28"/>
        </w:rPr>
        <w:t xml:space="preserve">тков составила 198000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2D7F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D7F4D">
        <w:rPr>
          <w:rFonts w:ascii="Times New Roman" w:eastAsia="Times New Roman" w:hAnsi="Times New Roman" w:cs="Times New Roman"/>
          <w:sz w:val="28"/>
          <w:szCs w:val="28"/>
        </w:rPr>
        <w:t xml:space="preserve">Проведено натурных </w:t>
      </w:r>
      <w:r w:rsidRPr="002D7F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осмотров земельных участков – </w:t>
      </w:r>
      <w:r w:rsidRPr="002D7F4D">
        <w:rPr>
          <w:rFonts w:ascii="Times New Roman" w:hAnsi="Times New Roman" w:cs="Times New Roman"/>
          <w:sz w:val="28"/>
          <w:szCs w:val="28"/>
        </w:rPr>
        <w:t>823</w:t>
      </w:r>
      <w:r w:rsidRPr="002D7F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выявлено </w:t>
      </w:r>
      <w:r w:rsidRPr="00F23196">
        <w:rPr>
          <w:rFonts w:ascii="Times New Roman" w:eastAsia="Calibri" w:hAnsi="Times New Roman" w:cs="Times New Roman"/>
          <w:sz w:val="28"/>
          <w:szCs w:val="28"/>
        </w:rPr>
        <w:t>239</w:t>
      </w:r>
      <w:r w:rsidRPr="00F2319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23196">
        <w:rPr>
          <w:rFonts w:ascii="Times New Roman" w:eastAsia="Calibri" w:hAnsi="Times New Roman" w:cs="Times New Roman"/>
          <w:sz w:val="28"/>
          <w:szCs w:val="28"/>
        </w:rPr>
        <w:t>н</w:t>
      </w:r>
      <w:r w:rsidRPr="00CC1CDD">
        <w:rPr>
          <w:rFonts w:ascii="Times New Roman" w:eastAsia="Calibri" w:hAnsi="Times New Roman" w:cs="Times New Roman"/>
          <w:sz w:val="28"/>
          <w:szCs w:val="28"/>
        </w:rPr>
        <w:t>арушений земельного законодательства</w:t>
      </w:r>
      <w:r w:rsidR="00E232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C1CD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2D7F3F" w:rsidRDefault="002D7F3F" w:rsidP="003754B8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устранено нарушителями самостоятельно – </w:t>
      </w:r>
      <w:r>
        <w:rPr>
          <w:rFonts w:ascii="Times New Roman" w:eastAsia="Calibri" w:hAnsi="Times New Roman" w:cs="Times New Roman"/>
          <w:sz w:val="28"/>
          <w:szCs w:val="28"/>
        </w:rPr>
        <w:t>163</w:t>
      </w:r>
      <w:r w:rsidRPr="00CC1C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7F3F" w:rsidRPr="00CC1CDD" w:rsidRDefault="002D7F3F" w:rsidP="003754B8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устранено нарушителями в ходе исполнения предписаний и решений судов – 26;</w:t>
      </w:r>
    </w:p>
    <w:p w:rsidR="002D7F3F" w:rsidRPr="00CC1CDD" w:rsidRDefault="002D7F3F" w:rsidP="003754B8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DD">
        <w:rPr>
          <w:rFonts w:ascii="Times New Roman" w:eastAsia="Calibri" w:hAnsi="Times New Roman" w:cs="Times New Roman"/>
          <w:sz w:val="28"/>
          <w:szCs w:val="28"/>
        </w:rPr>
        <w:t>направлено на рассмотрение в судебные органы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F4D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DD">
        <w:rPr>
          <w:rFonts w:ascii="Times New Roman" w:eastAsia="Calibri" w:hAnsi="Times New Roman" w:cs="Times New Roman"/>
          <w:sz w:val="28"/>
          <w:szCs w:val="28"/>
        </w:rPr>
        <w:t>административных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7F3F" w:rsidRPr="00B82EC8" w:rsidRDefault="002D7F3F" w:rsidP="002D7F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2EC8">
        <w:rPr>
          <w:rFonts w:ascii="Times New Roman" w:eastAsia="Calibri" w:hAnsi="Times New Roman" w:cs="Times New Roman"/>
          <w:sz w:val="28"/>
          <w:szCs w:val="28"/>
        </w:rPr>
        <w:t>Подготовлено и направлен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Управление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B82EC8">
        <w:rPr>
          <w:rFonts w:ascii="Times New Roman" w:eastAsia="Calibri" w:hAnsi="Times New Roman" w:cs="Times New Roman"/>
          <w:sz w:val="28"/>
          <w:szCs w:val="28"/>
        </w:rPr>
        <w:t xml:space="preserve">Ханты-Мансийскому автономному округу – Югре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43 </w:t>
      </w:r>
      <w:r w:rsidRPr="00B82EC8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82EC8">
        <w:rPr>
          <w:rFonts w:ascii="Times New Roman" w:eastAsia="Calibri" w:hAnsi="Times New Roman" w:cs="Times New Roman"/>
          <w:sz w:val="28"/>
          <w:szCs w:val="28"/>
        </w:rPr>
        <w:t xml:space="preserve"> о нарушении земельного законодательства (самовольное занятие земельного участка, нецелевое использование земельного участка) для рассмотрения и принятия решения. </w:t>
      </w:r>
    </w:p>
    <w:p w:rsidR="002D7F3F" w:rsidRDefault="002D7F3F" w:rsidP="002D7F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мероприятий </w:t>
      </w:r>
      <w:r w:rsidRPr="00CC1CDD">
        <w:rPr>
          <w:rFonts w:ascii="Times New Roman" w:eastAsia="Calibri" w:hAnsi="Times New Roman" w:cs="Times New Roman"/>
          <w:sz w:val="28"/>
          <w:szCs w:val="28"/>
        </w:rPr>
        <w:t>освобожден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eastAsia="Calibri" w:hAnsi="Times New Roman" w:cs="Times New Roman"/>
          <w:sz w:val="28"/>
          <w:szCs w:val="28"/>
        </w:rPr>
        <w:t>4500</w:t>
      </w:r>
      <w:r w:rsidR="00CA2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9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="00CA292F" w:rsidRPr="00CA292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CC1CD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163 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самовольных нестационарных объектов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(сараев, гаражей,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заборов</w:t>
      </w:r>
      <w:r w:rsidRPr="00CC1CD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D7F3F" w:rsidRDefault="002D7F3F" w:rsidP="002D7F3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Прекращена предпринимательская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торговых объектов.</w:t>
      </w:r>
    </w:p>
    <w:p w:rsidR="00772A76" w:rsidRPr="0040526B" w:rsidRDefault="00772A76" w:rsidP="002D7F3F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72A76" w:rsidRDefault="00772A76" w:rsidP="00CA3E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0526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Муниципальный жилищный контроль</w:t>
      </w:r>
    </w:p>
    <w:p w:rsidR="009B6B11" w:rsidRPr="0040526B" w:rsidRDefault="009B6B11" w:rsidP="00CA3E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7F3F" w:rsidRDefault="002D7F3F" w:rsidP="00E232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роведено 137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контрольных мероприятий (2018 г. – 90; 2017 г.- 372; 2016 г. – 254; 2015 г.- 252; 2014 г.- 235). </w:t>
      </w:r>
    </w:p>
    <w:p w:rsidR="002D7F3F" w:rsidRPr="005B7E89" w:rsidRDefault="002D7F3F" w:rsidP="00E232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CDD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жилищного контроля проведено обследование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квартир,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B82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B82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7F3F" w:rsidRDefault="002D7F3F" w:rsidP="00E232D7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82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нарушений, из них:</w:t>
      </w:r>
    </w:p>
    <w:p w:rsidR="002D7F3F" w:rsidRPr="0050435E" w:rsidRDefault="002D7F3F" w:rsidP="00F1469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50435E">
        <w:rPr>
          <w:rFonts w:ascii="Times New Roman" w:eastAsia="Times New Roman" w:hAnsi="Times New Roman"/>
          <w:sz w:val="28"/>
          <w:szCs w:val="28"/>
        </w:rPr>
        <w:t xml:space="preserve">7 </w:t>
      </w:r>
      <w:r w:rsidRPr="0050435E">
        <w:rPr>
          <w:rFonts w:ascii="Times New Roman" w:hAnsi="Times New Roman"/>
          <w:sz w:val="28"/>
          <w:szCs w:val="28"/>
        </w:rPr>
        <w:t xml:space="preserve">(Нарушение правил использования жилого помещения). Квартиры не </w:t>
      </w:r>
      <w:proofErr w:type="gramStart"/>
      <w:r w:rsidRPr="0050435E">
        <w:rPr>
          <w:rFonts w:ascii="Times New Roman" w:hAnsi="Times New Roman"/>
          <w:sz w:val="28"/>
          <w:szCs w:val="28"/>
        </w:rPr>
        <w:t>использовались нанимателями по назначению и сдавались</w:t>
      </w:r>
      <w:proofErr w:type="gramEnd"/>
      <w:r w:rsidRPr="0050435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0435E">
        <w:rPr>
          <w:rFonts w:ascii="Times New Roman" w:hAnsi="Times New Roman"/>
          <w:sz w:val="28"/>
          <w:szCs w:val="28"/>
        </w:rPr>
        <w:t>найм</w:t>
      </w:r>
      <w:proofErr w:type="spellEnd"/>
      <w:r w:rsidRPr="0050435E">
        <w:rPr>
          <w:rFonts w:ascii="Times New Roman" w:hAnsi="Times New Roman"/>
          <w:sz w:val="28"/>
          <w:szCs w:val="28"/>
        </w:rPr>
        <w:t xml:space="preserve"> иным лицам. Нарушения устранены;</w:t>
      </w:r>
    </w:p>
    <w:p w:rsidR="002D7F3F" w:rsidRPr="0050435E" w:rsidRDefault="002D7F3F" w:rsidP="00F1469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50435E">
        <w:rPr>
          <w:rFonts w:ascii="Times New Roman" w:eastAsia="Times New Roman" w:hAnsi="Times New Roman"/>
          <w:sz w:val="28"/>
          <w:szCs w:val="28"/>
        </w:rPr>
        <w:t>3</w:t>
      </w:r>
      <w:r w:rsidR="0050435E" w:rsidRPr="005043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435E">
        <w:rPr>
          <w:rFonts w:ascii="Times New Roman" w:eastAsia="Times New Roman" w:hAnsi="Times New Roman"/>
          <w:sz w:val="28"/>
          <w:szCs w:val="28"/>
        </w:rPr>
        <w:t>(проживание без договора служебного найма). Нарушения устранены.</w:t>
      </w:r>
    </w:p>
    <w:p w:rsidR="004563EF" w:rsidRPr="0040526B" w:rsidRDefault="004563EF" w:rsidP="004563E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A76" w:rsidRDefault="00772A76" w:rsidP="00CA3E87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26B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контроль в области торговой деятельности</w:t>
      </w:r>
    </w:p>
    <w:p w:rsidR="00354539" w:rsidRPr="0040526B" w:rsidRDefault="00354539" w:rsidP="00CA3E8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1308" w:rsidRPr="0040526B" w:rsidRDefault="007C1308" w:rsidP="00BA45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hAnsi="Times New Roman" w:cs="Times New Roman"/>
          <w:sz w:val="28"/>
          <w:szCs w:val="28"/>
        </w:rPr>
        <w:t>В 2019 год</w:t>
      </w:r>
      <w:r w:rsidR="0045247D">
        <w:rPr>
          <w:rFonts w:ascii="Times New Roman" w:hAnsi="Times New Roman" w:cs="Times New Roman"/>
          <w:sz w:val="28"/>
          <w:szCs w:val="28"/>
        </w:rPr>
        <w:t xml:space="preserve">у плановые проверки в отношении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 не проводились.</w:t>
      </w:r>
    </w:p>
    <w:p w:rsidR="007C1308" w:rsidRPr="0040526B" w:rsidRDefault="007C1308" w:rsidP="00BA45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>В целях профилактики нарушений хозяйствующими субъектами в области торговой деятельности за торговлю вне мест, установленных нормативными правовыми актами Администрации города и нарушение Правил благоустройства территории города составлено 28 административных протоколов, вынесено 4 предупреждения, наложено административных штрафов на сумму 8 000 рублей.</w:t>
      </w:r>
    </w:p>
    <w:p w:rsidR="007C1308" w:rsidRPr="0040526B" w:rsidRDefault="007C1308" w:rsidP="00BA45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совместно с правоохранительными органами и общественными организациями</w:t>
      </w:r>
      <w:r w:rsidR="0045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проведены 102 проверки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и пресечению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</w:t>
      </w:r>
      <w:r w:rsidR="0045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области розничной продажи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продукции и непродовольственных товаров в торговых объектах города. Выявлено 67 нарушений в розничной продаж</w:t>
      </w:r>
      <w:r w:rsidR="004524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 и 7 фактов реализации контрафактной продукции.</w:t>
      </w:r>
      <w:r w:rsidRPr="0040526B">
        <w:t xml:space="preserve"> 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незаконного оборота было изъято 447 литров алкогольной продукции на сумму 814 100 рублей и 158 единиц контрафактной продукции на сумму 4 559 000 рублей.</w:t>
      </w:r>
    </w:p>
    <w:p w:rsidR="00772A76" w:rsidRPr="0040526B" w:rsidRDefault="00772A76" w:rsidP="00772A7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A76" w:rsidRDefault="00772A76" w:rsidP="00CA3E8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40526B">
        <w:rPr>
          <w:rFonts w:ascii="Times New Roman" w:eastAsia="Calibri" w:hAnsi="Times New Roman" w:cs="Times New Roman"/>
          <w:b/>
          <w:i/>
          <w:sz w:val="28"/>
          <w:szCs w:val="28"/>
        </w:rPr>
        <w:t>Контроль за</w:t>
      </w:r>
      <w:proofErr w:type="gramEnd"/>
      <w:r w:rsidRPr="004052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благоустройством территории города</w:t>
      </w:r>
    </w:p>
    <w:p w:rsidR="00354539" w:rsidRPr="0040526B" w:rsidRDefault="00354539" w:rsidP="00CA3E8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F3F" w:rsidRPr="00E0211C" w:rsidRDefault="002D7F3F" w:rsidP="002D7F3F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C77">
        <w:rPr>
          <w:rFonts w:ascii="Times New Roman" w:eastAsia="Calibri" w:hAnsi="Times New Roman" w:cs="Times New Roman"/>
          <w:sz w:val="28"/>
          <w:szCs w:val="28"/>
        </w:rPr>
        <w:t xml:space="preserve">Деятельность по </w:t>
      </w:r>
      <w:proofErr w:type="gramStart"/>
      <w:r w:rsidRPr="00B82C77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B82C77">
        <w:rPr>
          <w:rFonts w:ascii="Times New Roman" w:eastAsia="Calibri" w:hAnsi="Times New Roman" w:cs="Times New Roman"/>
          <w:sz w:val="28"/>
          <w:szCs w:val="28"/>
        </w:rPr>
        <w:t xml:space="preserve"> благоустройством территории города Ханты-Мансийска осуществлялась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в форме проведения профилактических мероприятий, а также применения мер административного воздействия в отношении физических, должностных и юридических лиц.</w:t>
      </w:r>
    </w:p>
    <w:p w:rsidR="002D7F3F" w:rsidRPr="00CC1CDD" w:rsidRDefault="002D7F3F" w:rsidP="002D7F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        Во исполнение Постановления Администрации города Ханты-Мансийска №586 от 03.07.2017 «О мероприятиях, направленных на улучшение благоустройства территории города Ханты-Мансийска» проведена работа по выявлению и устранению </w:t>
      </w:r>
      <w:proofErr w:type="gramStart"/>
      <w:r w:rsidRPr="00CC1CDD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 Правил благоустройства территории</w:t>
      </w:r>
      <w:proofErr w:type="gramEnd"/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города Ханты-Мансийска, утвержденных  </w:t>
      </w:r>
      <w:r w:rsidRPr="00CC1CDD">
        <w:rPr>
          <w:rFonts w:ascii="Times New Roman" w:hAnsi="Times New Roman" w:cs="Times New Roman"/>
          <w:sz w:val="28"/>
          <w:szCs w:val="28"/>
        </w:rPr>
        <w:t xml:space="preserve">Решением Думы города </w:t>
      </w:r>
      <w:r w:rsidR="0050435E">
        <w:rPr>
          <w:rFonts w:ascii="Times New Roman" w:hAnsi="Times New Roman" w:cs="Times New Roman"/>
          <w:sz w:val="28"/>
          <w:szCs w:val="28"/>
        </w:rPr>
        <w:t>Ханты-Мансийска от 02.06.2014 №</w:t>
      </w:r>
      <w:r w:rsidRPr="00CC1CDD">
        <w:rPr>
          <w:rFonts w:ascii="Times New Roman" w:hAnsi="Times New Roman" w:cs="Times New Roman"/>
          <w:sz w:val="28"/>
          <w:szCs w:val="28"/>
        </w:rPr>
        <w:t>517-V РД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. Выявлено </w:t>
      </w:r>
      <w:r>
        <w:rPr>
          <w:rFonts w:ascii="Times New Roman" w:eastAsia="Calibri" w:hAnsi="Times New Roman" w:cs="Times New Roman"/>
          <w:sz w:val="28"/>
          <w:szCs w:val="28"/>
        </w:rPr>
        <w:t>854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нарушений. Устранено </w:t>
      </w:r>
      <w:r>
        <w:rPr>
          <w:rFonts w:ascii="Times New Roman" w:eastAsia="Calibri" w:hAnsi="Times New Roman" w:cs="Times New Roman"/>
          <w:sz w:val="28"/>
          <w:szCs w:val="28"/>
        </w:rPr>
        <w:t>827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нарушения. </w:t>
      </w:r>
    </w:p>
    <w:p w:rsidR="002D7F3F" w:rsidRPr="00CC1CDD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CC1CDD">
        <w:rPr>
          <w:rFonts w:ascii="Times New Roman" w:eastAsia="Calibri" w:hAnsi="Times New Roman" w:cs="Times New Roman"/>
          <w:sz w:val="28"/>
          <w:szCs w:val="28"/>
        </w:rPr>
        <w:t>иквидировано 1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стихийных свал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. В том числе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C1CDD">
        <w:rPr>
          <w:rFonts w:ascii="Times New Roman" w:eastAsia="Calibri" w:hAnsi="Times New Roman" w:cs="Times New Roman"/>
          <w:sz w:val="28"/>
          <w:szCs w:val="28"/>
        </w:rPr>
        <w:t>4 стихийных свалки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размещенн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на портале «Интерактивная карта свалок ОНФ»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добровольном порядке 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нарушителями было ликвидировано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стихийных свалок объемом около 1000 м</w:t>
      </w:r>
      <w:r w:rsidRPr="00A06C6D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C1CDD">
        <w:rPr>
          <w:rFonts w:ascii="Times New Roman" w:eastAsia="Calibri" w:hAnsi="Times New Roman" w:cs="Times New Roman"/>
          <w:sz w:val="28"/>
          <w:szCs w:val="28"/>
        </w:rPr>
        <w:t>.  Всего, за отчетный период, при ликвидации стихийных свалок (в том числе в добровольном порядке) осуществлен вывоз и утилизация ТКО общим объемом</w:t>
      </w:r>
      <w:r w:rsidRPr="00007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3804,5 м</w:t>
      </w:r>
      <w:r w:rsidRPr="00A06C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C1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63EF" w:rsidRPr="0040526B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Эвакуировано 77</w:t>
      </w:r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1CDD">
        <w:rPr>
          <w:rFonts w:ascii="Times New Roman" w:eastAsia="Calibri" w:hAnsi="Times New Roman" w:cs="Times New Roman"/>
          <w:sz w:val="28"/>
          <w:szCs w:val="28"/>
        </w:rPr>
        <w:t>разукомплектованных</w:t>
      </w:r>
      <w:proofErr w:type="gramEnd"/>
      <w:r w:rsidRPr="00CC1CDD">
        <w:rPr>
          <w:rFonts w:ascii="Times New Roman" w:eastAsia="Calibri" w:hAnsi="Times New Roman" w:cs="Times New Roman"/>
          <w:sz w:val="28"/>
          <w:szCs w:val="28"/>
        </w:rPr>
        <w:t xml:space="preserve"> транспортных средств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4563EF"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3EF" w:rsidRPr="004052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51482" w:rsidRDefault="00C51482" w:rsidP="00BA45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4EA5" w:rsidRDefault="00044EA5" w:rsidP="002D7F3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F3F" w:rsidRDefault="002D7F3F" w:rsidP="002D7F3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435E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полномочий по подготовке административных материалов, направляемых на рассмотрение в Управление </w:t>
      </w:r>
      <w:proofErr w:type="spellStart"/>
      <w:r w:rsidRPr="0050435E">
        <w:rPr>
          <w:rFonts w:ascii="Times New Roman" w:eastAsia="Calibri" w:hAnsi="Times New Roman" w:cs="Times New Roman"/>
          <w:b/>
          <w:sz w:val="28"/>
          <w:szCs w:val="28"/>
        </w:rPr>
        <w:t>Росреестра</w:t>
      </w:r>
      <w:proofErr w:type="spellEnd"/>
      <w:r w:rsidRPr="00504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4539" w:rsidRPr="003003A6" w:rsidRDefault="00354539" w:rsidP="002D7F3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F3F" w:rsidRDefault="002D7F3F" w:rsidP="002D7F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правление Федеральной службы государственной регистрации права, кадастра и картографии по ХМАО-Югре, для рассмотрения и принятия решения направлено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материалов:</w:t>
      </w:r>
    </w:p>
    <w:p w:rsidR="002D7F3F" w:rsidRPr="0050435E" w:rsidRDefault="002D7F3F" w:rsidP="00F1469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0435E">
        <w:rPr>
          <w:rFonts w:ascii="Times New Roman" w:eastAsia="Times New Roman" w:hAnsi="Times New Roman"/>
          <w:sz w:val="28"/>
          <w:szCs w:val="28"/>
        </w:rPr>
        <w:t>ст. 7.1 КоАП РФ (самовольное занятие земельного участка) - 33;</w:t>
      </w:r>
    </w:p>
    <w:p w:rsidR="002D7F3F" w:rsidRPr="0050435E" w:rsidRDefault="002D7F3F" w:rsidP="00F1469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0435E">
        <w:rPr>
          <w:rFonts w:ascii="Times New Roman" w:eastAsia="Times New Roman" w:hAnsi="Times New Roman"/>
          <w:sz w:val="28"/>
          <w:szCs w:val="28"/>
        </w:rPr>
        <w:t>ст. 8.8 КоАП РФ (нецелевое использование земельного участка) - 12.</w:t>
      </w:r>
    </w:p>
    <w:p w:rsidR="002D7F3F" w:rsidRDefault="002D7F3F" w:rsidP="002D7F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341">
        <w:rPr>
          <w:rFonts w:ascii="Times New Roman" w:eastAsia="Times New Roman" w:hAnsi="Times New Roman" w:cs="Times New Roman"/>
          <w:sz w:val="28"/>
          <w:szCs w:val="28"/>
        </w:rPr>
        <w:t>Рассмотрено – 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административных материалов. Вынесено 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– 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 xml:space="preserve">0 095 рублей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373 174,55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53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F3F" w:rsidRDefault="002D7F3F" w:rsidP="002D7F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08">
        <w:rPr>
          <w:rFonts w:ascii="Times New Roman" w:hAnsi="Times New Roman" w:cs="Times New Roman"/>
          <w:sz w:val="28"/>
          <w:szCs w:val="28"/>
        </w:rPr>
        <w:t>За отчетный период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370 (2018 г. –</w:t>
      </w:r>
      <w:r w:rsidRPr="00F5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415; </w:t>
      </w:r>
      <w:r w:rsidRPr="00C32C18">
        <w:rPr>
          <w:rFonts w:ascii="Times New Roman" w:hAnsi="Times New Roman" w:cs="Times New Roman"/>
          <w:sz w:val="28"/>
          <w:szCs w:val="28"/>
        </w:rPr>
        <w:t xml:space="preserve">2017 г.- 252; 2016 г.-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C32C18">
        <w:rPr>
          <w:rFonts w:ascii="Times New Roman" w:hAnsi="Times New Roman" w:cs="Times New Roman"/>
          <w:sz w:val="28"/>
          <w:szCs w:val="28"/>
        </w:rPr>
        <w:t>; 2015 г. –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 w:rsidRPr="00C32C18">
        <w:rPr>
          <w:rFonts w:ascii="Times New Roman" w:hAnsi="Times New Roman" w:cs="Times New Roman"/>
          <w:sz w:val="28"/>
          <w:szCs w:val="28"/>
        </w:rPr>
        <w:t>;)</w:t>
      </w:r>
      <w:r w:rsidRPr="00F54008">
        <w:rPr>
          <w:rFonts w:ascii="Times New Roman" w:hAnsi="Times New Roman" w:cs="Times New Roman"/>
          <w:sz w:val="28"/>
          <w:szCs w:val="28"/>
        </w:rPr>
        <w:t xml:space="preserve"> обращений (заявлений) граждан и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3F" w:rsidRDefault="002D7F3F" w:rsidP="002D7F3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C12">
        <w:rPr>
          <w:rFonts w:ascii="Times New Roman" w:eastAsia="Calibri" w:hAnsi="Times New Roman" w:cs="Times New Roman"/>
          <w:sz w:val="28"/>
          <w:szCs w:val="28"/>
        </w:rPr>
        <w:lastRenderedPageBreak/>
        <w:t>Всего за пять лет (с 2015 по 2019 годы) управлением проведено 9407 контрольных мероприятий.</w:t>
      </w:r>
    </w:p>
    <w:p w:rsidR="002D7F3F" w:rsidRDefault="002D7F3F" w:rsidP="002D7F3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1A96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B1A96">
        <w:rPr>
          <w:rFonts w:ascii="Times New Roman" w:eastAsia="Calibri" w:hAnsi="Times New Roman" w:cs="Times New Roman"/>
          <w:sz w:val="28"/>
          <w:szCs w:val="28"/>
        </w:rPr>
        <w:t xml:space="preserve"> году проведен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ряд </w:t>
      </w:r>
      <w:r w:rsidRPr="00EB1A96">
        <w:rPr>
          <w:rFonts w:ascii="Times New Roman" w:eastAsia="Calibri" w:hAnsi="Times New Roman" w:cs="Times New Roman"/>
          <w:sz w:val="28"/>
          <w:szCs w:val="28"/>
        </w:rPr>
        <w:t>совместны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B1A96">
        <w:rPr>
          <w:rFonts w:ascii="Times New Roman" w:eastAsia="Calibri" w:hAnsi="Times New Roman" w:cs="Times New Roman"/>
          <w:sz w:val="28"/>
          <w:szCs w:val="28"/>
        </w:rPr>
        <w:t xml:space="preserve"> меропри</w:t>
      </w:r>
      <w:r>
        <w:rPr>
          <w:rFonts w:ascii="Times New Roman" w:eastAsia="Calibri" w:hAnsi="Times New Roman" w:cs="Times New Roman"/>
          <w:sz w:val="28"/>
          <w:szCs w:val="28"/>
        </w:rPr>
        <w:t>ятий</w:t>
      </w:r>
      <w:r w:rsidRPr="00EB1A96">
        <w:rPr>
          <w:rFonts w:ascii="Times New Roman" w:eastAsia="Calibri" w:hAnsi="Times New Roman" w:cs="Times New Roman"/>
          <w:sz w:val="28"/>
          <w:szCs w:val="28"/>
        </w:rPr>
        <w:t xml:space="preserve"> с Городским информационным Центром «Новая Студия», направленны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EB1A96">
        <w:rPr>
          <w:rFonts w:ascii="Times New Roman" w:eastAsia="Calibri" w:hAnsi="Times New Roman" w:cs="Times New Roman"/>
          <w:sz w:val="28"/>
          <w:szCs w:val="28"/>
        </w:rPr>
        <w:t xml:space="preserve"> на информирование жителей города о деятельности управляющих компаний, необходимости своевременной очистки снега и своевременной утилизации снежных масс, утилизации твердых коммунальных отходов, освещение мероприятий по выявлению несанкционированного сброса ТКО и КГМ  на территории города, дачных и гаражных кооперативов</w:t>
      </w:r>
      <w:r>
        <w:rPr>
          <w:rFonts w:ascii="Times New Roman" w:eastAsia="Calibri" w:hAnsi="Times New Roman" w:cs="Times New Roman"/>
          <w:sz w:val="28"/>
          <w:szCs w:val="28"/>
        </w:rPr>
        <w:t>, освобождение  муниципальных земельных участков от самовольно размещенных объектов.</w:t>
      </w:r>
      <w:proofErr w:type="gramEnd"/>
      <w:r w:rsidRPr="00EB1A96">
        <w:rPr>
          <w:rFonts w:ascii="Times New Roman" w:eastAsia="Calibri" w:hAnsi="Times New Roman" w:cs="Times New Roman"/>
          <w:sz w:val="28"/>
          <w:szCs w:val="28"/>
        </w:rPr>
        <w:t xml:space="preserve"> Информация размещена в городских СМИ.</w:t>
      </w:r>
    </w:p>
    <w:p w:rsidR="002D7F3F" w:rsidRPr="00E0211C" w:rsidRDefault="002D7F3F" w:rsidP="002D7F3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Приоритетными задачами на 2020</w:t>
      </w:r>
      <w:r w:rsidRPr="00CD4BAE">
        <w:rPr>
          <w:rFonts w:ascii="Times New Roman" w:eastAsia="Calibri" w:hAnsi="Times New Roman" w:cs="Times New Roman"/>
          <w:sz w:val="28"/>
          <w:szCs w:val="28"/>
        </w:rPr>
        <w:t xml:space="preserve"> год явля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D4BAE">
        <w:rPr>
          <w:rFonts w:ascii="Times New Roman" w:eastAsia="Calibri" w:hAnsi="Times New Roman" w:cs="Times New Roman"/>
          <w:sz w:val="28"/>
          <w:szCs w:val="28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D7F3F" w:rsidRPr="0050435E" w:rsidRDefault="002D7F3F" w:rsidP="00F1469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0435E">
        <w:rPr>
          <w:rFonts w:ascii="Times New Roman" w:hAnsi="Times New Roman"/>
          <w:sz w:val="28"/>
          <w:szCs w:val="28"/>
        </w:rPr>
        <w:t>наработка и применение положительного опыта при реализации пилотного проекта «Повышение качества реализации контрольно-надзорных полномочий на региональном и муниципальном уровнях», а также совершенствование механизмов, направленных на повышение эффективности осуществления муниципального контроля, в том числе внедрение комплексного подхода при осуществлении контрольных мероприятий и повышение роли профилактики нарушений обязательных требований законодательства;</w:t>
      </w:r>
      <w:proofErr w:type="gramEnd"/>
    </w:p>
    <w:p w:rsidR="002D7F3F" w:rsidRPr="0050435E" w:rsidRDefault="002D7F3F" w:rsidP="00F1469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после принятия Федерального закона «О государственном контроле (надзоре) и муниципальном контроле» - реализация закрепленных в законе положений; внедрение новых механизмов и инструментов при осуществлении контрольных мероприятий.</w:t>
      </w:r>
    </w:p>
    <w:p w:rsidR="003F3B58" w:rsidRPr="0062640C" w:rsidRDefault="003F3B58" w:rsidP="006264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7935" w:rsidRPr="0040526B" w:rsidRDefault="003C58F7" w:rsidP="000C4359">
      <w:pPr>
        <w:pStyle w:val="2"/>
        <w:spacing w:before="0" w:after="0"/>
        <w:ind w:firstLine="709"/>
      </w:pPr>
      <w:r w:rsidRPr="0040526B">
        <w:t xml:space="preserve"> </w:t>
      </w:r>
      <w:bookmarkStart w:id="221" w:name="_Toc533760057"/>
      <w:bookmarkStart w:id="222" w:name="_Toc535576559"/>
      <w:bookmarkStart w:id="223" w:name="_Toc29543628"/>
      <w:r w:rsidR="000C4359" w:rsidRPr="0040526B">
        <w:t xml:space="preserve">22. </w:t>
      </w:r>
      <w:r w:rsidR="005A7935" w:rsidRPr="0040526B">
        <w:t>Исполнение отдельных государственных полномочий</w:t>
      </w:r>
      <w:bookmarkEnd w:id="221"/>
      <w:bookmarkEnd w:id="222"/>
      <w:bookmarkEnd w:id="223"/>
    </w:p>
    <w:p w:rsidR="005A7935" w:rsidRPr="0040526B" w:rsidRDefault="005A7935" w:rsidP="00FA1A43">
      <w:pPr>
        <w:tabs>
          <w:tab w:val="left" w:pos="-993"/>
          <w:tab w:val="left" w:pos="9214"/>
        </w:tabs>
        <w:spacing w:after="0" w:line="276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35" w:rsidRPr="0040526B" w:rsidRDefault="005A7935" w:rsidP="000C4359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224" w:name="_Toc533760058"/>
      <w:bookmarkStart w:id="225" w:name="_Toc535576560"/>
      <w:bookmarkStart w:id="226" w:name="_Toc29543629"/>
      <w:r w:rsidRPr="0040526B">
        <w:rPr>
          <w:rFonts w:eastAsia="Times New Roman"/>
          <w:lang w:eastAsia="ru-RU"/>
        </w:rPr>
        <w:t>22.1</w:t>
      </w:r>
      <w:r w:rsidR="000B2290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В сфере поддержки сельскохозяйственного производства</w:t>
      </w:r>
      <w:bookmarkEnd w:id="224"/>
      <w:bookmarkEnd w:id="225"/>
      <w:bookmarkEnd w:id="226"/>
    </w:p>
    <w:p w:rsidR="005A7935" w:rsidRPr="0040526B" w:rsidRDefault="005A7935" w:rsidP="00FA1A43">
      <w:pPr>
        <w:spacing w:after="0" w:line="276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06B5" w:rsidRPr="00F375CE" w:rsidRDefault="003206B5" w:rsidP="003206B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75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Ханты-Мансийского автономного округа - Югры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 Администрация города Ханты-Мансийска производит расчет и выплату субсидии за реализованную </w:t>
      </w:r>
      <w:r w:rsidRPr="00A854AF">
        <w:rPr>
          <w:rFonts w:ascii="Times New Roman" w:eastAsia="Calibri" w:hAnsi="Times New Roman" w:cs="Times New Roman"/>
          <w:sz w:val="28"/>
          <w:szCs w:val="28"/>
        </w:rPr>
        <w:t>продукцию сельского хозяйства, рыбной отрасли и дикоросов</w:t>
      </w:r>
      <w:proofErr w:type="gramEnd"/>
      <w:r w:rsidRPr="00A85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5CE">
        <w:rPr>
          <w:rFonts w:ascii="Times New Roman" w:eastAsia="Calibri" w:hAnsi="Times New Roman" w:cs="Times New Roman"/>
          <w:sz w:val="28"/>
          <w:szCs w:val="28"/>
        </w:rPr>
        <w:t>сельхозтоваропроизводителям</w:t>
      </w:r>
      <w:proofErr w:type="spellEnd"/>
      <w:r w:rsidRPr="00F375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375CE">
        <w:rPr>
          <w:rFonts w:ascii="Times New Roman" w:eastAsia="Calibri" w:hAnsi="Times New Roman" w:cs="Times New Roman"/>
          <w:sz w:val="28"/>
          <w:szCs w:val="28"/>
        </w:rPr>
        <w:t>зарегистрированным</w:t>
      </w:r>
      <w:proofErr w:type="gramEnd"/>
      <w:r w:rsidRPr="00F375CE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Ханты-Мансийска. </w:t>
      </w:r>
    </w:p>
    <w:p w:rsidR="003206B5" w:rsidRPr="00F375CE" w:rsidRDefault="003206B5" w:rsidP="003206B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5CE">
        <w:rPr>
          <w:rFonts w:ascii="Times New Roman" w:eastAsia="Calibri" w:hAnsi="Times New Roman" w:cs="Times New Roman"/>
          <w:sz w:val="28"/>
          <w:szCs w:val="28"/>
        </w:rPr>
        <w:t xml:space="preserve">Выплата субсидий на поддержку сельскохозяйственного производства и деятельности по заготовке и переработке дикоросов осуществляется </w:t>
      </w:r>
      <w:r w:rsidRPr="00F375CE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Администрацией города Ханты-Мансийска в соответствии с Государственной программой Ханты-Мансийского автономного округа - Югры «Разви</w:t>
      </w:r>
      <w:r>
        <w:rPr>
          <w:rFonts w:ascii="Times New Roman" w:eastAsia="Calibri" w:hAnsi="Times New Roman" w:cs="Times New Roman"/>
          <w:sz w:val="28"/>
          <w:szCs w:val="28"/>
        </w:rPr>
        <w:t>тие агропромышленного комплекса</w:t>
      </w:r>
      <w:r w:rsidRPr="00F375CE">
        <w:rPr>
          <w:rFonts w:ascii="Times New Roman" w:eastAsia="Calibri" w:hAnsi="Times New Roman" w:cs="Times New Roman"/>
          <w:sz w:val="28"/>
          <w:szCs w:val="28"/>
        </w:rPr>
        <w:t>», утвержденной постановлением Правительства Ханты-Мансийского автономного округа - Югры от 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75CE">
        <w:rPr>
          <w:rFonts w:ascii="Times New Roman" w:eastAsia="Calibri" w:hAnsi="Times New Roman" w:cs="Times New Roman"/>
          <w:sz w:val="28"/>
          <w:szCs w:val="28"/>
        </w:rPr>
        <w:t>.10.201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375C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344</w:t>
      </w:r>
      <w:r w:rsidRPr="00F375CE">
        <w:rPr>
          <w:rFonts w:ascii="Times New Roman" w:eastAsia="Calibri" w:hAnsi="Times New Roman" w:cs="Times New Roman"/>
          <w:sz w:val="28"/>
          <w:szCs w:val="28"/>
        </w:rPr>
        <w:t>-п. Субсидии выплачиваются из бюджета города за счет субвенций из бюджета Ханты-Мансийского автономного округа - Югры.</w:t>
      </w:r>
    </w:p>
    <w:p w:rsidR="003206B5" w:rsidRPr="00BF7AAE" w:rsidRDefault="003206B5" w:rsidP="003206B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F69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году финансовая поддержка оказана 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 хозяйствующим </w:t>
      </w:r>
      <w:r w:rsidRPr="00A854AF">
        <w:rPr>
          <w:rFonts w:ascii="Times New Roman" w:eastAsia="Calibri" w:hAnsi="Times New Roman" w:cs="Times New Roman"/>
          <w:sz w:val="28"/>
          <w:szCs w:val="28"/>
        </w:rPr>
        <w:t xml:space="preserve">субъектам (2018 год – 8). Предоставлено субсидий в размере </w:t>
      </w:r>
      <w:r w:rsidRPr="00BF7AAE">
        <w:rPr>
          <w:rFonts w:ascii="Times New Roman" w:eastAsia="Calibri" w:hAnsi="Times New Roman" w:cs="Times New Roman"/>
          <w:sz w:val="28"/>
          <w:szCs w:val="28"/>
        </w:rPr>
        <w:t xml:space="preserve">3 271,6 тыс. рублей (2018 год – 6 039,3 тыс. рублей), в том числе: </w:t>
      </w:r>
    </w:p>
    <w:p w:rsidR="003206B5" w:rsidRPr="0050435E" w:rsidRDefault="003206B5" w:rsidP="00F14699">
      <w:pPr>
        <w:pStyle w:val="a3"/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на развитие растениеводства, переработки и реализации продукции растениеводства – 0,0 тыс. рублей (2018 год – 39,1 тыс. рублей);</w:t>
      </w:r>
    </w:p>
    <w:p w:rsidR="003206B5" w:rsidRPr="0050435E" w:rsidRDefault="003206B5" w:rsidP="00F14699">
      <w:pPr>
        <w:pStyle w:val="a3"/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 xml:space="preserve">на повышение эффективности использования и развития ресурсного потенциала </w:t>
      </w:r>
      <w:proofErr w:type="spellStart"/>
      <w:r w:rsidRPr="0050435E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50435E">
        <w:rPr>
          <w:rFonts w:ascii="Times New Roman" w:hAnsi="Times New Roman"/>
          <w:sz w:val="28"/>
          <w:szCs w:val="28"/>
        </w:rPr>
        <w:t xml:space="preserve"> комплекса – 2 906,0 тыс. рублей (2018 год – 5 289,9 тыс. рублей);</w:t>
      </w:r>
    </w:p>
    <w:p w:rsidR="003206B5" w:rsidRPr="0050435E" w:rsidRDefault="003206B5" w:rsidP="00F14699">
      <w:pPr>
        <w:pStyle w:val="a3"/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на развитие системы заготовки и переработки дикоросов – 365,6 тыс. рублей (2018 год – 710,3 тыс. рублей).</w:t>
      </w:r>
    </w:p>
    <w:p w:rsidR="00D77E7B" w:rsidRDefault="00D77E7B" w:rsidP="0050435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EA5" w:rsidRDefault="00044EA5" w:rsidP="0050435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935" w:rsidRPr="0040526B" w:rsidRDefault="005A7935" w:rsidP="004E2B81">
      <w:pPr>
        <w:pStyle w:val="3"/>
        <w:spacing w:before="0" w:line="276" w:lineRule="auto"/>
        <w:ind w:firstLine="709"/>
        <w:rPr>
          <w:rFonts w:eastAsia="Calibri" w:cs="Times New Roman"/>
        </w:rPr>
      </w:pPr>
      <w:bookmarkStart w:id="227" w:name="_Toc533760059"/>
      <w:bookmarkStart w:id="228" w:name="_Toc535576561"/>
      <w:bookmarkStart w:id="229" w:name="_Toc29543630"/>
      <w:r w:rsidRPr="0040526B">
        <w:rPr>
          <w:rFonts w:eastAsia="Calibri" w:cs="Times New Roman"/>
        </w:rPr>
        <w:t>22.2</w:t>
      </w:r>
      <w:r w:rsidR="000B2290" w:rsidRPr="0040526B">
        <w:rPr>
          <w:rFonts w:eastAsia="Calibri" w:cs="Times New Roman"/>
        </w:rPr>
        <w:t>.</w:t>
      </w:r>
      <w:r w:rsidRPr="0040526B">
        <w:rPr>
          <w:rFonts w:eastAsia="Calibri" w:cs="Times New Roman"/>
        </w:rPr>
        <w:t xml:space="preserve"> В сфере государственной регистрации актов гражданского состояния</w:t>
      </w:r>
      <w:bookmarkEnd w:id="227"/>
      <w:bookmarkEnd w:id="228"/>
      <w:bookmarkEnd w:id="229"/>
    </w:p>
    <w:p w:rsidR="00381BFC" w:rsidRPr="0040526B" w:rsidRDefault="00381BFC" w:rsidP="004E2B8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0" w:name="_Toc533760060"/>
      <w:bookmarkStart w:id="231" w:name="_Toc535576562"/>
      <w:r w:rsidRPr="0040526B">
        <w:rPr>
          <w:rFonts w:ascii="Times New Roman" w:eastAsia="Calibri" w:hAnsi="Times New Roman" w:cs="Times New Roman"/>
          <w:sz w:val="28"/>
          <w:szCs w:val="28"/>
        </w:rPr>
        <w:t>Статистическая информация по государственной регистрации актов гражданского состояния является основой для анализа демографической ситуации на территории города.</w:t>
      </w:r>
      <w:r w:rsidR="00BA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В 2019 году деятельность отдела записи актов гражданского состояния Администрации города Ханты-Мансийска Ханты-Мансийского автономного округа – Югры (далее – отдел ЗАГС) характеризуется уменьшением числа зарегистрированных актов гражданского состояния.</w:t>
      </w: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По предварительным оценкам отделом ЗАГС зарегистрировано 3 745 актов гражданского состояния, что на 201 (5,09%) ниже показателя прошлого года (3 946). Следует отметить, что тенденция к снижению числа актовых записей наблюдается в целом по Ханты-Мансийскому автономному округу – Югре с 2010 года.</w:t>
      </w: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За истекший период зарегистрировано 1 355 актов о рождении. По сравнению с 2018 го</w:t>
      </w:r>
      <w:r w:rsidR="00D7656E">
        <w:rPr>
          <w:rFonts w:ascii="Times New Roman" w:eastAsia="Calibri" w:hAnsi="Times New Roman" w:cs="Times New Roman"/>
          <w:sz w:val="28"/>
          <w:szCs w:val="28"/>
        </w:rPr>
        <w:t>дом изменение составило 12,41%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или 192 записи акта.</w:t>
      </w:r>
    </w:p>
    <w:p w:rsidR="004563EF" w:rsidRPr="0040526B" w:rsidRDefault="004563EF" w:rsidP="00BA457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Родился 731 (53,95%) мальчик, это меньше прошлого года на 86 малышей (10,5%). Девочек родилось на 107 меньше, чем мальчиков, составило 624 (46,05%). В сравнении с прошлым годом снижение составило 106 малышей женского пола (14,5%).</w:t>
      </w: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Отмечен рост числа записей гражданского состояния о рождении детей из числа малочисленных народов Севера. Рост данного показателя на 14 человек </w:t>
      </w: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(8,38%) обусловлен как миграционными процессами в среде коренных малочисленных народов Севера, так и ростом числа этнически смешанных браков. Так как чаще всего при регистрации рождения носителем национальности из числа коренных малочисленных народов Севера является лишь один из родителей.</w:t>
      </w:r>
    </w:p>
    <w:p w:rsidR="00044EA5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Увеличилось количество детей, рожденных в полноценных семьях. Почти в два раза снизился показатель регистрации рождения детей у одиноких матерей</w:t>
      </w:r>
      <w:r w:rsidR="00C51482">
        <w:rPr>
          <w:rFonts w:ascii="Times New Roman" w:eastAsia="Calibri" w:hAnsi="Times New Roman" w:cs="Times New Roman"/>
          <w:sz w:val="28"/>
          <w:szCs w:val="28"/>
        </w:rPr>
        <w:t>,</w:t>
      </w:r>
      <w:r w:rsidR="00BA457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составил 88 малышей (6,5% от общего числа новорожденных). В 2018 году 154 ребенка было зарегистрировано у одиноких матерей.</w:t>
      </w:r>
      <w:r w:rsidR="003545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Число актов о рождении в отношении детей, рожденных у иностранных граждан</w:t>
      </w:r>
      <w:r w:rsidR="00BA4573">
        <w:rPr>
          <w:rFonts w:ascii="Times New Roman" w:eastAsia="Calibri" w:hAnsi="Times New Roman" w:cs="Times New Roman"/>
          <w:sz w:val="28"/>
          <w:szCs w:val="28"/>
        </w:rPr>
        <w:t>,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составило 92, это меньше прошлого года на 23 (20%). Основной вклад в рождаемость в категории иностранных граждан вносят родители из стран СНГ. Откуда происходит большинство трудовых мигрантов в России. Это родители с гражданством Азербайджана, Таджикистана, Киргизии, Узбекистана и Украины. </w:t>
      </w:r>
    </w:p>
    <w:p w:rsidR="004563EF" w:rsidRPr="0040526B" w:rsidRDefault="004563EF" w:rsidP="0050435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 15 семьях зарегистрировано рождение двойни. В 2018 году в 22 семьях произошло это счастливое событие. </w:t>
      </w:r>
    </w:p>
    <w:p w:rsidR="004563EF" w:rsidRPr="0040526B" w:rsidRDefault="004563EF" w:rsidP="00D7656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За анализируемый период отделом ЗАГС отмечено снижение числа записей актов о смерти. Так в 2019 году зарегистрирована 571 запись. Это на 42 (7%) меньше прошлогодних результатов.</w:t>
      </w:r>
      <w:r w:rsidR="00AE1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Регистрация смерти лиц мужского пола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встречается чаще и составляет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57% от общего числа (мужчины – 324, женщины – 247). Отмечен рост смертности детей до первого года жизни - с 2 актов в 2018 году он </w:t>
      </w:r>
      <w:r w:rsidR="0050435E">
        <w:rPr>
          <w:rFonts w:ascii="Times New Roman" w:eastAsia="Calibri" w:hAnsi="Times New Roman" w:cs="Times New Roman"/>
          <w:sz w:val="28"/>
          <w:szCs w:val="28"/>
        </w:rPr>
        <w:t>достиг уровня 11 актов в 2019 году.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4EA5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отмечен незначительный рост количества актов о заключении брака. За 2019 год зарегистрировано 895 актов, что на 9 актов (1%) больше прошлого года. Отмечено увеличение количества браков с иностранными гражданами - на 36 (3,85%). </w:t>
      </w:r>
    </w:p>
    <w:p w:rsidR="004563EF" w:rsidRPr="0040526B" w:rsidRDefault="004563EF" w:rsidP="00BA4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Наблюдается рост количества зарегистрированных актов о расторжении брака. В отчетном периоде – 596 актов. Снижение данного показателя отмечалось лишь в 2018 году – до 548. До этого момента, он незначительно увеличивался (2015 год – 525, 2016 год – 567, 2017 год -572). </w:t>
      </w:r>
    </w:p>
    <w:p w:rsidR="00044EA5" w:rsidRDefault="004563EF" w:rsidP="003545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Исполняя федеральные полномочия по государственной регистрации актов гражданского состояния, отдел ЗАГС выполняет юридически значимые действия - выдача повторных свидетельств, архивных справок, внесение изменений, исправлений в записи акты гражданского состояния, а так же истребование документов с территории иностранных государств.</w:t>
      </w:r>
      <w:r w:rsidR="00D76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Из общего числа оказанных услуг 12 994, юридически значимые действия составляют 9 249 (71%). </w:t>
      </w:r>
      <w:r w:rsidR="00354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За 2019 год отделом ЗАГС оказано услуг в электронном виде 231. </w:t>
      </w:r>
    </w:p>
    <w:p w:rsidR="004563EF" w:rsidRPr="0040526B" w:rsidRDefault="004563EF" w:rsidP="0035453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Значительное снижение данного показателя связано с переходом всех органов ЗАГС на территории России на Федеральную государственную информационную систему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ведения единого государственного реестра записей </w:t>
      </w:r>
      <w:r w:rsidRPr="0040526B">
        <w:rPr>
          <w:rFonts w:ascii="Times New Roman" w:eastAsia="Calibri" w:hAnsi="Times New Roman" w:cs="Times New Roman"/>
          <w:sz w:val="28"/>
          <w:szCs w:val="28"/>
        </w:rPr>
        <w:lastRenderedPageBreak/>
        <w:t>актов гражданского состояния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>. До настоящего времени процесс интеграции ФГИС «ЕГР ЗАГС» с региональными порталами не завершен. У заявителей есть возможность подать заявление на получение услуги по регистрации рождения, смерти</w:t>
      </w:r>
      <w:r w:rsidR="00D7656E">
        <w:rPr>
          <w:rFonts w:ascii="Times New Roman" w:eastAsia="Calibri" w:hAnsi="Times New Roman" w:cs="Times New Roman"/>
          <w:sz w:val="28"/>
          <w:szCs w:val="28"/>
        </w:rPr>
        <w:t>,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а так же на заключение и расторжение брака посредством единого портала государственных и муниципальных услуг.</w:t>
      </w:r>
    </w:p>
    <w:p w:rsidR="004563EF" w:rsidRPr="0040526B" w:rsidRDefault="004563EF" w:rsidP="00BA457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Помимо исполнения государственных полномочий, ведется работа по реализации мероприятий, направленных на укрепление института семьи, сохранение семейных традиций и  ценностей. </w:t>
      </w:r>
      <w:r w:rsidR="0026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26B">
        <w:rPr>
          <w:rFonts w:ascii="Times New Roman" w:eastAsia="Calibri" w:hAnsi="Times New Roman" w:cs="Times New Roman"/>
          <w:sz w:val="28"/>
          <w:szCs w:val="28"/>
        </w:rPr>
        <w:t>Распоряжением Губернатора ХМА</w:t>
      </w:r>
      <w:r w:rsidR="0050435E">
        <w:rPr>
          <w:rFonts w:ascii="Times New Roman" w:eastAsia="Calibri" w:hAnsi="Times New Roman" w:cs="Times New Roman"/>
          <w:sz w:val="28"/>
          <w:szCs w:val="28"/>
        </w:rPr>
        <w:t xml:space="preserve">О-Югры от 28.01.2019 </w:t>
      </w:r>
      <w:r w:rsidR="00D04A03">
        <w:rPr>
          <w:rFonts w:ascii="Times New Roman" w:eastAsia="Calibri" w:hAnsi="Times New Roman" w:cs="Times New Roman"/>
          <w:sz w:val="28"/>
          <w:szCs w:val="28"/>
        </w:rPr>
        <w:t xml:space="preserve"> № 15-рг 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2019 год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 был назван Годом семьи. В рамках исполнения Плана основных мероприятий по проведению в 2019 году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526B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– Югре Года семьи, отделом ЗАГС проведены мероприятия:</w:t>
      </w:r>
    </w:p>
    <w:p w:rsidR="004563EF" w:rsidRPr="0050435E" w:rsidRDefault="00CA3E87" w:rsidP="00F1469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563EF" w:rsidRPr="0050435E">
        <w:rPr>
          <w:rFonts w:ascii="Times New Roman" w:hAnsi="Times New Roman"/>
          <w:sz w:val="28"/>
          <w:szCs w:val="28"/>
        </w:rPr>
        <w:t>ествование семейных пар, проживших вместе 50 и более лет;</w:t>
      </w:r>
    </w:p>
    <w:p w:rsidR="004563EF" w:rsidRPr="0050435E" w:rsidRDefault="00CA3E87" w:rsidP="00F1469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63EF" w:rsidRPr="0050435E">
        <w:rPr>
          <w:rFonts w:ascii="Times New Roman" w:hAnsi="Times New Roman"/>
          <w:sz w:val="28"/>
          <w:szCs w:val="28"/>
        </w:rPr>
        <w:t xml:space="preserve">оржественные регистрации рождения и церемонии </w:t>
      </w:r>
      <w:proofErr w:type="spellStart"/>
      <w:r w:rsidR="004563EF" w:rsidRPr="0050435E">
        <w:rPr>
          <w:rFonts w:ascii="Times New Roman" w:hAnsi="Times New Roman"/>
          <w:sz w:val="28"/>
          <w:szCs w:val="28"/>
        </w:rPr>
        <w:t>имянаречения</w:t>
      </w:r>
      <w:proofErr w:type="spellEnd"/>
      <w:r w:rsidR="004563EF" w:rsidRPr="0050435E">
        <w:rPr>
          <w:rFonts w:ascii="Times New Roman" w:hAnsi="Times New Roman"/>
          <w:sz w:val="28"/>
          <w:szCs w:val="28"/>
        </w:rPr>
        <w:t>;</w:t>
      </w:r>
    </w:p>
    <w:p w:rsidR="004563EF" w:rsidRPr="0050435E" w:rsidRDefault="00CA3E87" w:rsidP="00F1469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63EF" w:rsidRPr="0050435E">
        <w:rPr>
          <w:rFonts w:ascii="Times New Roman" w:hAnsi="Times New Roman"/>
          <w:sz w:val="28"/>
          <w:szCs w:val="28"/>
        </w:rPr>
        <w:t xml:space="preserve">оржественная церемония вручения награды Главы города Ханты-Мансийска памятного знака «Покровители семьи и брака Святые Петр и </w:t>
      </w:r>
      <w:proofErr w:type="spellStart"/>
      <w:r w:rsidR="004563EF" w:rsidRPr="0050435E">
        <w:rPr>
          <w:rFonts w:ascii="Times New Roman" w:hAnsi="Times New Roman"/>
          <w:sz w:val="28"/>
          <w:szCs w:val="28"/>
        </w:rPr>
        <w:t>Феврония</w:t>
      </w:r>
      <w:proofErr w:type="spellEnd"/>
      <w:r w:rsidR="004563EF" w:rsidRPr="0050435E">
        <w:rPr>
          <w:rFonts w:ascii="Times New Roman" w:hAnsi="Times New Roman"/>
          <w:sz w:val="28"/>
          <w:szCs w:val="28"/>
        </w:rPr>
        <w:t>»;</w:t>
      </w:r>
    </w:p>
    <w:p w:rsidR="004563EF" w:rsidRPr="0050435E" w:rsidRDefault="00CA3E87" w:rsidP="00F1469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63EF" w:rsidRPr="0050435E">
        <w:rPr>
          <w:rFonts w:ascii="Times New Roman" w:hAnsi="Times New Roman"/>
          <w:sz w:val="28"/>
          <w:szCs w:val="28"/>
        </w:rPr>
        <w:t>оржественные церемонии государственной регистрации заключения брака, приуроченные к празднова</w:t>
      </w:r>
      <w:r w:rsidR="00E72B4D" w:rsidRPr="0050435E">
        <w:rPr>
          <w:rFonts w:ascii="Times New Roman" w:hAnsi="Times New Roman"/>
          <w:sz w:val="28"/>
          <w:szCs w:val="28"/>
        </w:rPr>
        <w:t>нию дня семьи, любви и верности;</w:t>
      </w:r>
      <w:r w:rsidR="004563EF" w:rsidRPr="0050435E">
        <w:rPr>
          <w:rFonts w:ascii="Times New Roman" w:hAnsi="Times New Roman"/>
          <w:sz w:val="28"/>
          <w:szCs w:val="28"/>
        </w:rPr>
        <w:t xml:space="preserve"> </w:t>
      </w:r>
    </w:p>
    <w:p w:rsidR="004563EF" w:rsidRPr="0050435E" w:rsidRDefault="004563EF" w:rsidP="00F1469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ф</w:t>
      </w:r>
      <w:r w:rsidR="00E72B4D" w:rsidRPr="0050435E">
        <w:rPr>
          <w:rFonts w:ascii="Times New Roman" w:hAnsi="Times New Roman"/>
          <w:sz w:val="28"/>
          <w:szCs w:val="28"/>
        </w:rPr>
        <w:t>отовыставка «Счастье – вот оно»;</w:t>
      </w:r>
    </w:p>
    <w:p w:rsidR="004563EF" w:rsidRPr="0050435E" w:rsidRDefault="004563EF" w:rsidP="00F14699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«Торжественная церемония внесения имени 100-тысячного жителя города Ханты-Мансийска в книгу торжественных регистраций рождения».</w:t>
      </w:r>
    </w:p>
    <w:p w:rsidR="004563EF" w:rsidRPr="0040526B" w:rsidRDefault="004563EF" w:rsidP="00E72B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6B">
        <w:rPr>
          <w:rFonts w:ascii="Times New Roman" w:eastAsia="Calibri" w:hAnsi="Times New Roman" w:cs="Times New Roman"/>
          <w:sz w:val="28"/>
          <w:szCs w:val="28"/>
        </w:rPr>
        <w:t>В отчетном периоде отделом ЗАГС завершен трехлетний проект по переводу архивного фонда записей актов гражданского состояния с бумажного носителя в электронный вид, который является одним из этапов внедрения и освоения государственной информационной системы «Единый государственный реестр записей актов гражданского состояния» (ФГИС «ЕГР ЗАГС»).</w:t>
      </w:r>
    </w:p>
    <w:p w:rsidR="004563EF" w:rsidRPr="00D04A03" w:rsidRDefault="004563EF" w:rsidP="00E72B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A03">
        <w:rPr>
          <w:rFonts w:ascii="Times New Roman" w:eastAsia="Calibri" w:hAnsi="Times New Roman" w:cs="Times New Roman"/>
          <w:sz w:val="28"/>
          <w:szCs w:val="28"/>
        </w:rPr>
        <w:t>Основными задачами 2020 года, отдел ЗАГС определяет:</w:t>
      </w:r>
    </w:p>
    <w:p w:rsidR="005329CA" w:rsidRPr="0050435E" w:rsidRDefault="00CA3E87" w:rsidP="00F14699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63EF" w:rsidRPr="0050435E">
        <w:rPr>
          <w:rFonts w:ascii="Times New Roman" w:hAnsi="Times New Roman"/>
          <w:sz w:val="28"/>
          <w:szCs w:val="28"/>
        </w:rPr>
        <w:t xml:space="preserve">своение  государственной информационной системы «Единый государственный реестр записей актов гражданского состояния» (ФГИС «ЕГР ЗАГС»). </w:t>
      </w:r>
    </w:p>
    <w:p w:rsidR="004563EF" w:rsidRPr="0050435E" w:rsidRDefault="00CA3E87" w:rsidP="00F14699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563EF" w:rsidRPr="0050435E">
        <w:rPr>
          <w:rFonts w:ascii="Times New Roman" w:hAnsi="Times New Roman"/>
          <w:sz w:val="28"/>
          <w:szCs w:val="28"/>
        </w:rPr>
        <w:t>величение показателя «доля граждан, использующих механизм получения услуг в электронном виде» посредством единого портала государственных и муниципальных услуг, а так же регионального портала госуда</w:t>
      </w:r>
      <w:r w:rsidR="005329CA" w:rsidRPr="0050435E">
        <w:rPr>
          <w:rFonts w:ascii="Times New Roman" w:hAnsi="Times New Roman"/>
          <w:sz w:val="28"/>
          <w:szCs w:val="28"/>
        </w:rPr>
        <w:t>рственных и муниципальных услуг.</w:t>
      </w:r>
    </w:p>
    <w:p w:rsidR="004563EF" w:rsidRPr="0050435E" w:rsidRDefault="00CA3E87" w:rsidP="00F14699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329CA" w:rsidRPr="0050435E">
        <w:rPr>
          <w:rFonts w:ascii="Times New Roman" w:hAnsi="Times New Roman"/>
          <w:sz w:val="28"/>
          <w:szCs w:val="28"/>
        </w:rPr>
        <w:t>ффективное исполнение</w:t>
      </w:r>
      <w:r w:rsidR="004563EF" w:rsidRPr="0050435E">
        <w:rPr>
          <w:rFonts w:ascii="Times New Roman" w:hAnsi="Times New Roman"/>
          <w:sz w:val="28"/>
          <w:szCs w:val="28"/>
        </w:rPr>
        <w:t xml:space="preserve"> государственных полномочий и сохранению традиций, направленных на укрепление семьи и семейных ценностей в нашем городе. </w:t>
      </w:r>
    </w:p>
    <w:p w:rsidR="004563EF" w:rsidRPr="0050435E" w:rsidRDefault="005329CA" w:rsidP="00F14699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hAnsi="Times New Roman"/>
          <w:sz w:val="28"/>
          <w:szCs w:val="28"/>
        </w:rPr>
        <w:t>исполнение п</w:t>
      </w:r>
      <w:r w:rsidR="004563EF" w:rsidRPr="0050435E">
        <w:rPr>
          <w:rFonts w:ascii="Times New Roman" w:hAnsi="Times New Roman"/>
          <w:sz w:val="28"/>
          <w:szCs w:val="28"/>
        </w:rPr>
        <w:t xml:space="preserve">остановления Правительства ХМАО - Югры от 03.10.2019 </w:t>
      </w:r>
      <w:r w:rsidRPr="0050435E">
        <w:rPr>
          <w:rFonts w:ascii="Times New Roman" w:hAnsi="Times New Roman"/>
          <w:sz w:val="28"/>
          <w:szCs w:val="28"/>
        </w:rPr>
        <w:t>№345-п «</w:t>
      </w:r>
      <w:r w:rsidR="004563EF" w:rsidRPr="0050435E">
        <w:rPr>
          <w:rFonts w:ascii="Times New Roman" w:hAnsi="Times New Roman"/>
          <w:sz w:val="28"/>
          <w:szCs w:val="28"/>
        </w:rPr>
        <w:t xml:space="preserve">О предоставлении </w:t>
      </w:r>
      <w:proofErr w:type="gramStart"/>
      <w:r w:rsidR="004563EF" w:rsidRPr="0050435E">
        <w:rPr>
          <w:rFonts w:ascii="Times New Roman" w:hAnsi="Times New Roman"/>
          <w:sz w:val="28"/>
          <w:szCs w:val="28"/>
        </w:rPr>
        <w:t>в</w:t>
      </w:r>
      <w:proofErr w:type="gramEnd"/>
      <w:r w:rsidR="004563EF" w:rsidRPr="005043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63EF" w:rsidRPr="0050435E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563EF" w:rsidRPr="0050435E">
        <w:rPr>
          <w:rFonts w:ascii="Times New Roman" w:hAnsi="Times New Roman"/>
          <w:sz w:val="28"/>
          <w:szCs w:val="28"/>
        </w:rPr>
        <w:t xml:space="preserve"> ав</w:t>
      </w:r>
      <w:r w:rsidRPr="0050435E">
        <w:rPr>
          <w:rFonts w:ascii="Times New Roman" w:hAnsi="Times New Roman"/>
          <w:sz w:val="28"/>
          <w:szCs w:val="28"/>
        </w:rPr>
        <w:t xml:space="preserve">тономном округе - </w:t>
      </w:r>
      <w:r w:rsidRPr="0050435E">
        <w:rPr>
          <w:rFonts w:ascii="Times New Roman" w:hAnsi="Times New Roman"/>
          <w:sz w:val="28"/>
          <w:szCs w:val="28"/>
        </w:rPr>
        <w:lastRenderedPageBreak/>
        <w:t>Югре подарка «</w:t>
      </w:r>
      <w:r w:rsidR="004563EF" w:rsidRPr="0050435E">
        <w:rPr>
          <w:rFonts w:ascii="Times New Roman" w:hAnsi="Times New Roman"/>
          <w:sz w:val="28"/>
          <w:szCs w:val="28"/>
        </w:rPr>
        <w:t>Расту в Югре</w:t>
      </w:r>
      <w:r w:rsidRPr="0050435E">
        <w:rPr>
          <w:rFonts w:ascii="Times New Roman" w:hAnsi="Times New Roman"/>
          <w:sz w:val="28"/>
          <w:szCs w:val="28"/>
        </w:rPr>
        <w:t>»</w:t>
      </w:r>
      <w:r w:rsidR="004563EF" w:rsidRPr="0050435E">
        <w:rPr>
          <w:rFonts w:ascii="Times New Roman" w:hAnsi="Times New Roman"/>
          <w:sz w:val="28"/>
          <w:szCs w:val="28"/>
        </w:rPr>
        <w:t xml:space="preserve"> с целью усиления и актуализации мер поддержки семей с детьми в Ханты-Мансийском автономном округе – Югре.</w:t>
      </w:r>
    </w:p>
    <w:p w:rsidR="00636FD5" w:rsidRPr="0040526B" w:rsidRDefault="00636FD5" w:rsidP="004E2B81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</w:p>
    <w:p w:rsidR="00884342" w:rsidRPr="0040526B" w:rsidRDefault="00884342" w:rsidP="004E2B81">
      <w:pPr>
        <w:pStyle w:val="3"/>
        <w:spacing w:before="0" w:line="276" w:lineRule="auto"/>
        <w:ind w:firstLine="709"/>
        <w:rPr>
          <w:rFonts w:eastAsia="Times New Roman" w:cs="Times New Roman"/>
          <w:lang w:eastAsia="ru-RU"/>
        </w:rPr>
      </w:pPr>
      <w:bookmarkStart w:id="232" w:name="_Toc29543631"/>
      <w:r w:rsidRPr="0040526B">
        <w:rPr>
          <w:rFonts w:eastAsia="Times New Roman" w:cs="Times New Roman"/>
          <w:lang w:eastAsia="ru-RU"/>
        </w:rPr>
        <w:t>22.3</w:t>
      </w:r>
      <w:r w:rsidR="000B2290" w:rsidRPr="0040526B">
        <w:rPr>
          <w:rFonts w:eastAsia="Times New Roman" w:cs="Times New Roman"/>
          <w:lang w:eastAsia="ru-RU"/>
        </w:rPr>
        <w:t>.</w:t>
      </w:r>
      <w:r w:rsidRPr="0040526B">
        <w:rPr>
          <w:rFonts w:eastAsia="Times New Roman" w:cs="Times New Roman"/>
          <w:lang w:eastAsia="ru-RU"/>
        </w:rPr>
        <w:t xml:space="preserve"> В сфере образования</w:t>
      </w:r>
      <w:bookmarkEnd w:id="230"/>
      <w:bookmarkEnd w:id="231"/>
      <w:bookmarkEnd w:id="232"/>
    </w:p>
    <w:p w:rsidR="00884342" w:rsidRPr="0040526B" w:rsidRDefault="00884342" w:rsidP="004E2B81">
      <w:pPr>
        <w:widowControl w:val="0"/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33" w:name="_Toc533760061"/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государственных гарантий реализации прав граждан на получение образования осуществляется в рамках закона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(далее – закон №123-оз) и включает: </w:t>
      </w:r>
      <w:proofErr w:type="gramEnd"/>
    </w:p>
    <w:p w:rsidR="00205783" w:rsidRPr="0050435E" w:rsidRDefault="00205783" w:rsidP="00F14699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35E">
        <w:rPr>
          <w:rFonts w:ascii="Times New Roman" w:hAnsi="Times New Roman"/>
          <w:sz w:val="28"/>
          <w:szCs w:val="28"/>
          <w:lang w:eastAsia="ru-RU"/>
        </w:rPr>
        <w:t>общедоступное и бесплатное дошкольное образование в муниципальных дошкольных образовательных организациях;</w:t>
      </w:r>
    </w:p>
    <w:p w:rsidR="00205783" w:rsidRPr="0050435E" w:rsidRDefault="00205783" w:rsidP="00F14699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35E">
        <w:rPr>
          <w:rFonts w:ascii="Times New Roman" w:hAnsi="Times New Roman"/>
          <w:sz w:val="28"/>
          <w:szCs w:val="28"/>
          <w:lang w:eastAsia="ru-RU"/>
        </w:rPr>
        <w:t>общедоступное и бесплатное дошкольное, начальное общее, основное общее, среднее общее образование, а также дополнительное образование в общеобразовательных организациях.</w:t>
      </w: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расходов направлено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материалы.</w:t>
      </w: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затрат, включая расходы на оплату труда педагогических работников, приобретение учебников и учебных пособий, средств обучения, игр, игрушек. </w:t>
      </w: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закона Ханты-Мансийского автономно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округа – Югры от 21.02.2007 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№ 2-оз «О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 в части исполнения полномочия по созданию условий для осуществления присмотра и ухода за детьми, содержание детей в муниципальных образовательных организациях, осуществляется выплата компенсации части родительской платы за содержание детей в образовательных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организациях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, реализующих основную общеобразовательную программу дошкольного образования.</w:t>
      </w: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предварительным данным, количество воспитанников детских садов, родители которых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 компенсацию части родительской платы в 2019 году составит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6054 </w:t>
      </w:r>
      <w:r w:rsidR="00260D5D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01.01.2018. – 7 485 детей). Выплата компенсации части родительской платы в 2019 году составит 70 099,0 тыс. </w:t>
      </w:r>
      <w:r w:rsidR="00EF2EBF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2018 году - 65 545,4 тыс. </w:t>
      </w:r>
      <w:r w:rsidR="00EF2EBF">
        <w:rPr>
          <w:rFonts w:ascii="Times New Roman" w:eastAsia="Courier New" w:hAnsi="Times New Roman" w:cs="Times New Roman"/>
          <w:sz w:val="28"/>
          <w:szCs w:val="28"/>
          <w:lang w:eastAsia="ru-RU"/>
        </w:rPr>
        <w:t>рублей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05783" w:rsidRPr="00205783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Питание обучающихся общеобразовательных организаций осуществляется в соответствии с частью 4 статьи 37 Феде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>рального закона от 29.12.2012 №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статьей 6 Закона Ханты-Мансийского автономного округа – Югры от 01.07.2013 № 68-оз «Об образовании в Ханты-Мансийском автономном округе – 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>Югре», законом от 30.01.2016  №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Югре, 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постановлениями от 04.03.2016 №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59-п «Об обеспечении питанием обучающихся в образовательных организациях в Ханты-Мансийском автономном 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>округе – Югре», от 26.04.2019 №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471 «Об утверждении Положения об обеспечении питанием обучающихся в муниципальных общеобразовательных организациях города Ханты-Мансийска», требований СанПиН 2.4.5.2409-08 («Санитарно-эпидемиологические требования к организации питания обучающихся в общеобразовательных учреждениях, учреждениях начального</w:t>
      </w:r>
      <w:proofErr w:type="gramEnd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среднего профессионального образования»).</w:t>
      </w:r>
    </w:p>
    <w:p w:rsidR="00044EA5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питания с января 2019 года осуществляется общеобразовательными организациями самостоятельно, что позволило максимально усилить контроль и повысить уровень предоставляемых услуг по питанию школьников.</w:t>
      </w:r>
      <w:r w:rsidR="00504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Финансирование льготной категории учащихся поступает из средств окружного бюджета в размере 131 рубль на одного ребенка. Размер родительской платы составляет возрастная категория 7-11 лет – 70 рублей, 12 и старше – 80 рублей. </w:t>
      </w:r>
    </w:p>
    <w:p w:rsidR="00814DB2" w:rsidRPr="0040526B" w:rsidRDefault="00205783" w:rsidP="0020578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На сегодняшний день охват питающихся в общеобразовательных учреждениях составляет 100%.</w:t>
      </w:r>
      <w:r w:rsidR="00260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5783">
        <w:rPr>
          <w:rFonts w:ascii="Times New Roman" w:eastAsia="Calibri" w:hAnsi="Times New Roman" w:cs="Times New Roman"/>
          <w:sz w:val="28"/>
          <w:szCs w:val="28"/>
          <w:lang w:eastAsia="ru-RU"/>
        </w:rPr>
        <w:t>Всего в 2019 году получат питание не менее 14 050 человек, из них 4124 человека относятся к льготной категории питающихся, 4973 человека питаются за счет родительской платы, 4953 ребенка имеют возможность посетить буфет (на 01.01.2019 – 13 360 человек, в том числе 3 206 льготной категории).</w:t>
      </w:r>
      <w:proofErr w:type="gramEnd"/>
    </w:p>
    <w:p w:rsidR="00C20CAB" w:rsidRPr="0040526B" w:rsidRDefault="00C20CAB" w:rsidP="000C4359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</w:p>
    <w:p w:rsidR="005A7935" w:rsidRPr="0040526B" w:rsidRDefault="005A7935" w:rsidP="000C4359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234" w:name="_Toc535576563"/>
      <w:bookmarkStart w:id="235" w:name="_Toc29543632"/>
      <w:r w:rsidRPr="0040526B">
        <w:rPr>
          <w:rFonts w:eastAsia="Times New Roman"/>
          <w:lang w:eastAsia="ru-RU"/>
        </w:rPr>
        <w:t>22.4</w:t>
      </w:r>
      <w:r w:rsidR="000B2290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В сфере опеки и попечительства</w:t>
      </w:r>
      <w:bookmarkEnd w:id="233"/>
      <w:bookmarkEnd w:id="234"/>
      <w:bookmarkEnd w:id="235"/>
    </w:p>
    <w:p w:rsidR="00F06845" w:rsidRPr="0040526B" w:rsidRDefault="00F06845" w:rsidP="00434A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CE3FAF" w:rsidRPr="00CE3FAF" w:rsidRDefault="00AE05FA" w:rsidP="00BB7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AF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города Ханты-Мансийска в сфере опеки и попечительства направлена на исполнение 68 переданных отдельных государственных полномочий. Финансирование осуществляется в виде субвенции из окружного бюджета. </w:t>
      </w:r>
      <w:r w:rsidR="00BB7E14" w:rsidRPr="00BB7E14">
        <w:rPr>
          <w:rFonts w:ascii="Times New Roman" w:eastAsia="Calibri" w:hAnsi="Times New Roman" w:cs="Times New Roman"/>
          <w:sz w:val="28"/>
          <w:szCs w:val="28"/>
        </w:rPr>
        <w:t>Освоение субвенции за отчетный период составило 99,5%.</w:t>
      </w:r>
    </w:p>
    <w:p w:rsidR="00BB7E14" w:rsidRPr="00DD688B" w:rsidRDefault="00AE05FA" w:rsidP="00BB7E14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E3FAF">
        <w:rPr>
          <w:rFonts w:ascii="Times New Roman" w:hAnsi="Times New Roman" w:cs="Times New Roman"/>
          <w:sz w:val="28"/>
          <w:szCs w:val="28"/>
        </w:rPr>
        <w:t xml:space="preserve">Работа по профилактике социального сиротства, обеспечение приоритета семейного устройства детей-сирот и детей, оставшихся без попечения родителей, ведется посредством реализации мероприятий муниципальной программы «Дети-сироты». </w:t>
      </w:r>
      <w:r w:rsidRPr="00CE3FAF">
        <w:rPr>
          <w:rFonts w:ascii="Times New Roman" w:hAnsi="Times New Roman" w:cs="Times New Roman"/>
          <w:sz w:val="28"/>
          <w:szCs w:val="28"/>
        </w:rPr>
        <w:tab/>
        <w:t xml:space="preserve">Выявление, учет и устройство детей-сирот и детей, оставшихся без попечения родителей, являются основными задачами органов опеки и попечительства. </w:t>
      </w:r>
      <w:r w:rsidR="00CA3E87">
        <w:rPr>
          <w:rFonts w:ascii="Times New Roman" w:hAnsi="Times New Roman" w:cs="Times New Roman"/>
          <w:sz w:val="28"/>
          <w:szCs w:val="28"/>
        </w:rPr>
        <w:t xml:space="preserve"> </w:t>
      </w:r>
      <w:r w:rsidR="00BB7E14">
        <w:rPr>
          <w:rFonts w:ascii="Times New Roman" w:hAnsi="Times New Roman" w:cs="Times New Roman"/>
          <w:sz w:val="28"/>
          <w:szCs w:val="28"/>
          <w:lang w:eastAsia="ru-RU"/>
        </w:rPr>
        <w:t>По состоянию на 01.01</w:t>
      </w:r>
      <w:r w:rsidRPr="00CE3FA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BB7E14">
        <w:rPr>
          <w:rFonts w:ascii="Times New Roman" w:hAnsi="Times New Roman" w:cs="Times New Roman"/>
          <w:sz w:val="28"/>
          <w:szCs w:val="28"/>
          <w:lang w:eastAsia="ru-RU"/>
        </w:rPr>
        <w:t>20 выявлено 26</w:t>
      </w:r>
      <w:r w:rsidRPr="00CE3FAF">
        <w:rPr>
          <w:rFonts w:ascii="Times New Roman" w:hAnsi="Times New Roman" w:cs="Times New Roman"/>
          <w:sz w:val="28"/>
          <w:szCs w:val="28"/>
          <w:lang w:eastAsia="ru-RU"/>
        </w:rPr>
        <w:t xml:space="preserve"> детей, оставшихся без попечения р</w:t>
      </w:r>
      <w:r w:rsidR="00BB7E14">
        <w:rPr>
          <w:rFonts w:ascii="Times New Roman" w:hAnsi="Times New Roman" w:cs="Times New Roman"/>
          <w:sz w:val="28"/>
          <w:szCs w:val="28"/>
          <w:lang w:eastAsia="ru-RU"/>
        </w:rPr>
        <w:t>одителей. Родители 18</w:t>
      </w:r>
      <w:r w:rsidRPr="00CE3FA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лишены родительских прав, у 4 детей родители заключены под стражу, в отношении 1 ребенка родители написали согласие на его усыновление, родители 1 ребенка отказались забрать его из медицинской ор</w:t>
      </w:r>
      <w:r w:rsidR="00BB7E14">
        <w:rPr>
          <w:rFonts w:ascii="Times New Roman" w:hAnsi="Times New Roman" w:cs="Times New Roman"/>
          <w:sz w:val="28"/>
          <w:szCs w:val="28"/>
          <w:lang w:eastAsia="ru-RU"/>
        </w:rPr>
        <w:t xml:space="preserve">ганизации (родильное отделение), </w:t>
      </w:r>
      <w:r w:rsidR="00BB7E14" w:rsidRPr="00BB7E14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2 детей единственный родитель умер.</w:t>
      </w:r>
    </w:p>
    <w:p w:rsidR="00AE05FA" w:rsidRDefault="003A5EEE" w:rsidP="006D28F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Рисунок №24</w:t>
      </w:r>
    </w:p>
    <w:p w:rsidR="00044EA5" w:rsidRDefault="00044EA5" w:rsidP="006D28F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B7E14" w:rsidRPr="00BB7E14" w:rsidRDefault="00BB7E14" w:rsidP="00BB7E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детей-сирот и детей, оставшихся без попечения родителей,</w:t>
      </w:r>
    </w:p>
    <w:p w:rsidR="00044EA5" w:rsidRDefault="00BB7E14" w:rsidP="00BB7E14">
      <w:pPr>
        <w:spacing w:after="0" w:line="276" w:lineRule="auto"/>
        <w:jc w:val="center"/>
        <w:rPr>
          <w:noProof/>
          <w:lang w:eastAsia="ru-RU"/>
        </w:rPr>
      </w:pPr>
      <w:proofErr w:type="gramStart"/>
      <w:r w:rsidRPr="00BB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BB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опеки и попечительства</w:t>
      </w:r>
      <w:r w:rsidRPr="0040526B">
        <w:rPr>
          <w:noProof/>
          <w:lang w:eastAsia="ru-RU"/>
        </w:rPr>
        <w:t xml:space="preserve"> </w:t>
      </w:r>
    </w:p>
    <w:p w:rsidR="00044EA5" w:rsidRDefault="00044EA5" w:rsidP="00BB7E14">
      <w:pPr>
        <w:spacing w:after="0" w:line="276" w:lineRule="auto"/>
        <w:jc w:val="center"/>
        <w:rPr>
          <w:noProof/>
          <w:lang w:eastAsia="ru-RU"/>
        </w:rPr>
      </w:pPr>
    </w:p>
    <w:p w:rsidR="00AE05FA" w:rsidRPr="0040526B" w:rsidRDefault="00AE05FA" w:rsidP="00BB7E14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40526B">
        <w:rPr>
          <w:noProof/>
          <w:lang w:eastAsia="ru-RU"/>
        </w:rPr>
        <w:drawing>
          <wp:inline distT="0" distB="0" distL="0" distR="0" wp14:anchorId="15462357" wp14:editId="3EC6737B">
            <wp:extent cx="5659821" cy="3578773"/>
            <wp:effectExtent l="0" t="0" r="0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44EA5" w:rsidRDefault="00044EA5" w:rsidP="006D28F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4EA5" w:rsidRDefault="00044EA5" w:rsidP="006D28F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4EA5" w:rsidRDefault="00044EA5" w:rsidP="006D28F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05FA" w:rsidRPr="00CE3FAF" w:rsidRDefault="00AE05FA" w:rsidP="006D28FF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3FAF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3E574B">
        <w:rPr>
          <w:rFonts w:ascii="Times New Roman" w:eastAsia="Times New Roman" w:hAnsi="Times New Roman"/>
          <w:sz w:val="28"/>
          <w:szCs w:val="24"/>
          <w:lang w:eastAsia="ru-RU"/>
        </w:rPr>
        <w:t>№21</w:t>
      </w:r>
    </w:p>
    <w:p w:rsidR="00AE05FA" w:rsidRPr="0040526B" w:rsidRDefault="00AE05FA" w:rsidP="009B6B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545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отсутствия родительского попечения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12"/>
        <w:gridCol w:w="886"/>
        <w:gridCol w:w="1468"/>
        <w:gridCol w:w="1848"/>
        <w:gridCol w:w="1250"/>
        <w:gridCol w:w="1136"/>
        <w:gridCol w:w="1556"/>
      </w:tblGrid>
      <w:tr w:rsidR="00AE05FA" w:rsidRPr="00596EC6" w:rsidTr="00596EC6">
        <w:trPr>
          <w:trHeight w:val="596"/>
          <w:jc w:val="center"/>
        </w:trPr>
        <w:tc>
          <w:tcPr>
            <w:tcW w:w="645" w:type="dxa"/>
            <w:vMerge w:val="restart"/>
          </w:tcPr>
          <w:p w:rsidR="00AE05FA" w:rsidRPr="00596EC6" w:rsidRDefault="00596EC6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Общее количество</w:t>
            </w:r>
          </w:p>
          <w:p w:rsidR="00AE05FA" w:rsidRPr="00596EC6" w:rsidRDefault="00AE05FA" w:rsidP="00596E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детей, нуждающихся в устройстве,</w:t>
            </w:r>
          </w:p>
          <w:p w:rsidR="00AE05FA" w:rsidRPr="00596EC6" w:rsidRDefault="00AE05FA" w:rsidP="00596E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сироты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5FA" w:rsidRPr="00596EC6" w:rsidRDefault="00AE05FA" w:rsidP="00596EC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социальные сироты</w:t>
            </w:r>
          </w:p>
        </w:tc>
      </w:tr>
      <w:tr w:rsidR="00AE05FA" w:rsidRPr="00596EC6" w:rsidTr="00596EC6">
        <w:trPr>
          <w:trHeight w:val="994"/>
          <w:jc w:val="center"/>
        </w:trPr>
        <w:tc>
          <w:tcPr>
            <w:tcW w:w="645" w:type="dxa"/>
            <w:vMerge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596EC6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родители лишены (ограничены) </w:t>
            </w: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родительских правах</w:t>
            </w:r>
          </w:p>
        </w:tc>
        <w:tc>
          <w:tcPr>
            <w:tcW w:w="1843" w:type="dxa"/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родители отказались забрать ребенка (детей) из образовательных/ медицинских/ социальных организаций</w:t>
            </w:r>
          </w:p>
        </w:tc>
        <w:tc>
          <w:tcPr>
            <w:tcW w:w="1230" w:type="dxa"/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родители заключены </w:t>
            </w:r>
            <w:proofErr w:type="gramStart"/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</w:t>
            </w:r>
            <w:proofErr w:type="gramEnd"/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стражу</w:t>
            </w:r>
          </w:p>
        </w:tc>
        <w:tc>
          <w:tcPr>
            <w:tcW w:w="1303" w:type="dxa"/>
            <w:shd w:val="clear" w:color="auto" w:fill="auto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родители</w:t>
            </w: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находятся в розыске</w:t>
            </w:r>
          </w:p>
        </w:tc>
        <w:tc>
          <w:tcPr>
            <w:tcW w:w="1246" w:type="dxa"/>
          </w:tcPr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причины</w:t>
            </w:r>
          </w:p>
          <w:p w:rsidR="00AE05FA" w:rsidRPr="00596EC6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6EC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(вторичное сиротство по причине отмены  опеки)</w:t>
            </w:r>
          </w:p>
        </w:tc>
      </w:tr>
      <w:tr w:rsidR="00AE05FA" w:rsidRPr="00596EC6" w:rsidTr="00044EA5">
        <w:trPr>
          <w:jc w:val="center"/>
        </w:trPr>
        <w:tc>
          <w:tcPr>
            <w:tcW w:w="645" w:type="dxa"/>
            <w:vMerge w:val="restart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AE05FA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044EA5" w:rsidRPr="00044EA5" w:rsidRDefault="00044EA5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FA" w:rsidRPr="00596EC6" w:rsidTr="00044EA5">
        <w:trPr>
          <w:trHeight w:val="262"/>
          <w:jc w:val="center"/>
        </w:trPr>
        <w:tc>
          <w:tcPr>
            <w:tcW w:w="645" w:type="dxa"/>
            <w:vMerge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05FA" w:rsidRPr="00044EA5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5FA" w:rsidRPr="00596EC6" w:rsidTr="00044EA5">
        <w:trPr>
          <w:trHeight w:val="210"/>
          <w:jc w:val="center"/>
        </w:trPr>
        <w:tc>
          <w:tcPr>
            <w:tcW w:w="645" w:type="dxa"/>
            <w:vMerge w:val="restart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AE05FA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44EA5" w:rsidRPr="00044EA5" w:rsidRDefault="00044EA5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FA" w:rsidRPr="00596EC6" w:rsidTr="00044EA5">
        <w:trPr>
          <w:jc w:val="center"/>
        </w:trPr>
        <w:tc>
          <w:tcPr>
            <w:tcW w:w="645" w:type="dxa"/>
            <w:vMerge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05FA" w:rsidRPr="00044EA5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5FA" w:rsidRPr="00596EC6" w:rsidTr="00044EA5">
        <w:trPr>
          <w:trHeight w:val="282"/>
          <w:jc w:val="center"/>
        </w:trPr>
        <w:tc>
          <w:tcPr>
            <w:tcW w:w="645" w:type="dxa"/>
            <w:vMerge w:val="restart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AE05FA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44EA5" w:rsidRPr="00044EA5" w:rsidRDefault="00044EA5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FA" w:rsidRPr="00596EC6" w:rsidTr="00044EA5">
        <w:trPr>
          <w:trHeight w:val="641"/>
          <w:jc w:val="center"/>
        </w:trPr>
        <w:tc>
          <w:tcPr>
            <w:tcW w:w="645" w:type="dxa"/>
            <w:vMerge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05FA" w:rsidRPr="00044EA5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вторичное сиротство</w:t>
            </w:r>
          </w:p>
        </w:tc>
      </w:tr>
      <w:tr w:rsidR="00AE05FA" w:rsidRPr="00596EC6" w:rsidTr="00044EA5">
        <w:trPr>
          <w:trHeight w:val="340"/>
          <w:jc w:val="center"/>
        </w:trPr>
        <w:tc>
          <w:tcPr>
            <w:tcW w:w="645" w:type="dxa"/>
            <w:vMerge w:val="restart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AE05FA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044EA5" w:rsidRPr="00044EA5" w:rsidRDefault="00044EA5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FA" w:rsidRPr="00596EC6" w:rsidTr="00044EA5">
        <w:trPr>
          <w:trHeight w:val="382"/>
          <w:jc w:val="center"/>
        </w:trPr>
        <w:tc>
          <w:tcPr>
            <w:tcW w:w="645" w:type="dxa"/>
            <w:vMerge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05FA" w:rsidRPr="00044EA5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отстранение</w:t>
            </w:r>
          </w:p>
        </w:tc>
      </w:tr>
      <w:tr w:rsidR="00AE05FA" w:rsidRPr="00596EC6" w:rsidTr="00044EA5">
        <w:trPr>
          <w:trHeight w:val="283"/>
          <w:jc w:val="center"/>
        </w:trPr>
        <w:tc>
          <w:tcPr>
            <w:tcW w:w="645" w:type="dxa"/>
            <w:vMerge w:val="restart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AE05FA" w:rsidRPr="00044EA5" w:rsidRDefault="00BB7E14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AE05FA" w:rsidRPr="00044EA5" w:rsidRDefault="00BB7E14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:rsidR="00AE05FA" w:rsidRDefault="00BB7E14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44EA5" w:rsidRPr="00044EA5" w:rsidRDefault="00044EA5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FA" w:rsidRPr="00596EC6" w:rsidTr="00044EA5">
        <w:trPr>
          <w:trHeight w:val="382"/>
          <w:jc w:val="center"/>
        </w:trPr>
        <w:tc>
          <w:tcPr>
            <w:tcW w:w="645" w:type="dxa"/>
            <w:vMerge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E05FA" w:rsidRPr="00044EA5" w:rsidRDefault="00BB7E14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05FA" w:rsidRPr="00044EA5" w:rsidRDefault="00AE05FA" w:rsidP="00044E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</w:tcPr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05FA" w:rsidRPr="00044EA5" w:rsidRDefault="00AE05FA" w:rsidP="006D28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согласие на усыновление</w:t>
            </w:r>
          </w:p>
        </w:tc>
      </w:tr>
    </w:tbl>
    <w:p w:rsidR="001E6130" w:rsidRDefault="001E6130" w:rsidP="00CA3E8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BCE" w:rsidRDefault="00D20BCE" w:rsidP="00CA3E8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B11" w:rsidRDefault="00AE05FA" w:rsidP="00CA3E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26B">
        <w:rPr>
          <w:rFonts w:ascii="Times New Roman" w:hAnsi="Times New Roman"/>
          <w:sz w:val="28"/>
          <w:szCs w:val="28"/>
          <w:lang w:eastAsia="ru-RU"/>
        </w:rPr>
        <w:t xml:space="preserve">На протяжении последних пяти лет для всех детей, нуждающихся в особой заботе государства, выявленных органами опеки и попечительства города Ханты-Мансийска в течение года, созданы равные возможности на семейное воспитание. Тем самым, достигнут максимальный показатель семейного устройства </w:t>
      </w:r>
      <w:r w:rsidRPr="0040526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родителей.</w:t>
      </w:r>
    </w:p>
    <w:p w:rsidR="00AE05FA" w:rsidRPr="0040526B" w:rsidRDefault="00CA3E87" w:rsidP="00CA3E8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FA" w:rsidRPr="0040526B">
        <w:rPr>
          <w:rFonts w:ascii="Times New Roman" w:eastAsia="Calibri" w:hAnsi="Times New Roman" w:cs="Times New Roman"/>
          <w:sz w:val="28"/>
          <w:szCs w:val="28"/>
        </w:rPr>
        <w:t xml:space="preserve">Положительный опыт работы органов опеки и попечительства города Ханты-Мансийска </w:t>
      </w:r>
      <w:r w:rsidR="00AE05FA"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устройству выявленных детей, оставшихся без попечения родителей, в замещающие семьи, </w:t>
      </w:r>
      <w:r w:rsidR="00AE05FA" w:rsidRPr="0040526B">
        <w:rPr>
          <w:rFonts w:ascii="Times New Roman" w:eastAsia="Calibri" w:hAnsi="Times New Roman" w:cs="Times New Roman"/>
          <w:sz w:val="28"/>
          <w:szCs w:val="28"/>
        </w:rPr>
        <w:t>свидетельствует о реализации семейной политики государства, направленной на о</w:t>
      </w:r>
      <w:r w:rsidR="00AE05FA"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приоритета семейного устройства детей-сирот и детей, оставшихся без попечения родителей</w:t>
      </w:r>
      <w:r w:rsidR="00596EC6">
        <w:rPr>
          <w:rFonts w:ascii="Times New Roman" w:eastAsia="Calibri" w:hAnsi="Times New Roman" w:cs="Times New Roman"/>
          <w:sz w:val="28"/>
          <w:szCs w:val="28"/>
        </w:rPr>
        <w:t xml:space="preserve"> (Таблица №</w:t>
      </w:r>
      <w:r w:rsidR="00AE05FA" w:rsidRPr="0040526B">
        <w:rPr>
          <w:rFonts w:ascii="Times New Roman" w:eastAsia="Calibri" w:hAnsi="Times New Roman" w:cs="Times New Roman"/>
          <w:sz w:val="28"/>
          <w:szCs w:val="28"/>
        </w:rPr>
        <w:t>2</w:t>
      </w:r>
      <w:r w:rsidR="003E574B">
        <w:rPr>
          <w:rFonts w:ascii="Times New Roman" w:eastAsia="Calibri" w:hAnsi="Times New Roman" w:cs="Times New Roman"/>
          <w:sz w:val="28"/>
          <w:szCs w:val="28"/>
        </w:rPr>
        <w:t>2</w:t>
      </w:r>
      <w:r w:rsidR="00AE05FA" w:rsidRPr="0040526B">
        <w:rPr>
          <w:rFonts w:ascii="Times New Roman" w:eastAsia="Calibri" w:hAnsi="Times New Roman" w:cs="Times New Roman"/>
          <w:sz w:val="28"/>
          <w:szCs w:val="28"/>
        </w:rPr>
        <w:t>)</w:t>
      </w:r>
      <w:r w:rsidR="00660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B11" w:rsidRDefault="00596EC6" w:rsidP="00660292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№</w:t>
      </w:r>
      <w:r w:rsidRPr="0040526B">
        <w:rPr>
          <w:rFonts w:ascii="Times New Roman" w:eastAsia="Calibri" w:hAnsi="Times New Roman" w:cs="Times New Roman"/>
          <w:sz w:val="28"/>
          <w:szCs w:val="28"/>
        </w:rPr>
        <w:t>2</w:t>
      </w:r>
      <w:r w:rsidR="003E574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AE05FA" w:rsidRPr="0040526B" w:rsidRDefault="00AE05FA" w:rsidP="007C6CC0">
      <w:pPr>
        <w:spacing w:after="0"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детей-сирот и детей, оставшихся без попечения родителей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955"/>
        <w:gridCol w:w="955"/>
        <w:gridCol w:w="955"/>
        <w:gridCol w:w="955"/>
        <w:gridCol w:w="1440"/>
      </w:tblGrid>
      <w:tr w:rsidR="00AE05FA" w:rsidRPr="009B6B11" w:rsidTr="001F6AF7">
        <w:trPr>
          <w:trHeight w:val="704"/>
          <w:jc w:val="center"/>
        </w:trPr>
        <w:tc>
          <w:tcPr>
            <w:tcW w:w="4582" w:type="dxa"/>
            <w:tcBorders>
              <w:bottom w:val="single" w:sz="4" w:space="0" w:color="auto"/>
              <w:tl2br w:val="single" w:sz="4" w:space="0" w:color="auto"/>
            </w:tcBorders>
          </w:tcPr>
          <w:p w:rsidR="00AE05FA" w:rsidRPr="009B6B11" w:rsidRDefault="00AE05FA" w:rsidP="006D28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Годы</w:t>
            </w:r>
          </w:p>
          <w:p w:rsidR="00AE05FA" w:rsidRPr="009B6B11" w:rsidRDefault="00AE05FA" w:rsidP="006D28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5FA" w:rsidRPr="009B6B11" w:rsidRDefault="00AE05FA" w:rsidP="006D28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Количество детей,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AE05FA" w:rsidRPr="009B6B11" w:rsidTr="00857633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устройстве, из них:</w:t>
            </w:r>
            <w:proofErr w:type="gramEnd"/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</w:tcPr>
          <w:p w:rsidR="00AE05FA" w:rsidRPr="009B6B11" w:rsidRDefault="00BB7E14" w:rsidP="00857633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E05FA" w:rsidRPr="009B6B11" w:rsidTr="00857633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переданных</w:t>
            </w:r>
            <w:proofErr w:type="gramEnd"/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семью,  в том числе: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</w:tcPr>
          <w:p w:rsidR="00AE05FA" w:rsidRPr="009B6B11" w:rsidRDefault="00BB7E14" w:rsidP="00857633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E05FA" w:rsidRPr="009B6B11" w:rsidTr="00857633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кровные семьи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AE05FA" w:rsidRPr="009B6B11" w:rsidRDefault="00BB7E14" w:rsidP="00857633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5FA" w:rsidRPr="009B6B11" w:rsidTr="00857633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замещающие семьи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</w:tcPr>
          <w:p w:rsidR="00AE05FA" w:rsidRPr="009B6B11" w:rsidRDefault="00BB7E14" w:rsidP="00857633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E05FA" w:rsidRPr="009B6B11" w:rsidTr="00857633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устроенных в организацию для детей-сирот и детей, оставшихся без попечения родителей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left" w:pos="46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left" w:pos="46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tabs>
                <w:tab w:val="left" w:pos="46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AE05FA" w:rsidRPr="009B6B11" w:rsidRDefault="00AE05FA" w:rsidP="00857633">
            <w:pPr>
              <w:tabs>
                <w:tab w:val="left" w:pos="46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5FA" w:rsidRPr="009B6B11" w:rsidTr="001F6AF7">
        <w:trPr>
          <w:jc w:val="center"/>
        </w:trPr>
        <w:tc>
          <w:tcPr>
            <w:tcW w:w="4582" w:type="dxa"/>
            <w:shd w:val="clear" w:color="auto" w:fill="auto"/>
          </w:tcPr>
          <w:p w:rsidR="009B6B11" w:rsidRPr="009B6B11" w:rsidRDefault="00AE05FA" w:rsidP="007C6C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для которых сохранено право на семейное воспитание 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5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0" w:type="dxa"/>
            <w:vAlign w:val="center"/>
          </w:tcPr>
          <w:p w:rsidR="00AE05FA" w:rsidRPr="009B6B11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E05FA" w:rsidRPr="0040526B" w:rsidRDefault="00AE05FA" w:rsidP="006D28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Успешная профилактическая работа по сохранению кровной семьи, проводимая органами и учреждениями системы профилактики безнадзорности и правонарушений несовершеннолетних, позволила сократить число выявленных в течение года детей, оставшихся без попечения родителей, в сравнении с аналогичным периодом 2018 года.</w:t>
      </w:r>
    </w:p>
    <w:p w:rsidR="009B6B11" w:rsidRDefault="001F6AF7" w:rsidP="007C6CC0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</w:t>
      </w:r>
      <w:r w:rsidRPr="0040526B">
        <w:rPr>
          <w:rFonts w:ascii="Times New Roman" w:eastAsia="Calibri" w:hAnsi="Times New Roman" w:cs="Times New Roman"/>
          <w:sz w:val="28"/>
          <w:szCs w:val="28"/>
        </w:rPr>
        <w:t>2</w:t>
      </w:r>
      <w:r w:rsidR="003E574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AE05FA" w:rsidRPr="0040526B" w:rsidRDefault="00AE05FA" w:rsidP="001F6A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детей-сирот и детей, оставшихся без попечения родителей,</w:t>
      </w:r>
    </w:p>
    <w:p w:rsidR="00AE05FA" w:rsidRPr="0040526B" w:rsidRDefault="00AE05FA" w:rsidP="006D28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proofErr w:type="gramEnd"/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городе Ханты-Мансийске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1215"/>
        <w:gridCol w:w="1213"/>
        <w:gridCol w:w="1213"/>
        <w:gridCol w:w="1012"/>
        <w:gridCol w:w="1026"/>
      </w:tblGrid>
      <w:tr w:rsidR="00AE05FA" w:rsidRPr="001F6AF7" w:rsidTr="00AE05FA">
        <w:trPr>
          <w:trHeight w:val="292"/>
          <w:jc w:val="center"/>
        </w:trPr>
        <w:tc>
          <w:tcPr>
            <w:tcW w:w="2200" w:type="pct"/>
            <w:tcBorders>
              <w:tl2br w:val="single" w:sz="4" w:space="0" w:color="auto"/>
            </w:tcBorders>
            <w:shd w:val="clear" w:color="auto" w:fill="auto"/>
          </w:tcPr>
          <w:p w:rsidR="00AE05FA" w:rsidRPr="001F6AF7" w:rsidRDefault="00AE05FA" w:rsidP="006D28FF">
            <w:pPr>
              <w:tabs>
                <w:tab w:val="left" w:pos="700"/>
                <w:tab w:val="center" w:pos="17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1F6AF7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Годы</w:t>
            </w:r>
          </w:p>
          <w:p w:rsidR="00AE05FA" w:rsidRPr="001F6AF7" w:rsidRDefault="00AE05FA" w:rsidP="006D28FF">
            <w:pPr>
              <w:tabs>
                <w:tab w:val="left" w:pos="700"/>
                <w:tab w:val="center" w:pos="17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Дети</w:t>
            </w:r>
          </w:p>
        </w:tc>
        <w:tc>
          <w:tcPr>
            <w:tcW w:w="599" w:type="pct"/>
          </w:tcPr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pct"/>
          </w:tcPr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598" w:type="pct"/>
          </w:tcPr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499" w:type="pct"/>
          </w:tcPr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506" w:type="pct"/>
          </w:tcPr>
          <w:p w:rsidR="00AE05FA" w:rsidRPr="001F6AF7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AE05FA" w:rsidRPr="001F6AF7" w:rsidTr="001F6AF7">
        <w:trPr>
          <w:trHeight w:val="490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Общая численность,</w:t>
            </w:r>
            <w:r w:rsidR="001F6A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5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395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401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408</w:t>
            </w:r>
          </w:p>
        </w:tc>
        <w:tc>
          <w:tcPr>
            <w:tcW w:w="4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479</w:t>
            </w:r>
          </w:p>
        </w:tc>
        <w:tc>
          <w:tcPr>
            <w:tcW w:w="506" w:type="pct"/>
            <w:vAlign w:val="center"/>
          </w:tcPr>
          <w:p w:rsidR="00AE05FA" w:rsidRPr="001F6AF7" w:rsidRDefault="00BB7E14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489</w:t>
            </w:r>
          </w:p>
        </w:tc>
      </w:tr>
      <w:tr w:rsidR="00AE05FA" w:rsidRPr="001F6AF7" w:rsidTr="001F6AF7">
        <w:trPr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в замещающих семьях,</w:t>
            </w:r>
          </w:p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375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(94,9%)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383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(95,5%)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(98%)</w:t>
            </w:r>
          </w:p>
        </w:tc>
        <w:tc>
          <w:tcPr>
            <w:tcW w:w="4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455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(95%)</w:t>
            </w:r>
          </w:p>
        </w:tc>
        <w:tc>
          <w:tcPr>
            <w:tcW w:w="506" w:type="pct"/>
            <w:vAlign w:val="center"/>
          </w:tcPr>
          <w:p w:rsidR="00BB7E14" w:rsidRPr="00BB7E14" w:rsidRDefault="00BB7E14" w:rsidP="00BB7E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466</w:t>
            </w:r>
          </w:p>
          <w:p w:rsidR="00AE05FA" w:rsidRPr="00BB7E14" w:rsidRDefault="00BB7E14" w:rsidP="00BB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(95,3%)</w:t>
            </w:r>
          </w:p>
        </w:tc>
      </w:tr>
      <w:tr w:rsidR="00AE05FA" w:rsidRPr="001F6AF7" w:rsidTr="001F6AF7">
        <w:trPr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- подопечных</w:t>
            </w:r>
          </w:p>
        </w:tc>
        <w:tc>
          <w:tcPr>
            <w:tcW w:w="5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273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289</w:t>
            </w:r>
          </w:p>
        </w:tc>
        <w:tc>
          <w:tcPr>
            <w:tcW w:w="4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332</w:t>
            </w:r>
          </w:p>
        </w:tc>
        <w:tc>
          <w:tcPr>
            <w:tcW w:w="506" w:type="pct"/>
            <w:vAlign w:val="center"/>
          </w:tcPr>
          <w:p w:rsidR="00AE05FA" w:rsidRPr="00BB7E14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338</w:t>
            </w:r>
          </w:p>
        </w:tc>
      </w:tr>
      <w:tr w:rsidR="00AE05FA" w:rsidRPr="001F6AF7" w:rsidTr="001F6AF7">
        <w:trPr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- усыновленных</w:t>
            </w:r>
          </w:p>
        </w:tc>
        <w:tc>
          <w:tcPr>
            <w:tcW w:w="5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4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506" w:type="pct"/>
            <w:vAlign w:val="center"/>
          </w:tcPr>
          <w:p w:rsidR="00AE05FA" w:rsidRPr="00BB7E14" w:rsidRDefault="00BB7E14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</w:tr>
      <w:tr w:rsidR="00AE05FA" w:rsidRPr="001F6AF7" w:rsidTr="001F6AF7">
        <w:trPr>
          <w:trHeight w:val="837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AE05FA" w:rsidRPr="001F6AF7" w:rsidRDefault="00AE05FA" w:rsidP="001F6AF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воспитанников БУ ХМАО-Югры «Ханты-Мансийский центр помощи детям, оставшимся без попечения родителей»</w:t>
            </w:r>
            <w:r w:rsidRPr="001F6A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(5,1%)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(4,5%)</w:t>
            </w:r>
          </w:p>
        </w:tc>
        <w:tc>
          <w:tcPr>
            <w:tcW w:w="598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(2%)</w:t>
            </w:r>
          </w:p>
        </w:tc>
        <w:tc>
          <w:tcPr>
            <w:tcW w:w="499" w:type="pct"/>
            <w:vAlign w:val="center"/>
          </w:tcPr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  <w:p w:rsidR="00AE05FA" w:rsidRPr="001F6AF7" w:rsidRDefault="00AE05FA" w:rsidP="001F6A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bCs/>
                <w:lang w:eastAsia="ru-RU"/>
              </w:rPr>
              <w:t>(5%)</w:t>
            </w:r>
          </w:p>
        </w:tc>
        <w:tc>
          <w:tcPr>
            <w:tcW w:w="506" w:type="pct"/>
            <w:vAlign w:val="center"/>
          </w:tcPr>
          <w:p w:rsidR="00BB7E14" w:rsidRPr="00BB7E14" w:rsidRDefault="00BB7E14" w:rsidP="00BB7E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  <w:p w:rsidR="00AE05FA" w:rsidRPr="00BB7E14" w:rsidRDefault="00BB7E14" w:rsidP="00BB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E14">
              <w:rPr>
                <w:rFonts w:ascii="Times New Roman" w:eastAsia="Times New Roman" w:hAnsi="Times New Roman" w:cs="Times New Roman"/>
                <w:bCs/>
                <w:lang w:eastAsia="ru-RU"/>
              </w:rPr>
              <w:t>(4,7%)</w:t>
            </w:r>
          </w:p>
        </w:tc>
      </w:tr>
    </w:tbl>
    <w:p w:rsidR="00AE05FA" w:rsidRPr="0040526B" w:rsidRDefault="00AE05FA" w:rsidP="006D2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6B11" w:rsidRDefault="009B6B11" w:rsidP="006D2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5FA" w:rsidRPr="0040526B" w:rsidRDefault="00AE05FA" w:rsidP="006D28F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Общая численность детей-сирот и детей, оставшихся без попечения родителей, за </w:t>
      </w:r>
      <w:r w:rsidR="00BB7E14">
        <w:rPr>
          <w:rFonts w:ascii="Times New Roman" w:hAnsi="Times New Roman" w:cs="Times New Roman"/>
          <w:sz w:val="28"/>
          <w:szCs w:val="28"/>
        </w:rPr>
        <w:t>2019 год составила 489</w:t>
      </w:r>
      <w:r w:rsidRPr="004052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0526B">
        <w:rPr>
          <w:rFonts w:ascii="Times New Roman" w:eastAsia="Calibri" w:hAnsi="Times New Roman" w:cs="Times New Roman"/>
          <w:sz w:val="28"/>
          <w:szCs w:val="28"/>
        </w:rPr>
        <w:t>, из н</w:t>
      </w:r>
      <w:r w:rsidR="00BB7E14">
        <w:rPr>
          <w:rFonts w:ascii="Times New Roman" w:eastAsia="Calibri" w:hAnsi="Times New Roman" w:cs="Times New Roman"/>
          <w:sz w:val="28"/>
          <w:szCs w:val="28"/>
        </w:rPr>
        <w:t>их 95,3</w:t>
      </w:r>
      <w:r w:rsidRPr="0040526B">
        <w:rPr>
          <w:rFonts w:ascii="Times New Roman" w:eastAsia="Calibri" w:hAnsi="Times New Roman" w:cs="Times New Roman"/>
          <w:sz w:val="28"/>
          <w:szCs w:val="28"/>
        </w:rPr>
        <w:t xml:space="preserve">% детей проживают в замещающих семьях, что свидетельствует о сохранении </w:t>
      </w:r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>доли детей-сирот и детей, оставшихся без попечения родителей, воспитывающихся в семьях.</w:t>
      </w:r>
    </w:p>
    <w:p w:rsidR="00044EA5" w:rsidRDefault="00AE05FA" w:rsidP="006D28F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26B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округ-Югра остается привлекательной территорией для проживания, в связи с чем, </w:t>
      </w:r>
      <w:r w:rsidRPr="0040526B">
        <w:rPr>
          <w:rFonts w:ascii="Times New Roman" w:hAnsi="Times New Roman"/>
          <w:sz w:val="28"/>
          <w:szCs w:val="28"/>
        </w:rPr>
        <w:t>за счет миграции</w:t>
      </w:r>
      <w:r w:rsidRPr="0040526B">
        <w:rPr>
          <w:rFonts w:ascii="Times New Roman" w:hAnsi="Times New Roman" w:cs="Times New Roman"/>
          <w:sz w:val="28"/>
          <w:szCs w:val="28"/>
        </w:rPr>
        <w:t xml:space="preserve"> населения ежегодно </w:t>
      </w:r>
      <w:r w:rsidRPr="0040526B">
        <w:rPr>
          <w:rFonts w:ascii="Times New Roman" w:hAnsi="Times New Roman" w:cs="Times New Roman"/>
          <w:sz w:val="28"/>
          <w:szCs w:val="28"/>
        </w:rPr>
        <w:lastRenderedPageBreak/>
        <w:t xml:space="preserve">в окружной столице происходит увеличение общей </w:t>
      </w:r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численности </w:t>
      </w:r>
      <w:r w:rsidRPr="0040526B">
        <w:rPr>
          <w:rFonts w:ascii="Times New Roman" w:hAnsi="Times New Roman"/>
          <w:sz w:val="28"/>
          <w:szCs w:val="28"/>
        </w:rPr>
        <w:t xml:space="preserve">детей-сирот и детей, оставшихся без попечения родителей. </w:t>
      </w:r>
    </w:p>
    <w:p w:rsidR="00AE05FA" w:rsidRPr="0040526B" w:rsidRDefault="00BB7E14" w:rsidP="006D28F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2019 году</w:t>
      </w:r>
      <w:r w:rsidR="00AE05FA" w:rsidRPr="0040526B">
        <w:rPr>
          <w:rFonts w:ascii="Times New Roman" w:hAnsi="Times New Roman"/>
          <w:sz w:val="28"/>
          <w:szCs w:val="28"/>
        </w:rPr>
        <w:t xml:space="preserve"> в связи со сменой места жительства с опекунами (попечителями) в</w:t>
      </w:r>
      <w:r>
        <w:rPr>
          <w:rFonts w:ascii="Times New Roman" w:hAnsi="Times New Roman"/>
          <w:sz w:val="28"/>
          <w:szCs w:val="28"/>
        </w:rPr>
        <w:t xml:space="preserve"> город Ханты-Мансийск прибыло 32</w:t>
      </w:r>
      <w:r w:rsidR="00AE05FA" w:rsidRPr="0040526B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в том числе из других суб</w:t>
      </w:r>
      <w:r>
        <w:rPr>
          <w:rFonts w:ascii="Times New Roman" w:hAnsi="Times New Roman"/>
          <w:sz w:val="28"/>
          <w:szCs w:val="28"/>
        </w:rPr>
        <w:t>ъектов Российской Федерации – 23 ребенка, 9</w:t>
      </w:r>
      <w:r w:rsidR="00AE05FA" w:rsidRPr="0040526B">
        <w:rPr>
          <w:rFonts w:ascii="Times New Roman" w:hAnsi="Times New Roman"/>
          <w:sz w:val="28"/>
          <w:szCs w:val="28"/>
        </w:rPr>
        <w:t xml:space="preserve"> детей прибыло из других муниципальных образований Ханты-Мансийского автономного округа-</w:t>
      </w:r>
      <w:proofErr w:type="spellStart"/>
      <w:r w:rsidR="00AE05FA" w:rsidRPr="0040526B">
        <w:rPr>
          <w:rFonts w:ascii="Times New Roman" w:hAnsi="Times New Roman"/>
          <w:sz w:val="28"/>
          <w:szCs w:val="28"/>
        </w:rPr>
        <w:t>Югры</w:t>
      </w:r>
      <w:proofErr w:type="gramStart"/>
      <w:r w:rsidR="00AE05FA" w:rsidRPr="0040526B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="00AE05FA" w:rsidRPr="0040526B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proofErr w:type="spellEnd"/>
      <w:r w:rsidR="00AE05FA" w:rsidRPr="0040526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показателя в городе Ханты-Мансийске сохраняется на протяжении последних лет, как и в целом в </w:t>
      </w:r>
      <w:proofErr w:type="gramStart"/>
      <w:r w:rsidR="00AE05FA" w:rsidRPr="0040526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Ханты-Мансийском автономном округе-Югре</w:t>
      </w:r>
      <w:r w:rsidR="00AE05FA" w:rsidRPr="0040526B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="00AE05FA" w:rsidRPr="00405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0526B">
        <w:rPr>
          <w:rFonts w:ascii="Times New Roman" w:hAnsi="Times New Roman"/>
          <w:sz w:val="28"/>
          <w:szCs w:val="28"/>
          <w:lang w:eastAsia="ru-RU"/>
        </w:rPr>
        <w:t>Одним из важных направлений работы органов опеки и попечительства города Ханты-Мансийска является сокращение численности воспитанников организации для детей-сирот и детей, оставшихся без попечения родителей, в связи с чем, органом опеки и попечительства города Ханты-Мансийска ведется целенаправленная работа по семейному устройству детей, проживающих в Ханты-Мансийском центре, который после реорганизации бюджетных учреждений Ханты-Мансийского автономного округа-Югры является единственной организацией для детей-сирот и детей</w:t>
      </w:r>
      <w:proofErr w:type="gramEnd"/>
      <w:r w:rsidRPr="0040526B">
        <w:rPr>
          <w:rFonts w:ascii="Times New Roman" w:hAnsi="Times New Roman"/>
          <w:sz w:val="28"/>
          <w:szCs w:val="28"/>
          <w:lang w:eastAsia="ru-RU"/>
        </w:rPr>
        <w:t>, оставшихся без попечения родителей Ханты-Мансийского автономного округа-Югры в возрасте от 3 лет и до достижения совершеннолетия</w:t>
      </w:r>
      <w:r w:rsidRPr="0040526B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40526B">
        <w:rPr>
          <w:rFonts w:ascii="Times New Roman" w:hAnsi="Times New Roman"/>
          <w:sz w:val="28"/>
          <w:szCs w:val="28"/>
          <w:lang w:eastAsia="ru-RU"/>
        </w:rPr>
        <w:t>.</w:t>
      </w:r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526B">
        <w:rPr>
          <w:rFonts w:ascii="Times New Roman" w:hAnsi="Times New Roman"/>
          <w:sz w:val="28"/>
          <w:szCs w:val="28"/>
        </w:rPr>
        <w:t xml:space="preserve">За </w:t>
      </w:r>
      <w:r w:rsidR="00BB7E14">
        <w:rPr>
          <w:rFonts w:ascii="Times New Roman" w:hAnsi="Times New Roman"/>
          <w:sz w:val="28"/>
          <w:szCs w:val="28"/>
        </w:rPr>
        <w:t>2019 год</w:t>
      </w:r>
      <w:r w:rsidRPr="0040526B">
        <w:rPr>
          <w:rFonts w:ascii="Times New Roman" w:hAnsi="Times New Roman"/>
          <w:sz w:val="28"/>
          <w:szCs w:val="28"/>
        </w:rPr>
        <w:t xml:space="preserve"> </w:t>
      </w:r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 xml:space="preserve">10 детей подросткового возраста (от 12 до 17 лет), проживающих в Ханты-Мансийском центре, получили возможность жить и воспитываться в семье, что в 2 раза больше, чем в аналогичный период 2018 </w:t>
      </w:r>
      <w:proofErr w:type="spellStart"/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proofErr w:type="gramStart"/>
      <w:r w:rsidRPr="004052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роме</w:t>
      </w:r>
      <w:proofErr w:type="spellEnd"/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полномочий по защите прав несовершеннолетних, оставшихся без попечения родителей, органы опеки и попечительства занимаются </w:t>
      </w:r>
      <w:r w:rsidRPr="0040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выявлением, устройством и учетом совершеннолетних недееспособных граждан</w:t>
      </w:r>
      <w:r w:rsidR="001F6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аб</w:t>
      </w:r>
      <w:r w:rsidR="003E574B">
        <w:rPr>
          <w:rFonts w:ascii="Times New Roman" w:eastAsia="Calibri" w:hAnsi="Times New Roman" w:cs="Times New Roman"/>
          <w:sz w:val="28"/>
          <w:szCs w:val="28"/>
          <w:lang w:eastAsia="ru-RU"/>
        </w:rPr>
        <w:t>лица №24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F6A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6AF7" w:rsidRDefault="001F6AF7" w:rsidP="001F6AF7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>аб</w:t>
      </w:r>
      <w:r w:rsidR="003E574B">
        <w:rPr>
          <w:rFonts w:ascii="Times New Roman" w:eastAsia="Calibri" w:hAnsi="Times New Roman" w:cs="Times New Roman"/>
          <w:sz w:val="28"/>
          <w:szCs w:val="28"/>
          <w:lang w:eastAsia="ru-RU"/>
        </w:rPr>
        <w:t>лица №24</w:t>
      </w:r>
      <w:r w:rsidRPr="00405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05FA" w:rsidRPr="0040526B" w:rsidRDefault="00AE05FA" w:rsidP="007C6C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</w:t>
      </w:r>
      <w:proofErr w:type="spellStart"/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устройствои</w:t>
      </w:r>
      <w:proofErr w:type="spellEnd"/>
      <w:r w:rsidRPr="004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совершеннолетних недееспособных граждан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6"/>
        <w:gridCol w:w="1569"/>
        <w:gridCol w:w="1569"/>
      </w:tblGrid>
      <w:tr w:rsidR="00AE05FA" w:rsidRPr="0040526B" w:rsidTr="001F6AF7">
        <w:trPr>
          <w:trHeight w:val="274"/>
          <w:jc w:val="center"/>
        </w:trPr>
        <w:tc>
          <w:tcPr>
            <w:tcW w:w="6636" w:type="dxa"/>
            <w:tcBorders>
              <w:bottom w:val="single" w:sz="4" w:space="0" w:color="auto"/>
              <w:tl2br w:val="single" w:sz="4" w:space="0" w:color="auto"/>
            </w:tcBorders>
          </w:tcPr>
          <w:p w:rsidR="00AE05FA" w:rsidRPr="0040526B" w:rsidRDefault="00AE05FA" w:rsidP="006D28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Годы</w:t>
            </w:r>
          </w:p>
          <w:p w:rsidR="00AE05FA" w:rsidRPr="0040526B" w:rsidRDefault="00AE05FA" w:rsidP="006D28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граждан,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E05FA" w:rsidRPr="0040526B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E05FA" w:rsidRPr="0040526B" w:rsidRDefault="00AE05FA" w:rsidP="006D28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</w:tr>
      <w:tr w:rsidR="00AE05FA" w:rsidRPr="0040526B" w:rsidTr="001F6AF7">
        <w:trPr>
          <w:jc w:val="center"/>
        </w:trPr>
        <w:tc>
          <w:tcPr>
            <w:tcW w:w="6636" w:type="dxa"/>
            <w:shd w:val="clear" w:color="auto" w:fill="auto"/>
          </w:tcPr>
          <w:p w:rsidR="00AE05FA" w:rsidRPr="0040526B" w:rsidRDefault="00AE05FA" w:rsidP="001F6AF7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подлежащих устройству, выявленных органом опеки и попечительства города Ханты-Мансийска за отчетный период</w:t>
            </w:r>
            <w:r w:rsidR="001F6AF7">
              <w:rPr>
                <w:rFonts w:ascii="Times New Roman" w:eastAsia="Times New Roman" w:hAnsi="Times New Roman" w:cs="Times New Roman"/>
                <w:b/>
                <w:lang w:eastAsia="ru-RU"/>
              </w:rPr>
              <w:t>, из них:</w:t>
            </w:r>
          </w:p>
        </w:tc>
        <w:tc>
          <w:tcPr>
            <w:tcW w:w="1569" w:type="dxa"/>
          </w:tcPr>
          <w:p w:rsidR="00AE05FA" w:rsidRPr="001F6AF7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AF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F6A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569" w:type="dxa"/>
          </w:tcPr>
          <w:p w:rsidR="00AE05FA" w:rsidRPr="001F6AF7" w:rsidRDefault="00BB7E14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E05FA" w:rsidRPr="001F6A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</w:tr>
      <w:tr w:rsidR="00AE05FA" w:rsidRPr="0040526B" w:rsidTr="001F6AF7">
        <w:trPr>
          <w:jc w:val="center"/>
        </w:trPr>
        <w:tc>
          <w:tcPr>
            <w:tcW w:w="6636" w:type="dxa"/>
            <w:shd w:val="clear" w:color="auto" w:fill="auto"/>
          </w:tcPr>
          <w:p w:rsidR="00AE05FA" w:rsidRPr="0040526B" w:rsidRDefault="00AE05FA" w:rsidP="001F6AF7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 xml:space="preserve">передано под опеку </w:t>
            </w:r>
          </w:p>
        </w:tc>
        <w:tc>
          <w:tcPr>
            <w:tcW w:w="1569" w:type="dxa"/>
          </w:tcPr>
          <w:p w:rsidR="00AE05FA" w:rsidRPr="0040526B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9" w:type="dxa"/>
          </w:tcPr>
          <w:p w:rsidR="00AE05FA" w:rsidRPr="0040526B" w:rsidRDefault="00691184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E05FA" w:rsidRPr="0040526B" w:rsidTr="001F6AF7">
        <w:trPr>
          <w:jc w:val="center"/>
        </w:trPr>
        <w:tc>
          <w:tcPr>
            <w:tcW w:w="6636" w:type="dxa"/>
            <w:shd w:val="clear" w:color="auto" w:fill="auto"/>
          </w:tcPr>
          <w:p w:rsidR="00AE05FA" w:rsidRPr="0040526B" w:rsidRDefault="00AE05FA" w:rsidP="001F6AF7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 xml:space="preserve">устроено в специализированные </w:t>
            </w:r>
          </w:p>
          <w:p w:rsidR="00AE05FA" w:rsidRPr="0040526B" w:rsidRDefault="00AE05FA" w:rsidP="001F6AF7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по путевкам </w:t>
            </w:r>
            <w:proofErr w:type="spellStart"/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>Депсоцразвития</w:t>
            </w:r>
            <w:proofErr w:type="spellEnd"/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 xml:space="preserve"> Югры</w:t>
            </w:r>
          </w:p>
        </w:tc>
        <w:tc>
          <w:tcPr>
            <w:tcW w:w="1569" w:type="dxa"/>
          </w:tcPr>
          <w:p w:rsidR="00AE05FA" w:rsidRPr="0040526B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5FA" w:rsidRPr="0040526B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2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9" w:type="dxa"/>
          </w:tcPr>
          <w:p w:rsidR="00AE05FA" w:rsidRPr="0040526B" w:rsidRDefault="00AE05FA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5FA" w:rsidRPr="0040526B" w:rsidRDefault="00691184" w:rsidP="006D28FF">
            <w:pPr>
              <w:tabs>
                <w:tab w:val="num" w:pos="0"/>
              </w:tabs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E05FA" w:rsidRPr="0040526B" w:rsidRDefault="00AE05FA" w:rsidP="006D28F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91184" w:rsidRPr="00691184" w:rsidRDefault="00691184" w:rsidP="006911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184">
        <w:rPr>
          <w:rFonts w:ascii="Times New Roman" w:hAnsi="Times New Roman"/>
          <w:sz w:val="28"/>
          <w:szCs w:val="28"/>
          <w:lang w:eastAsia="ru-RU"/>
        </w:rPr>
        <w:t>В целях обеспечения лиц из числа детей-сирот, детей, оставшихся без попечения родителей, благоустроенными жилыми помещениями в 2019 году заключены муниципальные контракты на приобретение 51 квартиры посредством участия в долевом строительстве (срок передачи квартир: декабрь 2020).</w:t>
      </w:r>
    </w:p>
    <w:p w:rsidR="00691184" w:rsidRPr="00691184" w:rsidRDefault="00691184" w:rsidP="006911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184">
        <w:rPr>
          <w:rFonts w:ascii="Times New Roman" w:hAnsi="Times New Roman"/>
          <w:sz w:val="28"/>
          <w:szCs w:val="28"/>
          <w:lang w:eastAsia="ru-RU"/>
        </w:rPr>
        <w:t xml:space="preserve">После окончания строительства жилыми помещениями в виде однокомнатных благоустроенных квартир, общей площадью не менее 33 </w:t>
      </w:r>
      <w:r w:rsidRPr="0069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69118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91184">
        <w:rPr>
          <w:rFonts w:ascii="Times New Roman" w:hAnsi="Times New Roman"/>
          <w:sz w:val="28"/>
          <w:szCs w:val="28"/>
          <w:lang w:eastAsia="ru-RU"/>
        </w:rPr>
        <w:t>, будут обеспечены 54</w:t>
      </w:r>
      <w:r w:rsidRPr="0069118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691184">
        <w:rPr>
          <w:rFonts w:ascii="Times New Roman" w:hAnsi="Times New Roman"/>
          <w:sz w:val="28"/>
          <w:szCs w:val="28"/>
          <w:lang w:eastAsia="ru-RU"/>
        </w:rPr>
        <w:t xml:space="preserve"> лица из числа детей-сирот, детей, оставшихся без попечения родителей, из них:</w:t>
      </w:r>
    </w:p>
    <w:p w:rsidR="00691184" w:rsidRPr="00691184" w:rsidRDefault="00691184" w:rsidP="001E6130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1184">
        <w:rPr>
          <w:rFonts w:ascii="Times New Roman" w:eastAsia="Calibri" w:hAnsi="Times New Roman" w:cs="Times New Roman"/>
          <w:sz w:val="28"/>
          <w:szCs w:val="28"/>
          <w:lang w:eastAsia="ru-RU"/>
        </w:rPr>
        <w:t>16 лиц, у которых право на обеспечение возникло в 2018 году;</w:t>
      </w:r>
    </w:p>
    <w:p w:rsidR="00691184" w:rsidRPr="00691184" w:rsidRDefault="00691184" w:rsidP="001E6130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1184">
        <w:rPr>
          <w:rFonts w:ascii="Times New Roman" w:eastAsia="Calibri" w:hAnsi="Times New Roman" w:cs="Times New Roman"/>
          <w:sz w:val="28"/>
          <w:szCs w:val="28"/>
          <w:lang w:eastAsia="ru-RU"/>
        </w:rPr>
        <w:t>38 лиц, у которых право на обеспечение возникло в 2019 году.</w:t>
      </w:r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26B">
        <w:rPr>
          <w:rFonts w:ascii="Times New Roman" w:hAnsi="Times New Roman"/>
          <w:sz w:val="28"/>
          <w:szCs w:val="28"/>
          <w:lang w:eastAsia="ru-RU"/>
        </w:rPr>
        <w:t>Результаты деятельности в сфере опеки и попечительства в 2019 году: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35E">
        <w:rPr>
          <w:rFonts w:ascii="Times New Roman" w:hAnsi="Times New Roman"/>
          <w:sz w:val="28"/>
          <w:szCs w:val="28"/>
          <w:lang w:eastAsia="ru-RU"/>
        </w:rPr>
        <w:t>показатель семейного устройства детей, оставшихся без попечения родителей, выявленных в городе Ханты-Мансийске в течение календарного года, составил 100%;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35E">
        <w:rPr>
          <w:rFonts w:ascii="Times New Roman" w:hAnsi="Times New Roman"/>
          <w:sz w:val="28"/>
          <w:szCs w:val="28"/>
          <w:lang w:eastAsia="ru-RU"/>
        </w:rPr>
        <w:t xml:space="preserve">увеличилась численность детей, переданных из организаций для детей-сирот и детей, оставшихся без попечения родителей, в замещающие семьи граждан </w:t>
      </w: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(2018 год – 6 детей, 2019 год – 10 детей);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hAnsi="Times New Roman"/>
          <w:sz w:val="28"/>
          <w:szCs w:val="28"/>
          <w:lang w:eastAsia="ru-RU"/>
        </w:rPr>
        <w:t>сократилась численность выявленных</w:t>
      </w: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детей, оставшихся без попечения родителей на </w:t>
      </w:r>
      <w:r w:rsidR="00691184">
        <w:rPr>
          <w:rFonts w:ascii="Times New Roman" w:eastAsia="Times New Roman" w:hAnsi="Times New Roman"/>
          <w:sz w:val="28"/>
          <w:szCs w:val="28"/>
          <w:lang w:eastAsia="ru-RU"/>
        </w:rPr>
        <w:t>29,7</w:t>
      </w: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5043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91184">
        <w:rPr>
          <w:rFonts w:ascii="Times New Roman" w:eastAsia="Times New Roman" w:hAnsi="Times New Roman"/>
          <w:sz w:val="28"/>
          <w:szCs w:val="28"/>
          <w:lang w:eastAsia="ru-RU"/>
        </w:rPr>
        <w:t>(с 37 до 26</w:t>
      </w: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детей);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сократилась численность выявленных в течение года совершеннолет</w:t>
      </w:r>
      <w:r w:rsidR="00691184">
        <w:rPr>
          <w:rFonts w:ascii="Times New Roman" w:eastAsia="Times New Roman" w:hAnsi="Times New Roman"/>
          <w:sz w:val="28"/>
          <w:szCs w:val="28"/>
          <w:lang w:eastAsia="ru-RU"/>
        </w:rPr>
        <w:t>них недееспособных граждан на 11</w:t>
      </w: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% (с 18 в 2018 году до 14 в 2019 году);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сократилась общая численность воспитанников Ханты-Мансийского центра на 8% (с 24 в 2018 году до 22 в 2019 году);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сохранена доля детей-сирот и детей, оставшихся без попечения родителей, воспитывающихся в семьях.</w:t>
      </w:r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 конкурсе «Лучший муниципальный служащий Ханты-Мансийского автономного округа – Югры» принял участие 1 специалист управления опеки и попечительства Администрации города Ханты-Мансийска. По результатам конкурса в номинации «Социальное развитие» третье место заняла главный специалист </w:t>
      </w:r>
      <w:proofErr w:type="spellStart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Альбекова</w:t>
      </w:r>
      <w:proofErr w:type="spellEnd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Карина </w:t>
      </w:r>
      <w:proofErr w:type="spellStart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Ильясовна</w:t>
      </w:r>
      <w:proofErr w:type="spellEnd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 01.01.2019 отдельное полномочие органа опеки и попечительства по подбору и подготовке граждан, выразивших желание стать усыновителями,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осуществляют три организации: автономная некоммерческая организация Служба </w:t>
      </w:r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>предоставления психолого-педагогических услуг населению «Призвание», Местная Общественная Организация замещающих семей города Ханты-Мансийска</w:t>
      </w:r>
      <w:proofErr w:type="gramEnd"/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«Югорские семьи», автономная некоммерческая организация «Социально-психологический центр «АЛИФИЯ». </w:t>
      </w:r>
    </w:p>
    <w:p w:rsidR="00AE05FA" w:rsidRPr="0040526B" w:rsidRDefault="00AE05FA" w:rsidP="006D28FF">
      <w:pPr>
        <w:spacing w:after="0" w:line="276" w:lineRule="auto"/>
        <w:ind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Управлением опеки и попечительства Администрации города Хант</w:t>
      </w:r>
      <w:r w:rsidR="00B818C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ы-Мансийска за 2019 год выдано 100</w:t>
      </w:r>
      <w:r w:rsidRPr="0040526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сертификатов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Федерации.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итогам успешно пройденной аттестации получили 66 граждан. </w:t>
      </w:r>
    </w:p>
    <w:p w:rsidR="00AE05FA" w:rsidRPr="0040526B" w:rsidRDefault="00AE05FA" w:rsidP="006D28F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40526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Основными направлениями деятельности в сфере опеки и попечительства в 2019 году остаются: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защита прав и законных</w:t>
      </w:r>
      <w:r w:rsidRPr="0050435E">
        <w:rPr>
          <w:rFonts w:ascii="Times New Roman" w:hAnsi="Times New Roman"/>
          <w:sz w:val="28"/>
          <w:szCs w:val="28"/>
        </w:rPr>
        <w:t xml:space="preserve"> интересов детей-сирот и </w:t>
      </w:r>
      <w:r w:rsidRPr="0050435E">
        <w:rPr>
          <w:rFonts w:ascii="Times New Roman" w:eastAsia="Times New Roman" w:hAnsi="Times New Roman" w:cs="Arial"/>
          <w:sz w:val="28"/>
          <w:szCs w:val="28"/>
        </w:rPr>
        <w:t xml:space="preserve">детей, оставшихся без </w:t>
      </w:r>
      <w:r w:rsidRPr="0050435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попечения родителей;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семейное устройство детей-сирот и детей, оставшихся без попечения родителей;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повышение ценности семейного воспитания; 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повышение качества подготовки граждан, выразивших желание принять в семью на воспитание детей, оставшихся без попечения родителей;</w:t>
      </w:r>
    </w:p>
    <w:p w:rsidR="00AE05FA" w:rsidRPr="0050435E" w:rsidRDefault="00AE05FA" w:rsidP="00F14699">
      <w:pPr>
        <w:pStyle w:val="a3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35E">
        <w:rPr>
          <w:rFonts w:ascii="Times New Roman" w:eastAsia="Times New Roman" w:hAnsi="Times New Roman" w:cs="Arial"/>
          <w:sz w:val="28"/>
          <w:szCs w:val="28"/>
        </w:rPr>
        <w:t>профилактика возвратов</w:t>
      </w:r>
      <w:r w:rsidRPr="0050435E">
        <w:rPr>
          <w:rFonts w:ascii="Times New Roman" w:hAnsi="Times New Roman"/>
          <w:sz w:val="28"/>
          <w:szCs w:val="28"/>
        </w:rPr>
        <w:t xml:space="preserve"> детей </w:t>
      </w:r>
      <w:r w:rsidRPr="0050435E">
        <w:rPr>
          <w:rFonts w:ascii="Times New Roman" w:eastAsia="Times New Roman" w:hAnsi="Times New Roman" w:cs="Arial"/>
          <w:sz w:val="28"/>
          <w:szCs w:val="28"/>
        </w:rPr>
        <w:t xml:space="preserve">из замещающих семей в организации для </w:t>
      </w:r>
      <w:r w:rsidRPr="0050435E">
        <w:rPr>
          <w:rFonts w:ascii="Times New Roman" w:hAnsi="Times New Roman"/>
          <w:sz w:val="28"/>
          <w:szCs w:val="28"/>
        </w:rPr>
        <w:t xml:space="preserve">детей-сирот и </w:t>
      </w:r>
      <w:r w:rsidRPr="0050435E">
        <w:rPr>
          <w:rFonts w:ascii="Times New Roman" w:eastAsia="Times New Roman" w:hAnsi="Times New Roman" w:cs="Arial"/>
          <w:sz w:val="28"/>
          <w:szCs w:val="28"/>
        </w:rPr>
        <w:t>детей, оставшихся без попечения родителей.</w:t>
      </w:r>
    </w:p>
    <w:p w:rsidR="00592EB7" w:rsidRPr="0040526B" w:rsidRDefault="00592EB7" w:rsidP="00FA1A43">
      <w:pPr>
        <w:spacing w:after="0"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592EB7" w:rsidRPr="0040526B" w:rsidRDefault="00592EB7" w:rsidP="000C4359">
      <w:pPr>
        <w:pStyle w:val="3"/>
        <w:spacing w:before="0" w:line="240" w:lineRule="auto"/>
        <w:ind w:firstLine="709"/>
        <w:rPr>
          <w:rFonts w:eastAsia="Calibri"/>
        </w:rPr>
      </w:pPr>
      <w:bookmarkStart w:id="236" w:name="_Toc533760062"/>
      <w:bookmarkStart w:id="237" w:name="_Toc535576567"/>
      <w:bookmarkStart w:id="238" w:name="_Toc29543633"/>
      <w:r w:rsidRPr="0040526B">
        <w:rPr>
          <w:rFonts w:eastAsia="Calibri"/>
        </w:rPr>
        <w:t>22.5</w:t>
      </w:r>
      <w:r w:rsidR="000B2290" w:rsidRPr="0040526B">
        <w:rPr>
          <w:rFonts w:eastAsia="Calibri"/>
        </w:rPr>
        <w:t>.</w:t>
      </w:r>
      <w:r w:rsidRPr="0040526B">
        <w:rPr>
          <w:rFonts w:eastAsia="Calibri"/>
        </w:rPr>
        <w:t xml:space="preserve"> В сфере организации деятельности комиссий по делам несовершеннолетних и защите их прав</w:t>
      </w:r>
      <w:bookmarkEnd w:id="236"/>
      <w:bookmarkEnd w:id="237"/>
      <w:bookmarkEnd w:id="238"/>
    </w:p>
    <w:p w:rsidR="00592EB7" w:rsidRPr="0040526B" w:rsidRDefault="00592EB7" w:rsidP="00FA1A43">
      <w:pPr>
        <w:spacing w:after="0" w:line="276" w:lineRule="auto"/>
        <w:ind w:left="-567" w:firstLine="7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Ханты-Мансийского автономн</w:t>
      </w:r>
      <w:r w:rsidR="005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округа-Югры от 12.10.2005 №</w:t>
      </w: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74-оз «О комиссиях по делам несовершеннолетних и защите их прав </w:t>
      </w: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Администрации города Ханты-Мансийска переданы следующие полномочия:</w:t>
      </w:r>
    </w:p>
    <w:p w:rsidR="007C6291" w:rsidRPr="0050435E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создание муниципальной комиссии в соответствии с требованиями федерального законодательства и законодательства Ханты-Мансийского автономного округа - Югры;</w:t>
      </w:r>
    </w:p>
    <w:p w:rsidR="007C6291" w:rsidRPr="0050435E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муниципальной комиссии по направлениям, определенным федеральным законодательством и законодательством автономного округа, в том числе по применению (исполнению) законодательства об административных правонарушениях.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мероприятий по переданным государственным полномочиям осуществляется в виде субвенции из окружного бюджета. Ос</w:t>
      </w:r>
      <w:r w:rsidR="0050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воение субвенции составило 98,6</w:t>
      </w: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 Закона от 30.09.2005 №74-оз муниципальная комиссия, как координирующий орган системы профилактики безнадзорности и правонарушений несовершеннолетних, исполняет полномочия по 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</w:t>
      </w:r>
      <w:proofErr w:type="gram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беспризорности, правонарушениям и антиобщественным действиям несовершеннолетних.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проведено 26 заседаний комиссии, из них 2 внеочередных (2018 год 28 заседаний комиссии, из них 4 внеочередных), в ходе которых рассмотрено 107 (2018 год - 128) вопросов, в том числе: по </w:t>
      </w:r>
      <w:proofErr w:type="spell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работе – 90 (2018 год - 112), по защите прав и законных интересов несовершеннолетних – 17 (2018 год - 15), из них о необходимости лишения (ограничения) 8 (2018 год - 2</w:t>
      </w:r>
      <w:proofErr w:type="gram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родителей прав в отношении 13 (2018 год 4) детей, материалы (2018 год 1) по направлению подростков в специальное учебно-воспитательное учреждение закрытого типа не рассматривались (2018 год - 1).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58 (2018 год - 68) несовершеннолетних и 15 (2018 год – 28) семей в результате рассмотрения организована индивидуальная профилактическая работа.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2019 год комиссией рассмотрено 343 (2018 год - 433) протокола об административных правонарушениях, из них принято решение о назначении административного наказания – 270 (2018 год - 389); прекращены 73 (2018 год - 44), в том числе по причине отсутствия состава административного правонарушения – 45 (2018 год - 23), по причине истечения срока привлечения к административной ответственности – 28 (2018 год - 30).</w:t>
      </w:r>
      <w:proofErr w:type="gramEnd"/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рассмотрено 87 (2018 год - 125) протоколов об административных правонарушениях; в отношении родителей (законный представителей), граждан рассмотрено 181 (2018 год - 308) протоколов об административных правонарушениях.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общественности и специалистов для своевременного решения вопросов, возникающих в сфере профилактики безнадзорности и правонарушений несовершеннолетних, при комиссии действует детская общественная приемная, в адрес которой в 2019 году поступило 50 (2018 год - 50) обращений. Всем обратившимся оказана консультативная, справочно-информационная помощь, содействие в организации занятости в период летних каникул, временного трудоустройства, предприняты меры по защите прав </w:t>
      </w: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несовершеннолетних, устранению причин и условий, способствующих семейному неблагополучию.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город Ханты-Мансийск (2018 год - 0) вернулся 1 выпускник учебно-воспитательного учреждения закрытого типа, в отношении которого организовывалась индивидуальная профилактическая работа, комиссией регулярно осуществлялся </w:t>
      </w:r>
      <w:proofErr w:type="gramStart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индивидуальной программы реабилитации и адаптации подростка данной категории.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межведомственной профилактической операции «Подросток» на протяжении последних семи лет (2013, 2014, 2015, 2016, 2017, 2018, 2019 годы) различными формами занятости охвачено 100% несовершеннолетних, находящихся в социально опасном положении, состоящих на профилактическом учете территориального органа внутренних дел. </w:t>
      </w:r>
    </w:p>
    <w:p w:rsidR="007C6291" w:rsidRPr="007C6291" w:rsidRDefault="007C6291" w:rsidP="007C6291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деятельности Администрации города Ханты-Мансийска в сфере организации деятельности комиссии по делам несовершеннолетних и защите их прав в 2020 году необходимо продолжить:</w:t>
      </w:r>
    </w:p>
    <w:p w:rsidR="007C6291" w:rsidRPr="009E1E0A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и эффективных форм раннего выявления семей, находящихся в социально опасном положении, профилактики безнадзорности, беспризорности, правонарушений, антиобщественных действий несовершеннолетних;</w:t>
      </w:r>
    </w:p>
    <w:p w:rsidR="007C6291" w:rsidRPr="009E1E0A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досудебного сопровождения несовершеннолетних, совершивших противоправные действия;</w:t>
      </w:r>
    </w:p>
    <w:p w:rsidR="007C6291" w:rsidRPr="009E1E0A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распространение системы наставничества  над несовершеннолетними, </w:t>
      </w:r>
      <w:proofErr w:type="gramStart"/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>семьями</w:t>
      </w:r>
      <w:proofErr w:type="gramEnd"/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находящимися в социально опасном положении;</w:t>
      </w:r>
    </w:p>
    <w:p w:rsidR="00814DB2" w:rsidRPr="009E1E0A" w:rsidRDefault="007C6291" w:rsidP="00F14699">
      <w:pPr>
        <w:pStyle w:val="a3"/>
        <w:widowControl w:val="0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E0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деятельности по обеспечению осуществления мер по защите и восстановлению прав и законных интересов несовершеннолетних, выявлению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14DB2" w:rsidRPr="0040526B" w:rsidRDefault="00814DB2" w:rsidP="00814DB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1C" w:rsidRPr="0040526B" w:rsidRDefault="00CE181C" w:rsidP="006D28FF">
      <w:pPr>
        <w:pStyle w:val="3"/>
        <w:spacing w:before="0" w:line="240" w:lineRule="auto"/>
        <w:ind w:firstLine="709"/>
        <w:rPr>
          <w:rFonts w:eastAsia="Times New Roman"/>
          <w:lang w:eastAsia="ru-RU"/>
        </w:rPr>
      </w:pPr>
      <w:bookmarkStart w:id="239" w:name="_Toc533760063"/>
      <w:bookmarkStart w:id="240" w:name="_Toc535576568"/>
      <w:bookmarkStart w:id="241" w:name="_Toc29543634"/>
      <w:r w:rsidRPr="0040526B">
        <w:rPr>
          <w:rFonts w:eastAsia="Times New Roman"/>
          <w:lang w:eastAsia="ru-RU"/>
        </w:rPr>
        <w:t>22.6</w:t>
      </w:r>
      <w:r w:rsidR="000B2290" w:rsidRPr="0040526B">
        <w:rPr>
          <w:rFonts w:eastAsia="Times New Roman"/>
          <w:lang w:eastAsia="ru-RU"/>
        </w:rPr>
        <w:t>.</w:t>
      </w:r>
      <w:r w:rsidRPr="0040526B">
        <w:rPr>
          <w:rFonts w:eastAsia="Times New Roman"/>
          <w:lang w:eastAsia="ru-RU"/>
        </w:rPr>
        <w:t xml:space="preserve"> Исполнение отдельных государственных полномочий</w:t>
      </w:r>
      <w:r w:rsidR="006D0870">
        <w:rPr>
          <w:rFonts w:eastAsia="Times New Roman"/>
          <w:lang w:eastAsia="ru-RU"/>
        </w:rPr>
        <w:t xml:space="preserve"> </w:t>
      </w:r>
      <w:r w:rsidRPr="0040526B">
        <w:rPr>
          <w:rFonts w:eastAsia="Calibri"/>
        </w:rPr>
        <w:t>по созданию административных комиссий</w:t>
      </w:r>
      <w:bookmarkEnd w:id="239"/>
      <w:bookmarkEnd w:id="240"/>
      <w:bookmarkEnd w:id="241"/>
    </w:p>
    <w:p w:rsidR="000702D6" w:rsidRPr="0040526B" w:rsidRDefault="000702D6" w:rsidP="00F229B9">
      <w:pPr>
        <w:autoSpaceDE w:val="0"/>
        <w:autoSpaceDN w:val="0"/>
        <w:adjustRightInd w:val="0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870" w:rsidRPr="006D0870" w:rsidRDefault="006D0870" w:rsidP="006D087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2" w:name="_Toc533760064"/>
      <w:bookmarkStart w:id="243" w:name="_Toc535576569"/>
      <w:r w:rsidRPr="006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Ханты-Мансийского автономного округа – Югры от 02.03.2009 №5-оз определен правовой статус административной комиссии, как коллегиального органа, уполномоченного рассматривать дела об административных правонарушениях, в соответствии с подведомственностью дел, предусмотренной Законом Ханты-Мансийского автономного округа – Югры от 11 июня 2010 года №102-оз «Об административных правонарушениях».</w:t>
      </w:r>
    </w:p>
    <w:p w:rsidR="006D0870" w:rsidRPr="006D0870" w:rsidRDefault="006D0870" w:rsidP="006D08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деятельности административной  комиссии города Ханты-Мансийска </w:t>
      </w:r>
      <w:r w:rsidR="0054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Pr="006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города от 16.04.2013 №383 «Об административной комиссии города Ханты-Мансийска».</w:t>
      </w:r>
    </w:p>
    <w:p w:rsidR="00827079" w:rsidRDefault="006D0870" w:rsidP="007C6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2019 году административной комиссией города Ханты-Мансийска проведено 24 заседания. </w:t>
      </w:r>
    </w:p>
    <w:p w:rsidR="00827079" w:rsidRDefault="006D0870" w:rsidP="007C6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рассмотрение административной комиссии поступило 522 дела об административных правонарушениях (АППГ-529), из них 277 дел </w:t>
      </w:r>
      <w:proofErr w:type="gramStart"/>
      <w:r w:rsidRPr="006D0870">
        <w:rPr>
          <w:rFonts w:ascii="Times New Roman" w:eastAsia="Calibri" w:hAnsi="Times New Roman" w:cs="Times New Roman"/>
          <w:sz w:val="28"/>
          <w:szCs w:val="28"/>
          <w:lang w:eastAsia="ru-RU"/>
        </w:rPr>
        <w:t>возбуждено сотрудниками Управления муниципального контроля и 18 дел возбуждено</w:t>
      </w:r>
      <w:proofErr w:type="gramEnd"/>
      <w:r w:rsidRPr="006D08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сотрудниками Управления потребительского рынка. </w:t>
      </w:r>
    </w:p>
    <w:p w:rsidR="00827079" w:rsidRDefault="006D0870" w:rsidP="007C6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дел вынесено 236 постановлений о наложении штрафа, на сумму 196 400,00 рублей.</w:t>
      </w:r>
      <w:r w:rsidR="007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отчетного периода взыскано 177 штрафов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139 500,00 </w:t>
      </w: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7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079" w:rsidRDefault="006D0870" w:rsidP="007C6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Судебными приставами-исполнителями по постановлениям административной комиссии фактически взыскано в принудительном порядке 42 штрафа на сумму 27 500,00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27079" w:rsidRDefault="006D0870" w:rsidP="007C6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рассмотренных в 2019 году административной комиссией правонарушений – 43%  составили правонарушения по статье 10 (Нарушение тишины и покоя граждан – рассмотрено 210 дел), 16% - складирование в нарушение правил благоустройства строительных материалов, разукомплектованных транспортных средств и т.д. (статья 29 – 76 дел), 13% - нарушение правил выгула собак (статья 20.1 – 65 дел), 10% - торговля, с нарушением схемы размещения нестационарных торговых объектов (статья 37</w:t>
      </w:r>
      <w:proofErr w:type="gramEnd"/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дела). </w:t>
      </w:r>
      <w:r w:rsidR="007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D0870" w:rsidRPr="006D0870" w:rsidRDefault="006D0870" w:rsidP="007C6C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 годом количество рассмотренных дел по фактам нарушения правил торговли  </w:t>
      </w:r>
      <w:proofErr w:type="gramStart"/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85% и на 36% возросло</w:t>
      </w:r>
      <w:proofErr w:type="gramEnd"/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дел, возбужденных за складирование строительных материалов и разукомплектованных транспортных средств. Действенным способом предупреждения правонарушений является административная превенция и их профилактика.</w:t>
      </w:r>
    </w:p>
    <w:p w:rsidR="00827079" w:rsidRDefault="006D0870" w:rsidP="007C6CC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административной комиссии по привлечению к административной ответственности  за неуплату административного штрафа по части 1 статьи 20.25 Кодекса Российской Федерации об административных правонарушениях, способствует соблюдению одного из основных принципов административного наказания – неотвратимости наступления установленной законом ответственности. </w:t>
      </w:r>
    </w:p>
    <w:p w:rsidR="00827079" w:rsidRDefault="006D0870" w:rsidP="007C6CC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за данное правонарушение является наложение двукратного размера суммы неоплаченного штрафа, либо административный арест на срок до пятнадцати суток, либо обязательные работы на сро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 пятидесяти часов.</w:t>
      </w:r>
      <w:r w:rsidR="007C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870" w:rsidRPr="006D0870" w:rsidRDefault="006D0870" w:rsidP="007C6CC0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Calibri" w:hAnsi="Times New Roman" w:cs="Times New Roman"/>
          <w:sz w:val="28"/>
          <w:szCs w:val="28"/>
        </w:rPr>
        <w:t xml:space="preserve">В 2019 году секретарями административной комиссии </w:t>
      </w:r>
      <w:proofErr w:type="gramStart"/>
      <w:r w:rsidRPr="006D0870">
        <w:rPr>
          <w:rFonts w:ascii="Times New Roman" w:eastAsia="Calibri" w:hAnsi="Times New Roman" w:cs="Times New Roman"/>
          <w:sz w:val="28"/>
          <w:szCs w:val="28"/>
        </w:rPr>
        <w:t>возбуждено и направлено</w:t>
      </w:r>
      <w:proofErr w:type="gramEnd"/>
      <w:r w:rsidRPr="006D0870">
        <w:rPr>
          <w:rFonts w:ascii="Times New Roman" w:eastAsia="Calibri" w:hAnsi="Times New Roman" w:cs="Times New Roman"/>
          <w:sz w:val="28"/>
          <w:szCs w:val="28"/>
        </w:rPr>
        <w:t xml:space="preserve"> мировым судьям 52 дела об административных правонарушениях, предусмотренных ст. 20.25 КоАП РФ, что на  79% больше, чем в прошлом году (29).</w:t>
      </w:r>
    </w:p>
    <w:p w:rsidR="006D0870" w:rsidRPr="006D0870" w:rsidRDefault="006D0870" w:rsidP="006D08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одной из основных задач профилактики правонарушений является устранение причин и условий, способствующих совершению правонарушений.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 административной комиссией города Ханты-Мансийска было внесено в адрес организаций и должностных лиц – 51 представление об устранении причин и условий, способствующих совершению правонарушений (в 2018 году – 36).</w:t>
      </w:r>
    </w:p>
    <w:p w:rsidR="006D0870" w:rsidRPr="006D0870" w:rsidRDefault="006D0870" w:rsidP="006D08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из направлений профилактической деятельности административной комиссии города Ханты-Мансийска является проведение разъяснительной работы с гражданами, допустившими нарушение окружного Закона «Об административных правонарушениях, освещение деятельности комиссии в средствах массовой информации. В 2019 году в средствах массовой информации выпущено 34 материала, направленных на профилактику правонарушений, в том числе: в печати – 11, на радиостанциях – 11, на </w:t>
      </w:r>
      <w:r w:rsidRPr="006D0870">
        <w:rPr>
          <w:rFonts w:ascii="Times New Roman" w:eastAsia="Calibri" w:hAnsi="Times New Roman" w:cs="Times New Roman"/>
          <w:sz w:val="28"/>
          <w:szCs w:val="28"/>
        </w:rPr>
        <w:t>официальном портале Администрации города Ханты-Мансийска</w:t>
      </w:r>
      <w:r w:rsidRPr="006D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- 12.</w:t>
      </w:r>
    </w:p>
    <w:p w:rsidR="006D28FF" w:rsidRDefault="006D28FF" w:rsidP="000C4359">
      <w:pPr>
        <w:pStyle w:val="3"/>
        <w:spacing w:before="0" w:line="240" w:lineRule="auto"/>
        <w:ind w:firstLine="709"/>
      </w:pPr>
    </w:p>
    <w:p w:rsidR="005A7935" w:rsidRPr="0040526B" w:rsidRDefault="000C4359" w:rsidP="000C4359">
      <w:pPr>
        <w:pStyle w:val="3"/>
        <w:spacing w:before="0" w:line="240" w:lineRule="auto"/>
        <w:ind w:firstLine="709"/>
      </w:pPr>
      <w:bookmarkStart w:id="244" w:name="_Toc29543635"/>
      <w:r w:rsidRPr="0040526B">
        <w:t xml:space="preserve">22.7. </w:t>
      </w:r>
      <w:r w:rsidR="005A7935" w:rsidRPr="0040526B">
        <w:t>В сфере охраны труда</w:t>
      </w:r>
      <w:bookmarkEnd w:id="242"/>
      <w:bookmarkEnd w:id="243"/>
      <w:bookmarkEnd w:id="244"/>
    </w:p>
    <w:p w:rsidR="005A7935" w:rsidRPr="0040526B" w:rsidRDefault="005A7935" w:rsidP="00FA1A43">
      <w:pPr>
        <w:pStyle w:val="a3"/>
        <w:spacing w:after="0"/>
        <w:ind w:left="-567" w:firstLine="708"/>
        <w:rPr>
          <w:rFonts w:ascii="Times New Roman" w:hAnsi="Times New Roman"/>
          <w:b/>
          <w:sz w:val="28"/>
        </w:rPr>
      </w:pPr>
    </w:p>
    <w:p w:rsidR="00390661" w:rsidRDefault="006B5119" w:rsidP="007C6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119">
        <w:rPr>
          <w:rFonts w:ascii="Times New Roman" w:eastAsia="Calibri" w:hAnsi="Times New Roman" w:cs="Times New Roman"/>
          <w:sz w:val="28"/>
          <w:szCs w:val="28"/>
        </w:rPr>
        <w:t>Администрация города Ханты-Мансийска осуществляет отдельные государственные полномочия Ханты-Мансийского автономного округа – Югры в сфере трудовых отношений и государственного управления охраной труда в соответствии с Законом Ханты-Мансийского автономного округа – Югры 27.05.2011 №57-оз «О наделении органов местного самоуправления муниципальных образований Ханты – 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</w:r>
      <w:r w:rsidR="007C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90661" w:rsidRDefault="006B5119" w:rsidP="007C6CC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За 2019 год оказана государственная услуга по уведомительной регистрации:</w:t>
      </w:r>
    </w:p>
    <w:p w:rsidR="00390661" w:rsidRPr="00390661" w:rsidRDefault="007C6CC0" w:rsidP="00390661">
      <w:pPr>
        <w:pStyle w:val="a3"/>
        <w:numPr>
          <w:ilvl w:val="0"/>
          <w:numId w:val="5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661">
        <w:rPr>
          <w:rFonts w:ascii="Times New Roman" w:hAnsi="Times New Roman"/>
          <w:sz w:val="28"/>
          <w:szCs w:val="28"/>
        </w:rPr>
        <w:t>2</w:t>
      </w:r>
      <w:r w:rsidR="006B5119" w:rsidRPr="00390661">
        <w:rPr>
          <w:rFonts w:ascii="Times New Roman" w:hAnsi="Times New Roman"/>
          <w:sz w:val="28"/>
          <w:szCs w:val="28"/>
        </w:rPr>
        <w:t>7 коллективных договоров;</w:t>
      </w:r>
    </w:p>
    <w:p w:rsidR="006B5119" w:rsidRPr="00390661" w:rsidRDefault="006B5119" w:rsidP="00390661">
      <w:pPr>
        <w:pStyle w:val="a3"/>
        <w:numPr>
          <w:ilvl w:val="0"/>
          <w:numId w:val="5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661">
        <w:rPr>
          <w:rFonts w:ascii="Times New Roman" w:hAnsi="Times New Roman"/>
          <w:sz w:val="28"/>
          <w:szCs w:val="28"/>
        </w:rPr>
        <w:t xml:space="preserve">111 дополнительных соглашений в действующие коллективные договоры. </w:t>
      </w:r>
    </w:p>
    <w:p w:rsidR="006B5119" w:rsidRPr="006B5119" w:rsidRDefault="0063694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на 01.01.2020</w:t>
      </w:r>
      <w:r w:rsidR="006B5119" w:rsidRPr="006B5119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 зарегистрировано и действует 133 </w:t>
      </w:r>
      <w:proofErr w:type="gramStart"/>
      <w:r w:rsidR="006B5119" w:rsidRPr="006B5119">
        <w:rPr>
          <w:rFonts w:ascii="Times New Roman" w:eastAsia="Calibri" w:hAnsi="Times New Roman" w:cs="Times New Roman"/>
          <w:sz w:val="28"/>
          <w:szCs w:val="28"/>
        </w:rPr>
        <w:t>коллективных</w:t>
      </w:r>
      <w:proofErr w:type="gramEnd"/>
      <w:r w:rsidR="006B5119" w:rsidRPr="006B5119">
        <w:rPr>
          <w:rFonts w:ascii="Times New Roman" w:eastAsia="Calibri" w:hAnsi="Times New Roman" w:cs="Times New Roman"/>
          <w:sz w:val="28"/>
          <w:szCs w:val="28"/>
        </w:rPr>
        <w:t xml:space="preserve"> договора. Коллективно-договорным регулированием социально-трудовых отношений охвачено 31 665 работников организаций города Ханты-Мансийска.</w:t>
      </w:r>
    </w:p>
    <w:p w:rsidR="006B5119" w:rsidRPr="006B511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В 2019 году проведено 2 заседания Координационного совета по вопросам охраны труда при Администрации города Ханты-Мансийска, на котором рассматривались вопросы производственного травматизма на территории города Ханты-Мансийска и предупредительных мер по сокращению производственного травматизма.</w:t>
      </w:r>
    </w:p>
    <w:p w:rsidR="006B5119" w:rsidRPr="006B511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Отделом по охране труда принято участие в работе Комиссии по расследованию 12 несчастных случаев, из них 5 квалифицированы по результатам расследования как несчастные случаи, не связанные с производством. </w:t>
      </w:r>
    </w:p>
    <w:p w:rsidR="00390661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В 2019 году проведено 23 обучающих семинара и круглых стола по вопросам трудовых отношений и охраны труд, из них в рамках 8 семинаров организованы выставки литературы по охране труда.</w:t>
      </w:r>
    </w:p>
    <w:p w:rsidR="0082707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B5119">
        <w:rPr>
          <w:rFonts w:ascii="Times New Roman" w:eastAsia="Calibri" w:hAnsi="Times New Roman" w:cs="Times New Roman"/>
          <w:sz w:val="28"/>
          <w:szCs w:val="28"/>
          <w:lang w:eastAsia="ru-RU"/>
        </w:rPr>
        <w:t>одготовлены 26 методических пособий (буклеты, брошюры, в том числе мониторинг по производственному травматизму и по состоянию условий охраны труда в организациях).</w:t>
      </w:r>
      <w:r w:rsidR="007C6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B5119" w:rsidRPr="006B511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119">
        <w:rPr>
          <w:rFonts w:ascii="Times New Roman" w:eastAsia="Calibri" w:hAnsi="Times New Roman" w:cs="Times New Roman"/>
          <w:sz w:val="28"/>
          <w:szCs w:val="28"/>
        </w:rPr>
        <w:t>Организованы и проведены</w:t>
      </w:r>
      <w:proofErr w:type="gramEnd"/>
      <w:r w:rsidRPr="006B5119">
        <w:rPr>
          <w:rFonts w:ascii="Times New Roman" w:eastAsia="Calibri" w:hAnsi="Times New Roman" w:cs="Times New Roman"/>
          <w:sz w:val="28"/>
          <w:szCs w:val="28"/>
        </w:rPr>
        <w:t xml:space="preserve"> смотр-конкурс на лучшую организацию работы в области охраны труда в организациях города Ханты-Мансийска и конкурс среди работников организаций города Ханты-Мансийска на звание «Лучший специалист по охране труда города Ханты-Мансийска». </w:t>
      </w:r>
    </w:p>
    <w:p w:rsidR="006B5119" w:rsidRPr="006B511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Церемония награждения победителей конкурсов состоялась на городском семинаре по охране труда, организованном для работодателей города Ханты</w:t>
      </w:r>
      <w:r w:rsidRPr="006B5119">
        <w:rPr>
          <w:rFonts w:ascii="Times New Roman" w:eastAsia="Calibri" w:hAnsi="Times New Roman" w:cs="Times New Roman"/>
          <w:sz w:val="28"/>
          <w:szCs w:val="28"/>
        </w:rPr>
        <w:noBreakHyphen/>
        <w:t xml:space="preserve">Мансийска. </w:t>
      </w:r>
    </w:p>
    <w:p w:rsidR="006B5119" w:rsidRPr="006B5119" w:rsidRDefault="006B5119" w:rsidP="006B5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В номинации «Лучшая организация работы в области охраны труда среди организаций производственной сферы» победителем признан</w:t>
      </w:r>
      <w:proofErr w:type="gramStart"/>
      <w:r w:rsidRPr="006B5119">
        <w:rPr>
          <w:rFonts w:ascii="Times New Roman" w:eastAsia="Calibri" w:hAnsi="Times New Roman" w:cs="Times New Roman"/>
          <w:sz w:val="28"/>
          <w:szCs w:val="28"/>
        </w:rPr>
        <w:t>о ООО</w:t>
      </w:r>
      <w:proofErr w:type="gramEnd"/>
      <w:r w:rsidRPr="006B5119">
        <w:rPr>
          <w:rFonts w:ascii="Times New Roman" w:eastAsia="Calibri" w:hAnsi="Times New Roman" w:cs="Times New Roman"/>
          <w:sz w:val="28"/>
          <w:szCs w:val="28"/>
        </w:rPr>
        <w:t xml:space="preserve"> «Южно-Приобский газоперерабатывающий завод», в номинации «Лучшая организация работы в области охраны труда среди организаций непроизводственной сферы» МБДОУ «Детский сад №23 «Брусничка». </w:t>
      </w:r>
    </w:p>
    <w:p w:rsidR="006B5119" w:rsidRPr="006B5119" w:rsidRDefault="006B5119" w:rsidP="006B5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Победителями в конкурсе на звание «Лучший специалист по охране труда города Ханты-Мансийска» стали:</w:t>
      </w:r>
    </w:p>
    <w:p w:rsidR="006B5119" w:rsidRPr="006B5119" w:rsidRDefault="006B5119" w:rsidP="00F1469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B5119">
        <w:rPr>
          <w:rFonts w:ascii="Times New Roman" w:hAnsi="Times New Roman"/>
          <w:sz w:val="28"/>
          <w:szCs w:val="28"/>
        </w:rPr>
        <w:t>среди организаций производственной сферы Курбанов В.Ш. начальник отдела по охране труда МП «Ханты-Мансийские городские электрические сети</w:t>
      </w:r>
      <w:r w:rsidRPr="006B5119">
        <w:rPr>
          <w:sz w:val="28"/>
          <w:szCs w:val="28"/>
        </w:rPr>
        <w:t>»;</w:t>
      </w:r>
    </w:p>
    <w:p w:rsidR="006B5119" w:rsidRPr="006B5119" w:rsidRDefault="006B5119" w:rsidP="00F14699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119">
        <w:rPr>
          <w:rFonts w:ascii="Times New Roman" w:hAnsi="Times New Roman"/>
          <w:sz w:val="28"/>
          <w:szCs w:val="28"/>
        </w:rPr>
        <w:t xml:space="preserve">среди организаций непроизводственной сферы </w:t>
      </w:r>
      <w:proofErr w:type="spellStart"/>
      <w:r w:rsidRPr="006B5119">
        <w:rPr>
          <w:rFonts w:ascii="Times New Roman" w:hAnsi="Times New Roman"/>
          <w:sz w:val="28"/>
          <w:szCs w:val="28"/>
        </w:rPr>
        <w:t>Дядечков</w:t>
      </w:r>
      <w:proofErr w:type="spellEnd"/>
      <w:r w:rsidRPr="006B5119">
        <w:rPr>
          <w:rFonts w:ascii="Times New Roman" w:hAnsi="Times New Roman"/>
          <w:sz w:val="28"/>
          <w:szCs w:val="28"/>
        </w:rPr>
        <w:t xml:space="preserve"> В.В. специалист по охране труда МБДОУ «Детский сад №23 «Брусничка».</w:t>
      </w:r>
    </w:p>
    <w:p w:rsidR="00390661" w:rsidRDefault="006B5119" w:rsidP="007C6C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Победители конкурса были выдвинуты для участия в региональном этапе смотра-конкурса на звание «Лучший специалист по охране труда Ханты-Мансийского автономного округа-Югры», по итогам которого начальник отдела по охране труда МП «Ханты-Мансийские городские электрические сети</w:t>
      </w:r>
      <w:r w:rsidRPr="006B5119">
        <w:rPr>
          <w:rFonts w:ascii="Calibri" w:eastAsia="Calibri" w:hAnsi="Calibri" w:cs="Times New Roman"/>
          <w:sz w:val="28"/>
          <w:szCs w:val="28"/>
        </w:rPr>
        <w:t>»</w:t>
      </w:r>
      <w:r w:rsidRPr="006B5119">
        <w:rPr>
          <w:rFonts w:ascii="Times New Roman" w:eastAsia="Calibri" w:hAnsi="Times New Roman" w:cs="Times New Roman"/>
          <w:sz w:val="28"/>
          <w:szCs w:val="28"/>
        </w:rPr>
        <w:t xml:space="preserve"> Курбанов В.Ш. занял первое место в номинации среди организаций производственной сферы.</w:t>
      </w:r>
      <w:r w:rsidR="007C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119">
        <w:rPr>
          <w:rFonts w:ascii="Times New Roman" w:eastAsia="Calibri" w:hAnsi="Times New Roman" w:cs="Times New Roman"/>
          <w:sz w:val="28"/>
          <w:szCs w:val="28"/>
        </w:rPr>
        <w:t xml:space="preserve">Также проведен конкурс детского рисунка «Охрана труда глазами детей». </w:t>
      </w:r>
    </w:p>
    <w:p w:rsidR="0006306A" w:rsidRDefault="006B5119" w:rsidP="007C6CC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19">
        <w:rPr>
          <w:rFonts w:ascii="Times New Roman" w:eastAsia="Calibri" w:hAnsi="Times New Roman" w:cs="Times New Roman"/>
          <w:sz w:val="28"/>
          <w:szCs w:val="28"/>
        </w:rPr>
        <w:t>Церемония награждения победителей конкурса детского рисунка «Охрана труда глазами детей» проведена на центральной площади города Ханты-Мансийска в Международный день защиты детей.</w:t>
      </w:r>
      <w:r w:rsidR="007C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119">
        <w:rPr>
          <w:rFonts w:ascii="Times New Roman" w:eastAsia="Calibri" w:hAnsi="Times New Roman" w:cs="Times New Roman"/>
          <w:sz w:val="28"/>
          <w:szCs w:val="28"/>
        </w:rPr>
        <w:t>Об итогах конкурсов жители города были информированы посредством официального информационного портала органов местного самоуправления города Ханты</w:t>
      </w:r>
      <w:r w:rsidRPr="006B5119">
        <w:rPr>
          <w:rFonts w:ascii="Times New Roman" w:eastAsia="Calibri" w:hAnsi="Times New Roman" w:cs="Times New Roman"/>
          <w:sz w:val="28"/>
          <w:szCs w:val="28"/>
        </w:rPr>
        <w:noBreakHyphen/>
        <w:t>Мансийска.</w:t>
      </w:r>
    </w:p>
    <w:p w:rsidR="007C6CC0" w:rsidRDefault="007C6CC0" w:rsidP="000C4359">
      <w:pPr>
        <w:pStyle w:val="3"/>
        <w:spacing w:before="0" w:line="240" w:lineRule="auto"/>
        <w:ind w:firstLine="709"/>
        <w:rPr>
          <w:rFonts w:eastAsia="Calibri"/>
        </w:rPr>
      </w:pPr>
      <w:bookmarkStart w:id="245" w:name="_Toc533760065"/>
      <w:bookmarkStart w:id="246" w:name="_Toc535576570"/>
      <w:bookmarkStart w:id="247" w:name="_Toc29543636"/>
    </w:p>
    <w:p w:rsidR="008E681C" w:rsidRPr="0040526B" w:rsidRDefault="008E681C" w:rsidP="000C4359">
      <w:pPr>
        <w:pStyle w:val="3"/>
        <w:spacing w:before="0" w:line="240" w:lineRule="auto"/>
        <w:ind w:firstLine="709"/>
        <w:rPr>
          <w:rFonts w:eastAsia="Calibri"/>
        </w:rPr>
      </w:pPr>
      <w:r w:rsidRPr="0040526B">
        <w:rPr>
          <w:rFonts w:eastAsia="Calibri"/>
        </w:rPr>
        <w:t>22.8</w:t>
      </w:r>
      <w:r w:rsidR="00FA1A43" w:rsidRPr="0040526B">
        <w:rPr>
          <w:rFonts w:eastAsia="Calibri"/>
        </w:rPr>
        <w:t>.</w:t>
      </w:r>
      <w:r w:rsidRPr="0040526B">
        <w:rPr>
          <w:rFonts w:eastAsia="Calibri"/>
        </w:rPr>
        <w:t xml:space="preserve"> В сфере формирования и содержания архива</w:t>
      </w:r>
      <w:bookmarkEnd w:id="245"/>
      <w:bookmarkEnd w:id="246"/>
      <w:bookmarkEnd w:id="247"/>
    </w:p>
    <w:p w:rsidR="008E681C" w:rsidRPr="0040526B" w:rsidRDefault="008E681C" w:rsidP="00FA1A43">
      <w:pPr>
        <w:spacing w:after="0" w:line="240" w:lineRule="auto"/>
        <w:ind w:left="-567" w:firstLine="708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FD12EF" w:rsidRPr="00FD12EF" w:rsidRDefault="00FD12EF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bookmarkStart w:id="248" w:name="_Toc533760066"/>
      <w:bookmarkStart w:id="249" w:name="_Toc535576571"/>
      <w:proofErr w:type="gramStart"/>
      <w:r w:rsidRPr="00FD12EF">
        <w:rPr>
          <w:rFonts w:ascii="Times New Roman" w:eastAsia="Calibri" w:hAnsi="Times New Roman"/>
          <w:sz w:val="28"/>
          <w:szCs w:val="28"/>
        </w:rPr>
        <w:t>На протяжении 9-ти лет муниципальный архив осуществляет отдельные государственные полномочия в области архивного дела в соответствии с законом Ханты-Мансийского автономног</w:t>
      </w:r>
      <w:r w:rsidR="009E1E0A">
        <w:rPr>
          <w:rFonts w:ascii="Times New Roman" w:eastAsia="Calibri" w:hAnsi="Times New Roman"/>
          <w:sz w:val="28"/>
          <w:szCs w:val="28"/>
        </w:rPr>
        <w:t>о округа – Югры от 18.10.2010 №</w:t>
      </w:r>
      <w:r w:rsidRPr="00FD12EF">
        <w:rPr>
          <w:rFonts w:ascii="Times New Roman" w:eastAsia="Calibri" w:hAnsi="Times New Roman"/>
          <w:sz w:val="28"/>
          <w:szCs w:val="28"/>
        </w:rPr>
        <w:t>149-оз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Югры», постановлением Админ</w:t>
      </w:r>
      <w:r w:rsidR="009E1E0A">
        <w:rPr>
          <w:rFonts w:ascii="Times New Roman" w:eastAsia="Calibri" w:hAnsi="Times New Roman"/>
          <w:sz w:val="28"/>
          <w:szCs w:val="28"/>
        </w:rPr>
        <w:t>истрации города от 24.02.2011 №</w:t>
      </w:r>
      <w:r w:rsidRPr="00FD12EF">
        <w:rPr>
          <w:rFonts w:ascii="Times New Roman" w:eastAsia="Calibri" w:hAnsi="Times New Roman"/>
          <w:sz w:val="28"/>
          <w:szCs w:val="28"/>
        </w:rPr>
        <w:t>211</w:t>
      </w:r>
      <w:proofErr w:type="gramEnd"/>
      <w:r w:rsidRPr="00FD12EF">
        <w:rPr>
          <w:rFonts w:ascii="Times New Roman" w:eastAsia="Calibri" w:hAnsi="Times New Roman"/>
          <w:sz w:val="28"/>
          <w:szCs w:val="28"/>
        </w:rPr>
        <w:t xml:space="preserve"> «Об исполнении отдельных государственных полномочий Ханты-Мансийского автономного округа – Югры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Югры». </w:t>
      </w:r>
    </w:p>
    <w:p w:rsidR="00FD12EF" w:rsidRPr="00FD12EF" w:rsidRDefault="00FD12EF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FD12EF">
        <w:rPr>
          <w:rFonts w:ascii="Times New Roman" w:eastAsia="Calibri" w:hAnsi="Times New Roman"/>
          <w:sz w:val="28"/>
          <w:szCs w:val="28"/>
        </w:rPr>
        <w:t xml:space="preserve">На 1 января 2020 года в архиве хранится 300 документов государственной собственности автономного округа. Все документы содержатся в удовлетворительном физическом состоянии с соблюдением нормативных условий хранения. </w:t>
      </w:r>
    </w:p>
    <w:p w:rsidR="0006306A" w:rsidRDefault="00FD12EF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FD12EF">
        <w:rPr>
          <w:rFonts w:ascii="Times New Roman" w:eastAsia="Calibri" w:hAnsi="Times New Roman"/>
          <w:sz w:val="28"/>
          <w:szCs w:val="28"/>
        </w:rPr>
        <w:t xml:space="preserve"> На средства субвенции, предоставленной из бюджета Ханты-Мансийского автономного округа – Югры на исполнение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автономного округа, выполнены работы по оцифровке 23 документов постоянного срока хранения, приобретены подвесные файлы для картотеки.</w:t>
      </w:r>
      <w:bookmarkEnd w:id="248"/>
      <w:bookmarkEnd w:id="249"/>
    </w:p>
    <w:p w:rsidR="008E5C51" w:rsidRDefault="008E5C51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827079" w:rsidRDefault="00827079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2736FD" w:rsidRPr="003662C7" w:rsidRDefault="002736FD" w:rsidP="002736FD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50" w:name="_Toc29543637"/>
      <w:r w:rsidRPr="003662C7">
        <w:rPr>
          <w:rFonts w:ascii="Times New Roman" w:eastAsiaTheme="majorEastAsia" w:hAnsi="Times New Roman" w:cs="Times New Roman"/>
          <w:b/>
          <w:bCs/>
          <w:sz w:val="28"/>
          <w:szCs w:val="28"/>
        </w:rPr>
        <w:t>II. Отчет о результатах деятельности Главы города и Администрации города Ханты-Мансийска за 2019 год по вопросам, поставленным Думой города Ханты-Мансийска</w:t>
      </w:r>
      <w:bookmarkEnd w:id="250"/>
    </w:p>
    <w:p w:rsidR="002736FD" w:rsidRDefault="002736FD" w:rsidP="00273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27079" w:rsidRPr="003662C7" w:rsidRDefault="00827079" w:rsidP="00273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C2F76" w:rsidRDefault="002736FD" w:rsidP="002736F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2C7">
        <w:rPr>
          <w:rFonts w:ascii="Times New Roman" w:eastAsia="Calibri" w:hAnsi="Times New Roman" w:cs="Times New Roman"/>
          <w:sz w:val="28"/>
          <w:szCs w:val="28"/>
        </w:rPr>
        <w:t>Деятельность Администрации города, направленная на обеспечение улучшения качества жизни горожан, решения вопросов местного значения осуществляется в постоянном и конструктивном взаимодействии с Думой города. В 2019 году, в соответствии с направлениями и планами деятельности Думы города, Администрацией</w:t>
      </w:r>
      <w:r w:rsidR="006C2F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6FD" w:rsidRPr="003662C7" w:rsidRDefault="002736FD" w:rsidP="002736FD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 На заседания Думы города были подготовлены вопросы по утверждению бюджета города Ханты-Мансийска и отчетов об его выполнении, о выполнении муниципальных программ</w:t>
      </w:r>
      <w:r w:rsidR="006C2F76">
        <w:rPr>
          <w:rFonts w:ascii="Times New Roman" w:eastAsia="Calibri" w:hAnsi="Times New Roman" w:cs="Times New Roman"/>
          <w:sz w:val="28"/>
          <w:szCs w:val="28"/>
        </w:rPr>
        <w:t xml:space="preserve"> и иные социально значимые вопросы</w:t>
      </w: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36FD" w:rsidRPr="003662C7" w:rsidRDefault="002736FD" w:rsidP="00273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2C7">
        <w:rPr>
          <w:rFonts w:ascii="Times New Roman" w:eastAsia="Calibri" w:hAnsi="Times New Roman" w:cs="Times New Roman"/>
          <w:sz w:val="28"/>
          <w:szCs w:val="28"/>
        </w:rPr>
        <w:lastRenderedPageBreak/>
        <w:t>На заседания совместной комиссии, комитетов по бюджету, городскому хозяйству и социальной политике, комиссии по местному самоуправлению подготовлены вопросы, касающиеся организации и осуществлении бюджетного процесса в городе Ханты-Мансийске,  итогов социально-экономического развития города, организации жилищно-коммунального комплекса и дорожной деятельности, осуществления полномочий в области градостроительства, результатов реализации инвестиционных проектов, организации предоставления общедоступного дошкольного, общего среднего образования и дополнительного образования, организации  летнего отдыха детей</w:t>
      </w:r>
      <w:proofErr w:type="gramEnd"/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 на пришкольных и спортивных площадках города, реализации полномочий в области транспорта и обеспечения населения услугами связи, итогов исполнения «народного бюджета», а также других сфер жизнедеятельности города. </w:t>
      </w:r>
    </w:p>
    <w:p w:rsidR="002736FD" w:rsidRPr="003662C7" w:rsidRDefault="006C2F76" w:rsidP="00273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736FD" w:rsidRPr="003662C7">
        <w:rPr>
          <w:rFonts w:ascii="Times New Roman" w:eastAsia="Calibri" w:hAnsi="Times New Roman" w:cs="Times New Roman"/>
          <w:sz w:val="28"/>
          <w:szCs w:val="28"/>
        </w:rPr>
        <w:t>ешением  Думы города Ханты-Мансийска от 20 декабря 2019 года № 395-VI РД утвержден перечень  вопросов,  поставленных Думой города Ханты-Мансийска в 2019 год.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F76">
        <w:rPr>
          <w:rFonts w:ascii="Times New Roman" w:hAnsi="Times New Roman" w:cs="Times New Roman"/>
          <w:sz w:val="28"/>
          <w:szCs w:val="28"/>
        </w:rPr>
        <w:t xml:space="preserve">По итогам деятельности </w:t>
      </w:r>
      <w:r w:rsidR="006C2F76" w:rsidRPr="003662C7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 w:rsidR="006C2F76">
        <w:rPr>
          <w:rFonts w:ascii="Times New Roman" w:hAnsi="Times New Roman" w:cs="Times New Roman"/>
          <w:sz w:val="28"/>
          <w:szCs w:val="28"/>
        </w:rPr>
        <w:t xml:space="preserve">в 2019 году необходимо отметить следующее. </w:t>
      </w:r>
      <w:r w:rsidRPr="003662C7">
        <w:rPr>
          <w:rFonts w:ascii="Times New Roman" w:hAnsi="Times New Roman" w:cs="Times New Roman"/>
          <w:sz w:val="28"/>
          <w:szCs w:val="28"/>
        </w:rPr>
        <w:t xml:space="preserve">Основными задачами в сфере жилищно-коммунального хозяйства являются </w:t>
      </w:r>
      <w:r w:rsidRPr="003662C7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населения качественными коммунальными услугами,</w:t>
      </w:r>
      <w:r w:rsidRPr="003662C7">
        <w:rPr>
          <w:rFonts w:ascii="Times New Roman" w:hAnsi="Times New Roman" w:cs="Times New Roman"/>
          <w:sz w:val="28"/>
          <w:szCs w:val="28"/>
        </w:rPr>
        <w:t xml:space="preserve"> создание комфортных  условий для проживания населения, о</w:t>
      </w:r>
      <w:r w:rsidRPr="003662C7">
        <w:rPr>
          <w:rFonts w:ascii="Times New Roman" w:eastAsia="Calibri" w:hAnsi="Times New Roman" w:cs="Times New Roman"/>
          <w:sz w:val="28"/>
          <w:szCs w:val="28"/>
        </w:rPr>
        <w:t>беспечение дальнейшего   полноценного   и опережающего развития городского  коммунального комплекса.</w:t>
      </w:r>
    </w:p>
    <w:p w:rsidR="002736FD" w:rsidRPr="003662C7" w:rsidRDefault="002736FD" w:rsidP="002736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итоги работы в 2019 году свидетельствуют о надежности сферы жилищно-коммунального комплекса. </w:t>
      </w:r>
      <w:r w:rsidR="006C2F7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ентрализованной услугой водоснабжения обеспечено около 100% населения и предприятий города. </w:t>
      </w:r>
      <w:r w:rsidRPr="003662C7">
        <w:rPr>
          <w:rFonts w:ascii="Times New Roman" w:hAnsi="Times New Roman" w:cs="Times New Roman"/>
          <w:sz w:val="28"/>
          <w:szCs w:val="28"/>
        </w:rPr>
        <w:t xml:space="preserve">Качество холодного водоснабжения в городе Ханты-Мансийске соответствует требованиям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«Питьевая вода». Фактический показатель «Доля городского населения Ханты-Мансийска, обеспеченного качественной питьевой водой из систем централизованного водоснабжения»   составляет - 99%, что превышает на 11,7% установленный целевой  показатель  федерального проекта «Чистая вода». 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капитального ремонта общего имущества в 2019 году в многоквартирных домах  выполнены работы по капитальному ремонту общего имущества в 51 многоквартирном доме города. </w:t>
      </w:r>
      <w:r w:rsidRPr="003662C7">
        <w:rPr>
          <w:rFonts w:ascii="Times New Roman" w:hAnsi="Times New Roman" w:cs="Times New Roman"/>
          <w:sz w:val="28"/>
          <w:szCs w:val="28"/>
        </w:rPr>
        <w:t>Выполнено устройство «умной квартиры» для инвалида-колясочника.</w:t>
      </w:r>
      <w:r w:rsidR="003166C6">
        <w:rPr>
          <w:rFonts w:ascii="Times New Roman" w:hAnsi="Times New Roman" w:cs="Times New Roman"/>
          <w:sz w:val="28"/>
          <w:szCs w:val="28"/>
        </w:rPr>
        <w:t xml:space="preserve"> </w:t>
      </w: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Тепловая энергия производилась на 58 автоматизированных котельных, из них 55 котельных являются объектами теплоснабжения, без постоянного присутствия обслуживающего персонала и оснащены системой удаленного диспетчерского контроля. </w:t>
      </w:r>
    </w:p>
    <w:p w:rsidR="002736FD" w:rsidRPr="003662C7" w:rsidRDefault="002736FD" w:rsidP="002736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3DF8">
        <w:rPr>
          <w:rFonts w:ascii="Times New Roman" w:hAnsi="Times New Roman" w:cs="Times New Roman"/>
          <w:color w:val="000000" w:themeColor="text1"/>
          <w:sz w:val="28"/>
          <w:szCs w:val="28"/>
        </w:rPr>
        <w:t>варийных технологических нарушений в системе электроснабжения города</w:t>
      </w:r>
      <w:r w:rsidRPr="0036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3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зафиксировано. </w:t>
      </w: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Кроме того, в 2019 году муниципальное предприятие «Ханты-Мансийские городские электрические сети» получило возможность </w:t>
      </w:r>
      <w:r w:rsidRPr="003662C7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контролировать работу энергетических объектов с помощью нового цифрового оборудования, позволяющего в реальном времени транслировать режимы работы энергосистемы, нагрузку объектов, предоставляет возможность оперативно реагировать на технологические нарушения и максимально точно устанавливать их причину.</w:t>
      </w:r>
    </w:p>
    <w:p w:rsidR="006C2F76" w:rsidRDefault="002736FD" w:rsidP="002736FD">
      <w:pPr>
        <w:pStyle w:val="af8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62C7">
        <w:rPr>
          <w:rFonts w:ascii="Times New Roman" w:hAnsi="Times New Roman" w:cs="Times New Roman"/>
          <w:sz w:val="28"/>
          <w:szCs w:val="28"/>
        </w:rPr>
        <w:t>В рамках федерального проекта «Формирование комфортной городской среды» выполнены работы по благоустройству общественных и дворовой территорий.</w:t>
      </w:r>
      <w:proofErr w:type="gramEnd"/>
      <w:r w:rsidRPr="003662C7">
        <w:rPr>
          <w:rFonts w:ascii="Times New Roman" w:hAnsi="Times New Roman" w:cs="Times New Roman"/>
          <w:sz w:val="28"/>
          <w:szCs w:val="28"/>
        </w:rPr>
        <w:t xml:space="preserve"> </w:t>
      </w:r>
      <w:r w:rsidRPr="003662C7">
        <w:rPr>
          <w:rFonts w:ascii="Times New Roman" w:eastAsia="Calibri" w:hAnsi="Times New Roman" w:cs="Times New Roman"/>
          <w:sz w:val="28"/>
          <w:szCs w:val="28"/>
        </w:rPr>
        <w:t>Завершен первый этап комплексного благоустройства  улицы Мира, а именно, проведены работы по замене бордюрного камня, замене грунта и посеву газонов, укладке тротуарной плитки и монтажу пешеходных ограждений</w:t>
      </w:r>
      <w:r w:rsidR="006C2F76">
        <w:rPr>
          <w:rFonts w:ascii="Times New Roman" w:eastAsia="Calibri" w:hAnsi="Times New Roman" w:cs="Times New Roman"/>
          <w:sz w:val="28"/>
          <w:szCs w:val="28"/>
        </w:rPr>
        <w:t>, обустроены 3 общественных пространства</w:t>
      </w: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F76">
        <w:rPr>
          <w:rFonts w:ascii="Times New Roman" w:eastAsia="Calibri" w:hAnsi="Times New Roman" w:cs="Times New Roman"/>
          <w:sz w:val="28"/>
          <w:szCs w:val="28"/>
        </w:rPr>
        <w:t xml:space="preserve"> и дворовая площадка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В ближайшей перспективе мероприятия по повышению качества предоставления жилищно-коммунальных услуг предусматривают:</w:t>
      </w:r>
    </w:p>
    <w:p w:rsidR="002736FD" w:rsidRPr="003662C7" w:rsidRDefault="002736FD" w:rsidP="002736FD">
      <w:pPr>
        <w:pStyle w:val="af8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развитие и модернизацию коммунальной инфраструктуры;</w:t>
      </w:r>
    </w:p>
    <w:p w:rsidR="002736FD" w:rsidRPr="003662C7" w:rsidRDefault="002736FD" w:rsidP="002736FD">
      <w:pPr>
        <w:pStyle w:val="af8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модернизацию, реконструкцию существующих сооружений системы водоснабжения и водоотведения, оптимизацию технологических процессов, внедрение новых материалов и технологий, строительство новых сооружений системы водоснабжения; </w:t>
      </w:r>
    </w:p>
    <w:p w:rsidR="002736FD" w:rsidRPr="003662C7" w:rsidRDefault="002736FD" w:rsidP="002736FD">
      <w:pPr>
        <w:pStyle w:val="af8"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при производстве и передаче энергетических ресурсов.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Предприятия жилищно-коммунальной сферы города Ханты-Мансийска по итогам 2018 – 2019 годов признаны эффективными, являются финансово – устойчивыми. </w:t>
      </w:r>
      <w:r w:rsidR="006C2F76">
        <w:rPr>
          <w:rFonts w:ascii="Times New Roman" w:hAnsi="Times New Roman" w:cs="Times New Roman"/>
          <w:sz w:val="28"/>
          <w:szCs w:val="28"/>
        </w:rPr>
        <w:t>Дальнейшие планы при сохранении формы собственности содержат задачи по модернизации производственных мощностей и повышению качества предоставления услуг.</w:t>
      </w:r>
    </w:p>
    <w:p w:rsidR="002736FD" w:rsidRPr="003662C7" w:rsidRDefault="002736FD" w:rsidP="002736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2.</w:t>
      </w:r>
      <w:r w:rsidRPr="0036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2C7">
        <w:rPr>
          <w:rFonts w:ascii="Times New Roman" w:hAnsi="Times New Roman" w:cs="Times New Roman"/>
          <w:sz w:val="28"/>
          <w:szCs w:val="28"/>
        </w:rPr>
        <w:t xml:space="preserve">Приоритеты развития города Ханты-Мансийска определены Указом Президента Российской Федерации от 7 мая 2018 года №204 </w:t>
      </w:r>
      <w:r w:rsidRPr="003662C7">
        <w:rPr>
          <w:rFonts w:ascii="Times New Roman" w:hAnsi="Times New Roman" w:cs="Times New Roman"/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 и Стратегией социально-экономического развития г. Ханты-Мансийска до 2030 года. </w:t>
      </w:r>
    </w:p>
    <w:p w:rsidR="002736FD" w:rsidRPr="003662C7" w:rsidRDefault="002736FD" w:rsidP="002736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2C7">
        <w:rPr>
          <w:rFonts w:ascii="Times New Roman" w:hAnsi="Times New Roman" w:cs="Times New Roman"/>
          <w:sz w:val="28"/>
          <w:szCs w:val="28"/>
        </w:rPr>
        <w:t>Указом определены 12 направлений стратегического развития.</w:t>
      </w:r>
      <w:proofErr w:type="gramEnd"/>
      <w:r w:rsidRPr="003662C7">
        <w:rPr>
          <w:rFonts w:ascii="Times New Roman" w:hAnsi="Times New Roman" w:cs="Times New Roman"/>
          <w:sz w:val="28"/>
          <w:szCs w:val="28"/>
        </w:rPr>
        <w:t xml:space="preserve"> Город Ханты-Мансийск участвует в реализации 8 национальных проектов: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Малое и среднее предпринимательство;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Демография;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Экология;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Жилье и городская среда;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Цифровая экономика;</w:t>
      </w:r>
    </w:p>
    <w:p w:rsidR="002736FD" w:rsidRPr="003662C7" w:rsidRDefault="002736FD" w:rsidP="006C2F76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Культура.</w:t>
      </w:r>
    </w:p>
    <w:p w:rsidR="002736FD" w:rsidRPr="003662C7" w:rsidRDefault="002736FD" w:rsidP="006C2F7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направлений (портфелей проектов </w:t>
      </w:r>
      <w:r w:rsidR="006C2F7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3662C7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6C2F76">
        <w:rPr>
          <w:rFonts w:ascii="Times New Roman" w:hAnsi="Times New Roman" w:cs="Times New Roman"/>
          <w:sz w:val="28"/>
          <w:szCs w:val="28"/>
        </w:rPr>
        <w:t xml:space="preserve"> - Югры</w:t>
      </w:r>
      <w:r w:rsidRPr="003662C7">
        <w:rPr>
          <w:rFonts w:ascii="Times New Roman" w:hAnsi="Times New Roman" w:cs="Times New Roman"/>
          <w:sz w:val="28"/>
          <w:szCs w:val="28"/>
        </w:rPr>
        <w:t>) Администрация города Ханты-Мансийска, участвует в реализации 18 федеральных проектов: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E1">
        <w:rPr>
          <w:rFonts w:ascii="Times New Roman" w:hAnsi="Times New Roman" w:cs="Times New Roman"/>
          <w:sz w:val="28"/>
          <w:szCs w:val="28"/>
        </w:rPr>
        <w:t>«</w:t>
      </w:r>
      <w:r w:rsidR="006C2F76">
        <w:rPr>
          <w:rFonts w:ascii="Times New Roman" w:hAnsi="Times New Roman" w:cs="Times New Roman"/>
          <w:sz w:val="28"/>
          <w:szCs w:val="28"/>
        </w:rPr>
        <w:t>Дорожная сеть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="006C2F76">
        <w:rPr>
          <w:rFonts w:ascii="Times New Roman" w:hAnsi="Times New Roman" w:cs="Times New Roman"/>
          <w:sz w:val="28"/>
          <w:szCs w:val="28"/>
        </w:rPr>
        <w:t xml:space="preserve">;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Общесистемные меры развития дорожного хозяйства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Финансовая поддержка МСП</w:t>
      </w:r>
      <w:r w:rsidR="006326E1">
        <w:rPr>
          <w:rFonts w:ascii="Times New Roman" w:hAnsi="Times New Roman" w:cs="Times New Roman"/>
          <w:sz w:val="28"/>
          <w:szCs w:val="28"/>
        </w:rPr>
        <w:t>»; «</w:t>
      </w:r>
      <w:r w:rsidRPr="003662C7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 xml:space="preserve">;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Спорт – норма жизни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Сохранение уникальных водных объектов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Чистая вода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Учитель будущего;</w:t>
      </w:r>
      <w:proofErr w:type="gramEnd"/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Pr="003662C7">
        <w:rPr>
          <w:rFonts w:ascii="Times New Roman" w:hAnsi="Times New Roman" w:cs="Times New Roman"/>
          <w:sz w:val="28"/>
          <w:szCs w:val="28"/>
        </w:rPr>
        <w:t>Социальная активность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Жилье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;</w:t>
      </w:r>
      <w:r w:rsidR="006C2F76">
        <w:rPr>
          <w:rFonts w:ascii="Times New Roman" w:hAnsi="Times New Roman" w:cs="Times New Roman"/>
          <w:sz w:val="28"/>
          <w:szCs w:val="28"/>
        </w:rPr>
        <w:t xml:space="preserve"> </w:t>
      </w:r>
      <w:r w:rsidR="006326E1">
        <w:rPr>
          <w:rFonts w:ascii="Times New Roman" w:hAnsi="Times New Roman" w:cs="Times New Roman"/>
          <w:sz w:val="28"/>
          <w:szCs w:val="28"/>
        </w:rPr>
        <w:t>«</w:t>
      </w:r>
      <w:r w:rsidRPr="003662C7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 (Сокращение НЖФ)</w:t>
      </w:r>
      <w:r w:rsidR="006326E1">
        <w:rPr>
          <w:rFonts w:ascii="Times New Roman" w:hAnsi="Times New Roman" w:cs="Times New Roman"/>
          <w:sz w:val="28"/>
          <w:szCs w:val="28"/>
        </w:rPr>
        <w:t>»</w:t>
      </w:r>
      <w:r w:rsidRPr="003662C7">
        <w:rPr>
          <w:rFonts w:ascii="Times New Roman" w:hAnsi="Times New Roman" w:cs="Times New Roman"/>
          <w:sz w:val="28"/>
          <w:szCs w:val="28"/>
        </w:rPr>
        <w:t>.</w:t>
      </w:r>
      <w:r w:rsidRPr="003662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С целью обеспечения динамичного развития города в долгосрочной перспективе необходимо</w:t>
      </w:r>
      <w:r w:rsidR="006C2F76">
        <w:rPr>
          <w:rFonts w:ascii="Times New Roman" w:hAnsi="Times New Roman" w:cs="Times New Roman"/>
          <w:sz w:val="28"/>
          <w:szCs w:val="28"/>
        </w:rPr>
        <w:t xml:space="preserve"> решить следующие задачи</w:t>
      </w:r>
      <w:r w:rsidRPr="003662C7">
        <w:rPr>
          <w:rFonts w:ascii="Times New Roman" w:hAnsi="Times New Roman" w:cs="Times New Roman"/>
          <w:sz w:val="28"/>
          <w:szCs w:val="28"/>
        </w:rPr>
        <w:t>: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В социальной сфере: 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до 2025 года </w:t>
      </w:r>
      <w:proofErr w:type="gramStart"/>
      <w:r w:rsidRPr="003662C7">
        <w:rPr>
          <w:rFonts w:ascii="Times New Roman" w:hAnsi="Times New Roman" w:cs="Times New Roman"/>
          <w:sz w:val="28"/>
          <w:szCs w:val="28"/>
        </w:rPr>
        <w:t>построить и ввести</w:t>
      </w:r>
      <w:proofErr w:type="gramEnd"/>
      <w:r w:rsidRPr="003662C7">
        <w:rPr>
          <w:rFonts w:ascii="Times New Roman" w:hAnsi="Times New Roman" w:cs="Times New Roman"/>
          <w:sz w:val="28"/>
          <w:szCs w:val="28"/>
        </w:rPr>
        <w:t xml:space="preserve"> в эксплуатацию 7 школ общей мощностью 7206 мест (переход на односменный режим обучения); 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В сфере экономики</w:t>
      </w:r>
      <w:r w:rsidR="006C2F76">
        <w:rPr>
          <w:rFonts w:ascii="Times New Roman" w:hAnsi="Times New Roman" w:cs="Times New Roman"/>
          <w:sz w:val="28"/>
          <w:szCs w:val="28"/>
        </w:rPr>
        <w:t xml:space="preserve"> и градостроительной деятельности</w:t>
      </w:r>
      <w:r w:rsidRPr="00366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внедрение лучших практик направленных на развитие и поддержку малого и среднего предпринимательства и инвестиционной деятельности;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сохранение темпов роста численности населения;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обеспечение устойчивого роста реальных доходов жителей города;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увеличение темпов строительства жилья до 155 тыс. м</w:t>
      </w:r>
      <w:proofErr w:type="gramStart"/>
      <w:r w:rsidRPr="003662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662C7">
        <w:rPr>
          <w:rFonts w:ascii="Times New Roman" w:hAnsi="Times New Roman" w:cs="Times New Roman"/>
          <w:sz w:val="28"/>
          <w:szCs w:val="28"/>
        </w:rPr>
        <w:t xml:space="preserve"> в год к 2024 году;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снос ветхого и аварийного жилого фонда, деревянных многоквартирных домов;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инфраструктурное развитие новых </w:t>
      </w:r>
      <w:r w:rsidR="00CE4151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3662C7">
        <w:rPr>
          <w:rFonts w:ascii="Times New Roman" w:hAnsi="Times New Roman" w:cs="Times New Roman"/>
          <w:sz w:val="28"/>
          <w:szCs w:val="28"/>
        </w:rPr>
        <w:t>микрорайонов;</w:t>
      </w:r>
    </w:p>
    <w:p w:rsidR="002736FD" w:rsidRPr="003662C7" w:rsidRDefault="002736FD" w:rsidP="002736FD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создание комфортной городской среды.</w:t>
      </w:r>
    </w:p>
    <w:p w:rsidR="002736FD" w:rsidRPr="003662C7" w:rsidRDefault="00CE4151" w:rsidP="002736F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генеральным планом развития города Ханты-Мансийска были выполнены работы по искусственному повышению рельефа (отсыпке) микрорайона «Восточный» для индивидуального жилищного строительства, в 2013 году подготовлена проектно-сметная документация на строительство инженерных и улично-дорожной сетей микрорайона. Площадь первого этапа развития микрорайона «Восточный» составляет 54 Га. </w:t>
      </w:r>
    </w:p>
    <w:p w:rsidR="00CE4151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2016 года началось предоставление земельных</w:t>
      </w:r>
      <w:proofErr w:type="gramEnd"/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для индивидуального жилищного строительства. Так по состоянию на 01.01.2020 в собственность граждан предоставлено 654 участка, в том числе 362 участка многодетным семьям. В период с 2016 по 01.01.2020 выдано 382 градостроительных плана земельных участков, 123 разрешений на строительство (уведомлений на планируемое строительство), 7 </w:t>
      </w:r>
      <w:r w:rsidRPr="003662C7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уведомлений об окончании строительства объекта индивидуального жилищного строительства.</w:t>
      </w:r>
      <w:r w:rsidR="007C6C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микрорайона осуществляется строительство </w:t>
      </w:r>
      <w:r w:rsidRPr="00366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индивидуальных жилых домов на 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земельных участках, в том числе 25 </w:t>
      </w:r>
      <w:r w:rsidRPr="003662C7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жилых домов с высокой степенью строительной готовности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36FD" w:rsidRPr="003662C7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Ханты-Мансийска от 27.09.2019 № 365-VI РД вновь созданному микрорайону присвоено наименование «Восточный». Приказом Департамента градостроительства и архитектуры Администрации города Ханты-Мансийска объектам недвижимого имущества, расположенным в микрорайоне, присвоены адреса, информация о которых внесена в Федеральную информационную адресную систему. Проведенная работа позволяет собственникам объектов недвижимого имущества, расположенных в микрорайоне осуществлять регистрацию по месту проживания. </w:t>
      </w:r>
    </w:p>
    <w:p w:rsidR="00CE4151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строительства в микрорайоне построена сеть уличного видеонаблюдения, с возможностью предоставления доступа к просмотру всем владельцам участков.</w:t>
      </w:r>
      <w:r w:rsidR="00CE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151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вывоза твердых коммунальных отходов на территории микрорайона, с учетом количества проживающих, установлены</w:t>
      </w:r>
      <w:r w:rsidRPr="003662C7">
        <w:rPr>
          <w:rFonts w:ascii="Times New Roman" w:eastAsia="Calibri" w:hAnsi="Times New Roman" w:cs="Times New Roman"/>
          <w:sz w:val="28"/>
          <w:szCs w:val="28"/>
        </w:rPr>
        <w:t xml:space="preserve"> контейнеры для накопления твердых коммунальных отходов,  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которых включено в реестр мест (площадок) накопления твердых коммунальных отходов.</w:t>
      </w:r>
    </w:p>
    <w:p w:rsidR="002736FD" w:rsidRPr="003662C7" w:rsidRDefault="007C6CC0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микрорайона инженерной инфраструктурой построены сети центрального водоснабжения и электроснабжения. Земельные участки, застроенные жилыми домами, обеспечены уличным освещением. На территории микрорайона выполнены работы по устройству дорог в щебеночном покрытии</w:t>
      </w:r>
      <w:r w:rsidR="00CE4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151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микрорайона подъездными путями подготовлена проектно-сметная документация на выполнение работ по модернизации подъезд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пути к микрорайону по ул.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Индустриальная</w:t>
      </w:r>
      <w:r w:rsidR="00CE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4151" w:rsidRDefault="00CE4151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 реализации задач по дальнейшему развитию микрорайона «Восточный» предусмотрено муниципальными программами.</w:t>
      </w:r>
    </w:p>
    <w:p w:rsidR="00CE4151" w:rsidRDefault="00CE4151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планируется выполнение следующих мероприятий:</w:t>
      </w:r>
    </w:p>
    <w:p w:rsidR="002736FD" w:rsidRPr="004632F2" w:rsidRDefault="002736FD" w:rsidP="002736FD">
      <w:pPr>
        <w:pStyle w:val="a3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завершение работ по </w:t>
      </w:r>
      <w:proofErr w:type="spellStart"/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>щебенению</w:t>
      </w:r>
      <w:proofErr w:type="spellEnd"/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дорог; </w:t>
      </w:r>
    </w:p>
    <w:p w:rsidR="002736FD" w:rsidRPr="004632F2" w:rsidRDefault="002736FD" w:rsidP="002736FD">
      <w:pPr>
        <w:pStyle w:val="a3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</w:t>
      </w:r>
      <w:r w:rsidRPr="004632F2">
        <w:rPr>
          <w:rFonts w:ascii="Times New Roman" w:eastAsia="Times New Roman" w:hAnsi="Times New Roman"/>
          <w:iCs/>
          <w:sz w:val="28"/>
          <w:szCs w:val="28"/>
          <w:lang w:eastAsia="ru-RU"/>
        </w:rPr>
        <w:t>внесению изменений в проект планировки и проект межевания микрорайона;</w:t>
      </w:r>
    </w:p>
    <w:p w:rsidR="002736FD" w:rsidRPr="004632F2" w:rsidRDefault="002736FD" w:rsidP="002736FD">
      <w:pPr>
        <w:pStyle w:val="a3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4632F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корректировка </w:t>
      </w:r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>проектно-сметной документации</w:t>
      </w:r>
      <w:r w:rsidRPr="004632F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строительство инженерных и улично-дорожной сетей;</w:t>
      </w:r>
      <w:proofErr w:type="gramEnd"/>
    </w:p>
    <w:p w:rsidR="002736FD" w:rsidRPr="004632F2" w:rsidRDefault="002736FD" w:rsidP="002736FD">
      <w:pPr>
        <w:pStyle w:val="a3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модернизации подъездного пути к микрорайону по улице </w:t>
      </w:r>
      <w:proofErr w:type="gramStart"/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>Индустриальная</w:t>
      </w:r>
      <w:proofErr w:type="gramEnd"/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36FD" w:rsidRDefault="002736FD" w:rsidP="002736FD">
      <w:pPr>
        <w:pStyle w:val="a3"/>
        <w:numPr>
          <w:ilvl w:val="0"/>
          <w:numId w:val="5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2F2">
        <w:rPr>
          <w:rFonts w:ascii="Times New Roman" w:eastAsia="Times New Roman" w:hAnsi="Times New Roman"/>
          <w:sz w:val="28"/>
          <w:szCs w:val="28"/>
          <w:lang w:eastAsia="ru-RU"/>
        </w:rPr>
        <w:t>установка уличных указателей.</w:t>
      </w:r>
    </w:p>
    <w:p w:rsidR="00CE4151" w:rsidRPr="00CE4151" w:rsidRDefault="00CE4151" w:rsidP="00CE41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5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объем финансирования составляет более 50 </w:t>
      </w:r>
      <w:proofErr w:type="spellStart"/>
      <w:r w:rsidRPr="00CE4151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Start"/>
      <w:r w:rsidRPr="00CE415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CE4151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CE41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4.</w:t>
      </w:r>
      <w:r w:rsidR="00CE4151">
        <w:rPr>
          <w:rFonts w:ascii="Times New Roman" w:hAnsi="Times New Roman" w:cs="Times New Roman"/>
          <w:sz w:val="28"/>
          <w:szCs w:val="28"/>
        </w:rPr>
        <w:t xml:space="preserve"> В</w:t>
      </w:r>
      <w:r w:rsidRPr="003662C7">
        <w:rPr>
          <w:rFonts w:ascii="Times New Roman" w:hAnsi="Times New Roman" w:cs="Times New Roman"/>
          <w:sz w:val="28"/>
          <w:szCs w:val="28"/>
        </w:rPr>
        <w:t xml:space="preserve"> </w:t>
      </w:r>
      <w:r w:rsidR="00CE4151">
        <w:rPr>
          <w:rFonts w:ascii="Times New Roman" w:hAnsi="Times New Roman" w:cs="Times New Roman"/>
          <w:sz w:val="28"/>
          <w:szCs w:val="28"/>
        </w:rPr>
        <w:t xml:space="preserve">2019 году </w:t>
      </w:r>
      <w:r w:rsidRPr="003662C7">
        <w:rPr>
          <w:rFonts w:ascii="Times New Roman" w:hAnsi="Times New Roman" w:cs="Times New Roman"/>
          <w:sz w:val="28"/>
          <w:szCs w:val="28"/>
        </w:rPr>
        <w:t xml:space="preserve"> заключено соглашение между Министерством строительства и жилищно-коммунального хозяйства Российской Федерации, Правительством </w:t>
      </w:r>
      <w:r w:rsidRPr="003662C7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автономного округа – Югры и Администрацией города Ханты-Мансийска о реализации пилотного проекта по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городского хозяйства. Проект «Умный город» направлен на повышение эффективности управления городской инфраструктурой за счет внедрения современных цифровых и инженерных решений.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В числе целевых показателей проекта - перевод информации в сферах ЖКХ, благоустройства, градостроительства и архитектуры в машиночитаемый вид, создание цифровых инструментов участия жителей в принятии решений по вопросам городского развития, рост доли УК и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предприятий, применяющих автоматизированные системы диспетчеризации, увеличение числа многоквартирных домов, подключенных к автоматизированным системам учета коммунальных ресурсов. В рамках реализации проекта «Умный город» в городе Ханты-Мансийске внедрены: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2C7">
        <w:rPr>
          <w:rFonts w:ascii="Times New Roman" w:hAnsi="Times New Roman" w:cs="Times New Roman"/>
          <w:sz w:val="28"/>
          <w:szCs w:val="28"/>
        </w:rPr>
        <w:t>- система моделирования аварийных ситуаций на инженерных сетях, которая позволяет оптимизировать существующею систему теплоснабжения (оптимизация гидравлических режимов, моделирование перераспределение тепловых нагрузок между источниками, определение оптимальных диаметров проектируемых и реконструируемых сетей и объектов), моделировать обеспечение тепловой энергией потребителей при аварийных ситуациях, при этом котельные установки работают в автоматическом режиме, без персонала, и имеют диспетчеризацию технологического процесса;</w:t>
      </w:r>
      <w:proofErr w:type="gramEnd"/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- интеллектуальная система управления освещением города Ханты-Мансийска, позволяющая освещать город в зависимости от времени суток и погодных условий, с функцией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демирования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светового потока;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62C7">
        <w:rPr>
          <w:rFonts w:ascii="Times New Roman" w:hAnsi="Times New Roman" w:cs="Times New Roman"/>
          <w:sz w:val="28"/>
          <w:szCs w:val="28"/>
        </w:rPr>
        <w:t>диспечерезация</w:t>
      </w:r>
      <w:proofErr w:type="spellEnd"/>
      <w:r w:rsidRPr="003662C7">
        <w:rPr>
          <w:rFonts w:ascii="Times New Roman" w:hAnsi="Times New Roman" w:cs="Times New Roman"/>
          <w:sz w:val="28"/>
          <w:szCs w:val="28"/>
        </w:rPr>
        <w:t xml:space="preserve"> технологических процессов добычи, очистки и транспортировки воды до потребителя и от потребителя, а также система дистанционного контроля качества питьевой воды, по двум показателям (железо и марганец);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>- система ГЛОНССС, которой оборудовано 100% специализированного транспорта коммунальной и дорожной инфраструктуры, включая вывоз ТКО, снежных масс и аварийной техники на объектах жизнеобеспечения;</w:t>
      </w:r>
    </w:p>
    <w:p w:rsidR="002736FD" w:rsidRPr="003662C7" w:rsidRDefault="002736FD" w:rsidP="002736FD">
      <w:pPr>
        <w:pStyle w:val="af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C7">
        <w:rPr>
          <w:rFonts w:ascii="Times New Roman" w:hAnsi="Times New Roman" w:cs="Times New Roman"/>
          <w:sz w:val="28"/>
          <w:szCs w:val="28"/>
        </w:rPr>
        <w:t xml:space="preserve">- технические условия по </w:t>
      </w:r>
      <w:proofErr w:type="gramStart"/>
      <w:r w:rsidRPr="003662C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662C7">
        <w:rPr>
          <w:rFonts w:ascii="Times New Roman" w:hAnsi="Times New Roman" w:cs="Times New Roman"/>
          <w:sz w:val="28"/>
          <w:szCs w:val="28"/>
        </w:rPr>
        <w:t xml:space="preserve"> потреблением энергоресурсов в многоквартирных жилых домах (водоснабжение, теплоснабжение, электроснабжение) с передачей информации от приборов учета в информационно-расчетный центр.</w:t>
      </w:r>
    </w:p>
    <w:p w:rsidR="00CE4151" w:rsidRDefault="002736FD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C7">
        <w:rPr>
          <w:rFonts w:ascii="Times New Roman" w:hAnsi="Times New Roman" w:cs="Times New Roman"/>
          <w:sz w:val="28"/>
          <w:szCs w:val="28"/>
        </w:rPr>
        <w:t>5.</w:t>
      </w:r>
      <w:r w:rsidRPr="00366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 действует распоряжение Администрации города Ханты-Мансийска от 16.12.2010 № 445-р «О нормах расходов  на организацию и проведение спортивных мероприятий за счет средств муниципального бюджета».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6FD" w:rsidRPr="003662C7" w:rsidRDefault="00CE4151" w:rsidP="002736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 планируется</w:t>
      </w:r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нормы действующих 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обеспечение питанием спортсменов, тренеров и специалистов при проведении физкультурных и спортивных мероприятий, а также на проживание при проведении физкультурных и спортивных мероприятий.</w:t>
      </w:r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и  выполнить</w:t>
      </w:r>
      <w:proofErr w:type="gramEnd"/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для округления норм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услуг по</w:t>
      </w:r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скорой медицинской помощи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</w:t>
      </w:r>
      <w:r w:rsidR="007F6873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и спортивных мероприятий</w:t>
      </w:r>
      <w:r w:rsidR="0039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нормы оплаты труда по 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в местах проведения физкультурных и спортивных мероприятий.</w:t>
      </w:r>
      <w:r w:rsidR="002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FD" w:rsidRPr="003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проект распоряжения проходит процедуру согласования.</w:t>
      </w:r>
    </w:p>
    <w:p w:rsidR="002736FD" w:rsidRPr="007566F0" w:rsidRDefault="002736FD" w:rsidP="002736FD">
      <w:pPr>
        <w:ind w:firstLine="567"/>
        <w:jc w:val="both"/>
        <w:rPr>
          <w:b/>
        </w:rPr>
      </w:pPr>
    </w:p>
    <w:p w:rsidR="008E5C51" w:rsidRPr="00124C9D" w:rsidRDefault="008E5C51" w:rsidP="00FD12EF">
      <w:pPr>
        <w:spacing w:after="0"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sectPr w:rsidR="008E5C51" w:rsidRPr="00124C9D" w:rsidSect="007107B4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3" w:rsidRDefault="00220E03" w:rsidP="00A21A71">
      <w:pPr>
        <w:spacing w:after="0" w:line="240" w:lineRule="auto"/>
      </w:pPr>
      <w:r>
        <w:separator/>
      </w:r>
    </w:p>
  </w:endnote>
  <w:endnote w:type="continuationSeparator" w:id="0">
    <w:p w:rsidR="00220E03" w:rsidRDefault="00220E03" w:rsidP="00A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Segoe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C">
    <w:altName w:val="Bodoni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408703"/>
      <w:docPartObj>
        <w:docPartGallery w:val="Page Numbers (Bottom of Page)"/>
        <w:docPartUnique/>
      </w:docPartObj>
    </w:sdtPr>
    <w:sdtContent>
      <w:p w:rsidR="00220E03" w:rsidRDefault="00220E03">
        <w:pPr>
          <w:pStyle w:val="af5"/>
          <w:jc w:val="right"/>
        </w:pPr>
        <w:r w:rsidRPr="00232023">
          <w:rPr>
            <w:rFonts w:ascii="Times New Roman" w:hAnsi="Times New Roman"/>
          </w:rPr>
          <w:fldChar w:fldCharType="begin"/>
        </w:r>
        <w:r w:rsidRPr="00232023">
          <w:rPr>
            <w:rFonts w:ascii="Times New Roman" w:hAnsi="Times New Roman"/>
          </w:rPr>
          <w:instrText>PAGE   \* MERGEFORMAT</w:instrText>
        </w:r>
        <w:r w:rsidRPr="00232023">
          <w:rPr>
            <w:rFonts w:ascii="Times New Roman" w:hAnsi="Times New Roman"/>
          </w:rPr>
          <w:fldChar w:fldCharType="separate"/>
        </w:r>
        <w:r w:rsidR="00295C9D">
          <w:rPr>
            <w:rFonts w:ascii="Times New Roman" w:hAnsi="Times New Roman"/>
            <w:noProof/>
          </w:rPr>
          <w:t>144</w:t>
        </w:r>
        <w:r w:rsidRPr="00232023">
          <w:rPr>
            <w:rFonts w:ascii="Times New Roman" w:hAnsi="Times New Roman"/>
          </w:rPr>
          <w:fldChar w:fldCharType="end"/>
        </w:r>
      </w:p>
    </w:sdtContent>
  </w:sdt>
  <w:p w:rsidR="00220E03" w:rsidRDefault="00220E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3" w:rsidRDefault="00220E03" w:rsidP="00A21A71">
      <w:pPr>
        <w:spacing w:after="0" w:line="240" w:lineRule="auto"/>
      </w:pPr>
      <w:r>
        <w:separator/>
      </w:r>
    </w:p>
  </w:footnote>
  <w:footnote w:type="continuationSeparator" w:id="0">
    <w:p w:rsidR="00220E03" w:rsidRDefault="00220E03" w:rsidP="00A21A71">
      <w:pPr>
        <w:spacing w:after="0" w:line="240" w:lineRule="auto"/>
      </w:pPr>
      <w:r>
        <w:continuationSeparator/>
      </w:r>
    </w:p>
  </w:footnote>
  <w:footnote w:id="1">
    <w:p w:rsidR="00220E03" w:rsidRPr="00AB0F0D" w:rsidRDefault="00220E03" w:rsidP="00DD79EB">
      <w:pPr>
        <w:pStyle w:val="a5"/>
        <w:jc w:val="both"/>
        <w:rPr>
          <w:rFonts w:ascii="Times New Roman" w:hAnsi="Times New Roman"/>
          <w:highlight w:val="green"/>
        </w:rPr>
      </w:pPr>
      <w:r>
        <w:rPr>
          <w:rStyle w:val="a7"/>
        </w:rPr>
        <w:footnoteRef/>
      </w:r>
      <w:r>
        <w:t xml:space="preserve"> </w:t>
      </w:r>
      <w:r w:rsidRPr="005D47B5">
        <w:rPr>
          <w:rFonts w:ascii="Times New Roman" w:eastAsia="Times New Roman" w:hAnsi="Times New Roman"/>
          <w:sz w:val="18"/>
          <w:szCs w:val="18"/>
          <w:lang w:eastAsia="x-none"/>
        </w:rPr>
        <w:t>Распоряжение Администрации города Ханты-Мансийска от 11 ноября 2019 года № 177-1-р «Об одобрении прогноза социально-экономического развития города Ханты-Мансийска на 2020 год и плановый период 2021 и 2022 годов».</w:t>
      </w:r>
    </w:p>
  </w:footnote>
  <w:footnote w:id="2">
    <w:p w:rsidR="00220E03" w:rsidRDefault="00220E03" w:rsidP="00DD79EB">
      <w:pPr>
        <w:pStyle w:val="a5"/>
        <w:rPr>
          <w:rFonts w:ascii="Times New Roman" w:hAnsi="Times New Roman"/>
          <w:sz w:val="18"/>
          <w:szCs w:val="18"/>
        </w:rPr>
      </w:pPr>
      <w:r w:rsidRPr="005D47B5">
        <w:rPr>
          <w:rStyle w:val="a7"/>
          <w:rFonts w:ascii="Times New Roman" w:hAnsi="Times New Roman"/>
        </w:rPr>
        <w:footnoteRef/>
      </w:r>
      <w:r w:rsidRPr="005D47B5">
        <w:rPr>
          <w:rFonts w:ascii="Times New Roman" w:hAnsi="Times New Roman"/>
        </w:rPr>
        <w:t xml:space="preserve"> </w:t>
      </w:r>
      <w:r w:rsidRPr="005D47B5">
        <w:rPr>
          <w:rFonts w:ascii="Times New Roman" w:hAnsi="Times New Roman"/>
          <w:sz w:val="18"/>
          <w:szCs w:val="18"/>
        </w:rPr>
        <w:t>Распоряжение</w:t>
      </w:r>
      <w:r w:rsidRPr="007F2740">
        <w:rPr>
          <w:rFonts w:ascii="Times New Roman" w:hAnsi="Times New Roman"/>
          <w:sz w:val="18"/>
          <w:szCs w:val="18"/>
        </w:rPr>
        <w:t xml:space="preserve"> Правительства автономного округа от 11 октября 2019 года №532-рп «О прогнозе социально-экономического развития Ханты-Мансийского округа – Югры на 2020 год и на плановый период 2021 и 2022 годов».</w:t>
      </w:r>
    </w:p>
    <w:p w:rsidR="00220E03" w:rsidRDefault="00220E03" w:rsidP="00DD79EB">
      <w:pPr>
        <w:pStyle w:val="a5"/>
        <w:rPr>
          <w:rFonts w:ascii="Times New Roman" w:hAnsi="Times New Roman"/>
          <w:sz w:val="18"/>
          <w:szCs w:val="18"/>
        </w:rPr>
      </w:pPr>
      <w:r w:rsidRPr="005D47B5">
        <w:rPr>
          <w:rFonts w:ascii="Times New Roman" w:hAnsi="Times New Roman"/>
          <w:sz w:val="18"/>
          <w:szCs w:val="18"/>
          <w:vertAlign w:val="superscript"/>
        </w:rPr>
        <w:t>3</w:t>
      </w:r>
      <w:r w:rsidRPr="005D47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Прогноз социально-экономического развития Российской Федерации на период до 2024 года.</w:t>
      </w:r>
    </w:p>
    <w:p w:rsidR="00220E03" w:rsidRDefault="00220E03" w:rsidP="00DD79EB">
      <w:pPr>
        <w:pStyle w:val="a5"/>
      </w:pPr>
    </w:p>
  </w:footnote>
  <w:footnote w:id="3">
    <w:p w:rsidR="00220E03" w:rsidRPr="00E30C2C" w:rsidRDefault="00220E03" w:rsidP="00AE05FA">
      <w:pPr>
        <w:pStyle w:val="a5"/>
      </w:pPr>
      <w:r w:rsidRPr="00E30C2C">
        <w:rPr>
          <w:rStyle w:val="a7"/>
          <w:rFonts w:ascii="Times New Roman" w:hAnsi="Times New Roman"/>
        </w:rPr>
        <w:footnoteRef/>
      </w:r>
      <w:r w:rsidRPr="00E30C2C">
        <w:rPr>
          <w:rFonts w:ascii="Times New Roman" w:hAnsi="Times New Roman"/>
        </w:rPr>
        <w:t xml:space="preserve">Далее по тексту Ханты-Мансийский центр </w:t>
      </w:r>
    </w:p>
  </w:footnote>
  <w:footnote w:id="4">
    <w:p w:rsidR="00220E03" w:rsidRPr="00E30C2C" w:rsidRDefault="00220E03" w:rsidP="00AE05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0C2C">
        <w:rPr>
          <w:rStyle w:val="a7"/>
        </w:rPr>
        <w:footnoteRef/>
      </w:r>
      <w:r w:rsidRPr="00E30C2C">
        <w:rPr>
          <w:sz w:val="20"/>
          <w:szCs w:val="20"/>
        </w:rPr>
        <w:t xml:space="preserve"> </w:t>
      </w:r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>В 2017 году в автономный округ из других субъектов Российской Федерации прибыло 303 ребенка, оставшегося без попечения родителей, в 2018 году - 353 ребенка. Из других государств в автономный округ в 2017 году прибыло 5 детей, оставшихся без попечения родителей, в 2018 году - 7 детей.</w:t>
      </w:r>
    </w:p>
  </w:footnote>
  <w:footnote w:id="5">
    <w:p w:rsidR="00220E03" w:rsidRPr="00E30C2C" w:rsidRDefault="00220E03" w:rsidP="00AE05FA">
      <w:pPr>
        <w:pStyle w:val="a5"/>
        <w:jc w:val="both"/>
        <w:rPr>
          <w:sz w:val="16"/>
          <w:szCs w:val="16"/>
        </w:rPr>
      </w:pPr>
      <w:r w:rsidRPr="00E30C2C">
        <w:rPr>
          <w:rStyle w:val="a7"/>
        </w:rPr>
        <w:footnoteRef/>
      </w:r>
      <w:r w:rsidRPr="00E30C2C">
        <w:t xml:space="preserve"> </w:t>
      </w:r>
      <w:r w:rsidRPr="00E30C2C">
        <w:rPr>
          <w:rFonts w:ascii="Times New Roman" w:hAnsi="Times New Roman"/>
        </w:rPr>
        <w:t>Дети от рождения и до достижения 3 лет помещаются под надзор</w:t>
      </w:r>
      <w:r w:rsidRPr="00E30C2C">
        <w:t xml:space="preserve"> </w:t>
      </w:r>
      <w:r w:rsidRPr="00E30C2C">
        <w:rPr>
          <w:rFonts w:ascii="Times New Roman" w:hAnsi="Times New Roman"/>
        </w:rPr>
        <w:t>в КУ ХМАО-Югры «</w:t>
      </w:r>
      <w:proofErr w:type="spellStart"/>
      <w:r w:rsidRPr="00E30C2C">
        <w:rPr>
          <w:rFonts w:ascii="Times New Roman" w:hAnsi="Times New Roman"/>
        </w:rPr>
        <w:t>Урайский</w:t>
      </w:r>
      <w:proofErr w:type="spellEnd"/>
      <w:r w:rsidRPr="00E30C2C">
        <w:rPr>
          <w:rFonts w:ascii="Times New Roman" w:hAnsi="Times New Roman"/>
        </w:rPr>
        <w:t xml:space="preserve"> специализированный Дом ребенка»</w:t>
      </w:r>
    </w:p>
  </w:footnote>
  <w:footnote w:id="6">
    <w:p w:rsidR="00220E03" w:rsidRPr="00E30C2C" w:rsidRDefault="00220E03" w:rsidP="00AE05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footnoteRef/>
      </w:r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 xml:space="preserve"> 1 гражданка умерла до устройства в семью, 1 гражданин ожидает предоставления путевки </w:t>
      </w:r>
      <w:proofErr w:type="spellStart"/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>Депсоцразвития</w:t>
      </w:r>
      <w:proofErr w:type="spellEnd"/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 xml:space="preserve"> Югры, 1 гражданка имеет противопоказания для помещения в специализированные учреждения ХМАО-Югры и Тюменской области, в настоящее время находится в БУ ХМАО-Югры «Ханты-Мансийская клиническая психоневрологическая больница»;</w:t>
      </w:r>
    </w:p>
  </w:footnote>
  <w:footnote w:id="7">
    <w:p w:rsidR="00220E03" w:rsidRDefault="00220E03" w:rsidP="00AE05FA">
      <w:pPr>
        <w:spacing w:after="0" w:line="240" w:lineRule="auto"/>
        <w:jc w:val="both"/>
      </w:pPr>
      <w:r w:rsidRPr="009720C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/>
      </w:r>
      <w:r w:rsidRPr="009720C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 xml:space="preserve">1 гражданка ожидает предоставления путевки </w:t>
      </w:r>
      <w:proofErr w:type="spellStart"/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>Депсоцразвития</w:t>
      </w:r>
      <w:proofErr w:type="spellEnd"/>
      <w:r w:rsidRPr="00E30C2C">
        <w:rPr>
          <w:rFonts w:ascii="Times New Roman" w:eastAsia="Times New Roman" w:hAnsi="Times New Roman"/>
          <w:sz w:val="20"/>
          <w:szCs w:val="20"/>
          <w:lang w:eastAsia="ru-RU"/>
        </w:rPr>
        <w:t xml:space="preserve"> Югры.</w:t>
      </w:r>
    </w:p>
  </w:footnote>
  <w:footnote w:id="8">
    <w:p w:rsidR="00220E03" w:rsidRDefault="00220E03" w:rsidP="00691184">
      <w:pPr>
        <w:pStyle w:val="a5"/>
        <w:rPr>
          <w:rFonts w:ascii="Times New Roman" w:eastAsia="Times New Roman" w:hAnsi="Times New Roman"/>
          <w:lang w:eastAsia="ru-RU"/>
        </w:rPr>
      </w:pPr>
      <w:r w:rsidRPr="000F7049">
        <w:rPr>
          <w:rFonts w:ascii="Times New Roman" w:eastAsia="Times New Roman" w:hAnsi="Times New Roman" w:cstheme="minorBidi"/>
          <w:lang w:eastAsia="ru-RU"/>
        </w:rPr>
        <w:footnoteRef/>
      </w:r>
      <w:r w:rsidRPr="000F7049">
        <w:rPr>
          <w:rFonts w:ascii="Times New Roman" w:eastAsia="Times New Roman" w:hAnsi="Times New Roman" w:cstheme="minorBidi"/>
          <w:lang w:eastAsia="ru-RU"/>
        </w:rPr>
        <w:t xml:space="preserve"> </w:t>
      </w:r>
      <w:r w:rsidRPr="00A90114">
        <w:rPr>
          <w:rFonts w:ascii="Times New Roman" w:eastAsia="Times New Roman" w:hAnsi="Times New Roman"/>
          <w:lang w:eastAsia="ru-RU"/>
        </w:rPr>
        <w:t xml:space="preserve">3 квартиры </w:t>
      </w:r>
      <w:r>
        <w:rPr>
          <w:rFonts w:ascii="Times New Roman" w:eastAsia="Times New Roman" w:hAnsi="Times New Roman"/>
          <w:lang w:eastAsia="ru-RU"/>
        </w:rPr>
        <w:t xml:space="preserve">для лиц, право </w:t>
      </w:r>
      <w:r w:rsidRPr="00A90114">
        <w:rPr>
          <w:rFonts w:ascii="Times New Roman" w:eastAsia="Times New Roman" w:hAnsi="Times New Roman"/>
          <w:lang w:eastAsia="ru-RU"/>
        </w:rPr>
        <w:t>у которых на обеспечение возникло в 2018 году</w:t>
      </w:r>
      <w:r>
        <w:rPr>
          <w:rFonts w:ascii="Times New Roman" w:eastAsia="Times New Roman" w:hAnsi="Times New Roman"/>
          <w:lang w:eastAsia="ru-RU"/>
        </w:rPr>
        <w:t>,</w:t>
      </w:r>
      <w:r w:rsidRPr="00A90114">
        <w:rPr>
          <w:rFonts w:ascii="Times New Roman" w:eastAsia="Times New Roman" w:hAnsi="Times New Roman"/>
          <w:lang w:eastAsia="ru-RU"/>
        </w:rPr>
        <w:t xml:space="preserve"> приобретены в 2018 году</w:t>
      </w:r>
    </w:p>
    <w:p w:rsidR="00220E03" w:rsidRDefault="00220E03" w:rsidP="0069118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70B"/>
    <w:multiLevelType w:val="hybridMultilevel"/>
    <w:tmpl w:val="37B8DC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956BE"/>
    <w:multiLevelType w:val="hybridMultilevel"/>
    <w:tmpl w:val="166A674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1ED0"/>
    <w:multiLevelType w:val="hybridMultilevel"/>
    <w:tmpl w:val="F070AB5E"/>
    <w:lvl w:ilvl="0" w:tplc="04AA4DD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0A465E9E"/>
    <w:multiLevelType w:val="hybridMultilevel"/>
    <w:tmpl w:val="3D5E92C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64BBF"/>
    <w:multiLevelType w:val="hybridMultilevel"/>
    <w:tmpl w:val="6B3C66BE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6ED"/>
    <w:multiLevelType w:val="hybridMultilevel"/>
    <w:tmpl w:val="CF800F9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50B16"/>
    <w:multiLevelType w:val="hybridMultilevel"/>
    <w:tmpl w:val="EE2A5AA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22B34"/>
    <w:multiLevelType w:val="hybridMultilevel"/>
    <w:tmpl w:val="5680FF1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5369A"/>
    <w:multiLevelType w:val="hybridMultilevel"/>
    <w:tmpl w:val="D356033E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5878E1"/>
    <w:multiLevelType w:val="hybridMultilevel"/>
    <w:tmpl w:val="5C1AD4A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6274B"/>
    <w:multiLevelType w:val="multilevel"/>
    <w:tmpl w:val="573C2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945AD2"/>
    <w:multiLevelType w:val="hybridMultilevel"/>
    <w:tmpl w:val="C8529492"/>
    <w:lvl w:ilvl="0" w:tplc="04AA4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54186B"/>
    <w:multiLevelType w:val="hybridMultilevel"/>
    <w:tmpl w:val="D91E0CF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463B3"/>
    <w:multiLevelType w:val="hybridMultilevel"/>
    <w:tmpl w:val="2AB4B4BC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D322EE"/>
    <w:multiLevelType w:val="hybridMultilevel"/>
    <w:tmpl w:val="9D88003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304F13"/>
    <w:multiLevelType w:val="hybridMultilevel"/>
    <w:tmpl w:val="9772632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0B5E23"/>
    <w:multiLevelType w:val="hybridMultilevel"/>
    <w:tmpl w:val="7BE6B718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34800"/>
    <w:multiLevelType w:val="hybridMultilevel"/>
    <w:tmpl w:val="D786D2F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5F182A"/>
    <w:multiLevelType w:val="hybridMultilevel"/>
    <w:tmpl w:val="632881A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D47534"/>
    <w:multiLevelType w:val="hybridMultilevel"/>
    <w:tmpl w:val="2C46F08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E866FA"/>
    <w:multiLevelType w:val="hybridMultilevel"/>
    <w:tmpl w:val="F8D83AE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A82A68"/>
    <w:multiLevelType w:val="hybridMultilevel"/>
    <w:tmpl w:val="0150C39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E535C6"/>
    <w:multiLevelType w:val="hybridMultilevel"/>
    <w:tmpl w:val="643A6D80"/>
    <w:lvl w:ilvl="0" w:tplc="04AA4D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5B20081"/>
    <w:multiLevelType w:val="hybridMultilevel"/>
    <w:tmpl w:val="7DDE35BE"/>
    <w:lvl w:ilvl="0" w:tplc="04AA4D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BE0B1A"/>
    <w:multiLevelType w:val="hybridMultilevel"/>
    <w:tmpl w:val="3E40963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7C46D6"/>
    <w:multiLevelType w:val="hybridMultilevel"/>
    <w:tmpl w:val="7EB8E188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652F53"/>
    <w:multiLevelType w:val="hybridMultilevel"/>
    <w:tmpl w:val="88BE6EC8"/>
    <w:lvl w:ilvl="0" w:tplc="04AA4DD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1">
    <w:nsid w:val="51A97AC1"/>
    <w:multiLevelType w:val="hybridMultilevel"/>
    <w:tmpl w:val="DA3A8C46"/>
    <w:lvl w:ilvl="0" w:tplc="E29CF63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3B059DB"/>
    <w:multiLevelType w:val="hybridMultilevel"/>
    <w:tmpl w:val="A04E4A2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EE7D76"/>
    <w:multiLevelType w:val="hybridMultilevel"/>
    <w:tmpl w:val="B540E00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440418"/>
    <w:multiLevelType w:val="hybridMultilevel"/>
    <w:tmpl w:val="680AE62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5055AE"/>
    <w:multiLevelType w:val="hybridMultilevel"/>
    <w:tmpl w:val="1D780AF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9C931FC"/>
    <w:multiLevelType w:val="hybridMultilevel"/>
    <w:tmpl w:val="8C40E0D4"/>
    <w:lvl w:ilvl="0" w:tplc="04AA4D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B517C39"/>
    <w:multiLevelType w:val="hybridMultilevel"/>
    <w:tmpl w:val="EDFC6048"/>
    <w:lvl w:ilvl="0" w:tplc="DF6CCE4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5C59092C"/>
    <w:multiLevelType w:val="hybridMultilevel"/>
    <w:tmpl w:val="E0B04F1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92788D"/>
    <w:multiLevelType w:val="hybridMultilevel"/>
    <w:tmpl w:val="0366ADB0"/>
    <w:lvl w:ilvl="0" w:tplc="04AA4D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F713CD4"/>
    <w:multiLevelType w:val="hybridMultilevel"/>
    <w:tmpl w:val="AFE6A496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202D6"/>
    <w:multiLevelType w:val="hybridMultilevel"/>
    <w:tmpl w:val="1374C58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DE7CE0"/>
    <w:multiLevelType w:val="hybridMultilevel"/>
    <w:tmpl w:val="FF4A62F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7F2AB2"/>
    <w:multiLevelType w:val="hybridMultilevel"/>
    <w:tmpl w:val="57A83C1E"/>
    <w:lvl w:ilvl="0" w:tplc="04AA4DD6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5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8837DA"/>
    <w:multiLevelType w:val="hybridMultilevel"/>
    <w:tmpl w:val="DADEEECC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DBE701B"/>
    <w:multiLevelType w:val="hybridMultilevel"/>
    <w:tmpl w:val="C3F29AC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0E838E0"/>
    <w:multiLevelType w:val="hybridMultilevel"/>
    <w:tmpl w:val="E6CA9A0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6344AD"/>
    <w:multiLevelType w:val="hybridMultilevel"/>
    <w:tmpl w:val="A378AA0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61E2D72"/>
    <w:multiLevelType w:val="hybridMultilevel"/>
    <w:tmpl w:val="95A8BF1C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6F01B04"/>
    <w:multiLevelType w:val="hybridMultilevel"/>
    <w:tmpl w:val="572EE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8970F34"/>
    <w:multiLevelType w:val="hybridMultilevel"/>
    <w:tmpl w:val="EF80BD56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BC87B53"/>
    <w:multiLevelType w:val="hybridMultilevel"/>
    <w:tmpl w:val="AB8E091C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E1701F7"/>
    <w:multiLevelType w:val="hybridMultilevel"/>
    <w:tmpl w:val="018E010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50"/>
  </w:num>
  <w:num w:numId="5">
    <w:abstractNumId w:val="41"/>
  </w:num>
  <w:num w:numId="6">
    <w:abstractNumId w:val="52"/>
  </w:num>
  <w:num w:numId="7">
    <w:abstractNumId w:val="1"/>
  </w:num>
  <w:num w:numId="8">
    <w:abstractNumId w:val="10"/>
  </w:num>
  <w:num w:numId="9">
    <w:abstractNumId w:val="38"/>
  </w:num>
  <w:num w:numId="10">
    <w:abstractNumId w:val="12"/>
  </w:num>
  <w:num w:numId="11">
    <w:abstractNumId w:val="2"/>
  </w:num>
  <w:num w:numId="12">
    <w:abstractNumId w:val="23"/>
  </w:num>
  <w:num w:numId="13">
    <w:abstractNumId w:val="18"/>
  </w:num>
  <w:num w:numId="14">
    <w:abstractNumId w:val="26"/>
  </w:num>
  <w:num w:numId="15">
    <w:abstractNumId w:val="48"/>
  </w:num>
  <w:num w:numId="16">
    <w:abstractNumId w:val="47"/>
  </w:num>
  <w:num w:numId="17">
    <w:abstractNumId w:val="36"/>
  </w:num>
  <w:num w:numId="18">
    <w:abstractNumId w:val="29"/>
  </w:num>
  <w:num w:numId="19">
    <w:abstractNumId w:val="53"/>
  </w:num>
  <w:num w:numId="20">
    <w:abstractNumId w:val="33"/>
  </w:num>
  <w:num w:numId="21">
    <w:abstractNumId w:val="30"/>
  </w:num>
  <w:num w:numId="22">
    <w:abstractNumId w:val="3"/>
  </w:num>
  <w:num w:numId="23">
    <w:abstractNumId w:val="44"/>
  </w:num>
  <w:num w:numId="24">
    <w:abstractNumId w:val="39"/>
  </w:num>
  <w:num w:numId="25">
    <w:abstractNumId w:val="32"/>
  </w:num>
  <w:num w:numId="26">
    <w:abstractNumId w:val="35"/>
  </w:num>
  <w:num w:numId="27">
    <w:abstractNumId w:val="11"/>
  </w:num>
  <w:num w:numId="28">
    <w:abstractNumId w:val="49"/>
  </w:num>
  <w:num w:numId="29">
    <w:abstractNumId w:val="19"/>
  </w:num>
  <w:num w:numId="30">
    <w:abstractNumId w:val="15"/>
  </w:num>
  <w:num w:numId="31">
    <w:abstractNumId w:val="34"/>
  </w:num>
  <w:num w:numId="32">
    <w:abstractNumId w:val="37"/>
  </w:num>
  <w:num w:numId="33">
    <w:abstractNumId w:val="20"/>
  </w:num>
  <w:num w:numId="34">
    <w:abstractNumId w:val="46"/>
  </w:num>
  <w:num w:numId="35">
    <w:abstractNumId w:val="0"/>
  </w:num>
  <w:num w:numId="36">
    <w:abstractNumId w:val="6"/>
  </w:num>
  <w:num w:numId="37">
    <w:abstractNumId w:val="45"/>
  </w:num>
  <w:num w:numId="38">
    <w:abstractNumId w:val="43"/>
  </w:num>
  <w:num w:numId="39">
    <w:abstractNumId w:val="13"/>
  </w:num>
  <w:num w:numId="40">
    <w:abstractNumId w:val="5"/>
  </w:num>
  <w:num w:numId="41">
    <w:abstractNumId w:val="8"/>
  </w:num>
  <w:num w:numId="42">
    <w:abstractNumId w:val="25"/>
  </w:num>
  <w:num w:numId="43">
    <w:abstractNumId w:val="28"/>
  </w:num>
  <w:num w:numId="44">
    <w:abstractNumId w:val="14"/>
  </w:num>
  <w:num w:numId="45">
    <w:abstractNumId w:val="16"/>
  </w:num>
  <w:num w:numId="46">
    <w:abstractNumId w:val="42"/>
  </w:num>
  <w:num w:numId="47">
    <w:abstractNumId w:val="7"/>
  </w:num>
  <w:num w:numId="48">
    <w:abstractNumId w:val="40"/>
  </w:num>
  <w:num w:numId="49">
    <w:abstractNumId w:val="54"/>
  </w:num>
  <w:num w:numId="50">
    <w:abstractNumId w:val="24"/>
  </w:num>
  <w:num w:numId="51">
    <w:abstractNumId w:val="51"/>
  </w:num>
  <w:num w:numId="52">
    <w:abstractNumId w:val="31"/>
  </w:num>
  <w:num w:numId="53">
    <w:abstractNumId w:val="4"/>
  </w:num>
  <w:num w:numId="54">
    <w:abstractNumId w:val="21"/>
  </w:num>
  <w:num w:numId="55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71"/>
    <w:rsid w:val="00000BE6"/>
    <w:rsid w:val="00002ECB"/>
    <w:rsid w:val="00004328"/>
    <w:rsid w:val="0000725E"/>
    <w:rsid w:val="000101B5"/>
    <w:rsid w:val="000118C2"/>
    <w:rsid w:val="00011FE5"/>
    <w:rsid w:val="00012326"/>
    <w:rsid w:val="00013082"/>
    <w:rsid w:val="000143F5"/>
    <w:rsid w:val="00014807"/>
    <w:rsid w:val="000201DB"/>
    <w:rsid w:val="000213EC"/>
    <w:rsid w:val="00022E22"/>
    <w:rsid w:val="000240B4"/>
    <w:rsid w:val="00027893"/>
    <w:rsid w:val="00031D31"/>
    <w:rsid w:val="0003218A"/>
    <w:rsid w:val="0003331F"/>
    <w:rsid w:val="00033D67"/>
    <w:rsid w:val="000346D1"/>
    <w:rsid w:val="0003779C"/>
    <w:rsid w:val="00042D9B"/>
    <w:rsid w:val="00044EA5"/>
    <w:rsid w:val="000454D8"/>
    <w:rsid w:val="0004641B"/>
    <w:rsid w:val="0004749E"/>
    <w:rsid w:val="000477C9"/>
    <w:rsid w:val="000561EA"/>
    <w:rsid w:val="00057B21"/>
    <w:rsid w:val="00060FBB"/>
    <w:rsid w:val="000624B6"/>
    <w:rsid w:val="000624EE"/>
    <w:rsid w:val="00062BE8"/>
    <w:rsid w:val="0006306A"/>
    <w:rsid w:val="00063DA1"/>
    <w:rsid w:val="000702D6"/>
    <w:rsid w:val="00070F32"/>
    <w:rsid w:val="00072715"/>
    <w:rsid w:val="00073523"/>
    <w:rsid w:val="000739EB"/>
    <w:rsid w:val="00076B16"/>
    <w:rsid w:val="00076C6B"/>
    <w:rsid w:val="00082D1F"/>
    <w:rsid w:val="00082D52"/>
    <w:rsid w:val="00082F46"/>
    <w:rsid w:val="0008447D"/>
    <w:rsid w:val="00091A18"/>
    <w:rsid w:val="00094A86"/>
    <w:rsid w:val="00096F9F"/>
    <w:rsid w:val="00097B76"/>
    <w:rsid w:val="000A19E8"/>
    <w:rsid w:val="000B1C09"/>
    <w:rsid w:val="000B2290"/>
    <w:rsid w:val="000B59E0"/>
    <w:rsid w:val="000B71D4"/>
    <w:rsid w:val="000B757C"/>
    <w:rsid w:val="000C2936"/>
    <w:rsid w:val="000C4359"/>
    <w:rsid w:val="000C6981"/>
    <w:rsid w:val="000C7BA5"/>
    <w:rsid w:val="000C7C6F"/>
    <w:rsid w:val="000D1045"/>
    <w:rsid w:val="000D2690"/>
    <w:rsid w:val="000D76C2"/>
    <w:rsid w:val="000D7705"/>
    <w:rsid w:val="000E33E2"/>
    <w:rsid w:val="000E3C9B"/>
    <w:rsid w:val="000E3D47"/>
    <w:rsid w:val="000E52F7"/>
    <w:rsid w:val="000E683D"/>
    <w:rsid w:val="000F0CFE"/>
    <w:rsid w:val="000F3964"/>
    <w:rsid w:val="000F3D06"/>
    <w:rsid w:val="000F4A9C"/>
    <w:rsid w:val="000F5266"/>
    <w:rsid w:val="000F66EF"/>
    <w:rsid w:val="000F6F4E"/>
    <w:rsid w:val="00101EC6"/>
    <w:rsid w:val="00106C87"/>
    <w:rsid w:val="0011107D"/>
    <w:rsid w:val="00112296"/>
    <w:rsid w:val="00113126"/>
    <w:rsid w:val="0011390F"/>
    <w:rsid w:val="00113AD4"/>
    <w:rsid w:val="00115ACB"/>
    <w:rsid w:val="00117FAE"/>
    <w:rsid w:val="0012061F"/>
    <w:rsid w:val="001216AA"/>
    <w:rsid w:val="00121CBA"/>
    <w:rsid w:val="0012308A"/>
    <w:rsid w:val="00123405"/>
    <w:rsid w:val="00123495"/>
    <w:rsid w:val="00123B4B"/>
    <w:rsid w:val="00124B20"/>
    <w:rsid w:val="00124CCE"/>
    <w:rsid w:val="001263DF"/>
    <w:rsid w:val="00126FF1"/>
    <w:rsid w:val="00131E45"/>
    <w:rsid w:val="00133A85"/>
    <w:rsid w:val="0013436C"/>
    <w:rsid w:val="00135B61"/>
    <w:rsid w:val="00136992"/>
    <w:rsid w:val="00137070"/>
    <w:rsid w:val="00141301"/>
    <w:rsid w:val="00146B6D"/>
    <w:rsid w:val="00151B14"/>
    <w:rsid w:val="001523CA"/>
    <w:rsid w:val="001534E7"/>
    <w:rsid w:val="001536D9"/>
    <w:rsid w:val="00153F35"/>
    <w:rsid w:val="00155BEF"/>
    <w:rsid w:val="0015684E"/>
    <w:rsid w:val="00160402"/>
    <w:rsid w:val="0016045B"/>
    <w:rsid w:val="00160C30"/>
    <w:rsid w:val="0016235F"/>
    <w:rsid w:val="00162960"/>
    <w:rsid w:val="00163E99"/>
    <w:rsid w:val="00164836"/>
    <w:rsid w:val="001652F1"/>
    <w:rsid w:val="00166F5D"/>
    <w:rsid w:val="00170C24"/>
    <w:rsid w:val="00171E25"/>
    <w:rsid w:val="00175D86"/>
    <w:rsid w:val="00176630"/>
    <w:rsid w:val="00177C0C"/>
    <w:rsid w:val="00180E3D"/>
    <w:rsid w:val="001814B5"/>
    <w:rsid w:val="001848CC"/>
    <w:rsid w:val="00184993"/>
    <w:rsid w:val="00184ECB"/>
    <w:rsid w:val="00190754"/>
    <w:rsid w:val="0019263F"/>
    <w:rsid w:val="00197167"/>
    <w:rsid w:val="001A3909"/>
    <w:rsid w:val="001A4A75"/>
    <w:rsid w:val="001A797F"/>
    <w:rsid w:val="001B03FB"/>
    <w:rsid w:val="001B0406"/>
    <w:rsid w:val="001B1359"/>
    <w:rsid w:val="001B318C"/>
    <w:rsid w:val="001B3602"/>
    <w:rsid w:val="001C249E"/>
    <w:rsid w:val="001C2656"/>
    <w:rsid w:val="001C5FA3"/>
    <w:rsid w:val="001C62EB"/>
    <w:rsid w:val="001C6C22"/>
    <w:rsid w:val="001C7EAF"/>
    <w:rsid w:val="001C7FF0"/>
    <w:rsid w:val="001D1479"/>
    <w:rsid w:val="001D14D2"/>
    <w:rsid w:val="001D190B"/>
    <w:rsid w:val="001D54FA"/>
    <w:rsid w:val="001D5A9A"/>
    <w:rsid w:val="001D6B32"/>
    <w:rsid w:val="001E0329"/>
    <w:rsid w:val="001E3A4D"/>
    <w:rsid w:val="001E6130"/>
    <w:rsid w:val="001E61FF"/>
    <w:rsid w:val="001E6886"/>
    <w:rsid w:val="001E7F01"/>
    <w:rsid w:val="001F488F"/>
    <w:rsid w:val="001F575F"/>
    <w:rsid w:val="001F62B5"/>
    <w:rsid w:val="001F6AF7"/>
    <w:rsid w:val="001F728D"/>
    <w:rsid w:val="00202677"/>
    <w:rsid w:val="002038F1"/>
    <w:rsid w:val="00205783"/>
    <w:rsid w:val="002101E9"/>
    <w:rsid w:val="002106FD"/>
    <w:rsid w:val="002107D3"/>
    <w:rsid w:val="00215A1E"/>
    <w:rsid w:val="00220E03"/>
    <w:rsid w:val="00221495"/>
    <w:rsid w:val="0022289E"/>
    <w:rsid w:val="00232023"/>
    <w:rsid w:val="00236197"/>
    <w:rsid w:val="00237489"/>
    <w:rsid w:val="002408C1"/>
    <w:rsid w:val="00241D95"/>
    <w:rsid w:val="00242C47"/>
    <w:rsid w:val="00244311"/>
    <w:rsid w:val="00247A79"/>
    <w:rsid w:val="00247CAD"/>
    <w:rsid w:val="00247DB2"/>
    <w:rsid w:val="00250547"/>
    <w:rsid w:val="00252DA4"/>
    <w:rsid w:val="002603E4"/>
    <w:rsid w:val="00260D5D"/>
    <w:rsid w:val="002625F9"/>
    <w:rsid w:val="0026526A"/>
    <w:rsid w:val="002654CD"/>
    <w:rsid w:val="002736FD"/>
    <w:rsid w:val="00275C1D"/>
    <w:rsid w:val="002767BB"/>
    <w:rsid w:val="0027742B"/>
    <w:rsid w:val="00277593"/>
    <w:rsid w:val="00277E9D"/>
    <w:rsid w:val="00277FCE"/>
    <w:rsid w:val="00280D71"/>
    <w:rsid w:val="00282137"/>
    <w:rsid w:val="0028260A"/>
    <w:rsid w:val="0028413C"/>
    <w:rsid w:val="0028793B"/>
    <w:rsid w:val="00290B89"/>
    <w:rsid w:val="002913BE"/>
    <w:rsid w:val="00291C06"/>
    <w:rsid w:val="00292A20"/>
    <w:rsid w:val="00292EC3"/>
    <w:rsid w:val="00295C9D"/>
    <w:rsid w:val="00296BEE"/>
    <w:rsid w:val="002A2F9B"/>
    <w:rsid w:val="002A451D"/>
    <w:rsid w:val="002A4634"/>
    <w:rsid w:val="002A4DA9"/>
    <w:rsid w:val="002A507D"/>
    <w:rsid w:val="002B1B12"/>
    <w:rsid w:val="002B4018"/>
    <w:rsid w:val="002B5562"/>
    <w:rsid w:val="002C153B"/>
    <w:rsid w:val="002C21A3"/>
    <w:rsid w:val="002C4080"/>
    <w:rsid w:val="002C58F0"/>
    <w:rsid w:val="002D518F"/>
    <w:rsid w:val="002D7AF3"/>
    <w:rsid w:val="002D7F3F"/>
    <w:rsid w:val="002E5131"/>
    <w:rsid w:val="002E535B"/>
    <w:rsid w:val="002E578C"/>
    <w:rsid w:val="002E76AB"/>
    <w:rsid w:val="002F54F7"/>
    <w:rsid w:val="002F718D"/>
    <w:rsid w:val="0030259A"/>
    <w:rsid w:val="00302F92"/>
    <w:rsid w:val="003058CE"/>
    <w:rsid w:val="003166C6"/>
    <w:rsid w:val="0031789F"/>
    <w:rsid w:val="003201E9"/>
    <w:rsid w:val="003206B5"/>
    <w:rsid w:val="0032096C"/>
    <w:rsid w:val="003228A7"/>
    <w:rsid w:val="00323F23"/>
    <w:rsid w:val="0033102F"/>
    <w:rsid w:val="003355A2"/>
    <w:rsid w:val="003357DA"/>
    <w:rsid w:val="0033639E"/>
    <w:rsid w:val="0034054A"/>
    <w:rsid w:val="00342C01"/>
    <w:rsid w:val="00350600"/>
    <w:rsid w:val="003507C4"/>
    <w:rsid w:val="00350BE9"/>
    <w:rsid w:val="00352F56"/>
    <w:rsid w:val="003544BB"/>
    <w:rsid w:val="00354539"/>
    <w:rsid w:val="00362D09"/>
    <w:rsid w:val="003644CA"/>
    <w:rsid w:val="00371F19"/>
    <w:rsid w:val="0037283F"/>
    <w:rsid w:val="003754B8"/>
    <w:rsid w:val="003764FD"/>
    <w:rsid w:val="0038112E"/>
    <w:rsid w:val="0038136E"/>
    <w:rsid w:val="00381BFC"/>
    <w:rsid w:val="00381D4A"/>
    <w:rsid w:val="0038447D"/>
    <w:rsid w:val="00384D7E"/>
    <w:rsid w:val="003854C0"/>
    <w:rsid w:val="00386311"/>
    <w:rsid w:val="00390246"/>
    <w:rsid w:val="00390661"/>
    <w:rsid w:val="00395875"/>
    <w:rsid w:val="003A03EF"/>
    <w:rsid w:val="003A1F2E"/>
    <w:rsid w:val="003A1F3C"/>
    <w:rsid w:val="003A2400"/>
    <w:rsid w:val="003A566A"/>
    <w:rsid w:val="003A5EEE"/>
    <w:rsid w:val="003A64F1"/>
    <w:rsid w:val="003B5F70"/>
    <w:rsid w:val="003C01AF"/>
    <w:rsid w:val="003C4554"/>
    <w:rsid w:val="003C4619"/>
    <w:rsid w:val="003C58F7"/>
    <w:rsid w:val="003D011C"/>
    <w:rsid w:val="003D5309"/>
    <w:rsid w:val="003E1F3E"/>
    <w:rsid w:val="003E4B78"/>
    <w:rsid w:val="003E5470"/>
    <w:rsid w:val="003E574B"/>
    <w:rsid w:val="003E5C86"/>
    <w:rsid w:val="003E69B9"/>
    <w:rsid w:val="003E6D9F"/>
    <w:rsid w:val="003F0B90"/>
    <w:rsid w:val="003F3B58"/>
    <w:rsid w:val="003F7B09"/>
    <w:rsid w:val="004012DD"/>
    <w:rsid w:val="00401C32"/>
    <w:rsid w:val="00403F32"/>
    <w:rsid w:val="0040526B"/>
    <w:rsid w:val="00406E73"/>
    <w:rsid w:val="00407A18"/>
    <w:rsid w:val="00407B47"/>
    <w:rsid w:val="00412F17"/>
    <w:rsid w:val="00414715"/>
    <w:rsid w:val="00415A62"/>
    <w:rsid w:val="00416CE9"/>
    <w:rsid w:val="00417178"/>
    <w:rsid w:val="00417C43"/>
    <w:rsid w:val="00424802"/>
    <w:rsid w:val="00426F4B"/>
    <w:rsid w:val="0042719B"/>
    <w:rsid w:val="0042764A"/>
    <w:rsid w:val="0043198E"/>
    <w:rsid w:val="00432F70"/>
    <w:rsid w:val="00434A2A"/>
    <w:rsid w:val="00434C87"/>
    <w:rsid w:val="00444528"/>
    <w:rsid w:val="00444CB4"/>
    <w:rsid w:val="00446782"/>
    <w:rsid w:val="004475B1"/>
    <w:rsid w:val="004477E8"/>
    <w:rsid w:val="00450ED8"/>
    <w:rsid w:val="0045247D"/>
    <w:rsid w:val="00455107"/>
    <w:rsid w:val="004556E1"/>
    <w:rsid w:val="004563EF"/>
    <w:rsid w:val="00456474"/>
    <w:rsid w:val="0045686A"/>
    <w:rsid w:val="00457B42"/>
    <w:rsid w:val="00461912"/>
    <w:rsid w:val="0046694F"/>
    <w:rsid w:val="00467791"/>
    <w:rsid w:val="00472696"/>
    <w:rsid w:val="004732ED"/>
    <w:rsid w:val="004749B2"/>
    <w:rsid w:val="0047707E"/>
    <w:rsid w:val="00477DF6"/>
    <w:rsid w:val="00480A83"/>
    <w:rsid w:val="00482219"/>
    <w:rsid w:val="00482E3F"/>
    <w:rsid w:val="0048487B"/>
    <w:rsid w:val="004868A7"/>
    <w:rsid w:val="0049068D"/>
    <w:rsid w:val="00491E9A"/>
    <w:rsid w:val="0049330E"/>
    <w:rsid w:val="0049343B"/>
    <w:rsid w:val="004963FE"/>
    <w:rsid w:val="004A1378"/>
    <w:rsid w:val="004A2F46"/>
    <w:rsid w:val="004A460E"/>
    <w:rsid w:val="004B093B"/>
    <w:rsid w:val="004B3162"/>
    <w:rsid w:val="004B4A3E"/>
    <w:rsid w:val="004B7C05"/>
    <w:rsid w:val="004C02E8"/>
    <w:rsid w:val="004C3730"/>
    <w:rsid w:val="004D0DD0"/>
    <w:rsid w:val="004D317D"/>
    <w:rsid w:val="004D452E"/>
    <w:rsid w:val="004D4C57"/>
    <w:rsid w:val="004E2B81"/>
    <w:rsid w:val="004E318D"/>
    <w:rsid w:val="004E3970"/>
    <w:rsid w:val="004E4752"/>
    <w:rsid w:val="004E4A16"/>
    <w:rsid w:val="004E51AC"/>
    <w:rsid w:val="004E6E31"/>
    <w:rsid w:val="004E7444"/>
    <w:rsid w:val="004F003A"/>
    <w:rsid w:val="004F52D1"/>
    <w:rsid w:val="004F5EA9"/>
    <w:rsid w:val="004F633D"/>
    <w:rsid w:val="004F70AB"/>
    <w:rsid w:val="004F7EC7"/>
    <w:rsid w:val="00500143"/>
    <w:rsid w:val="00501C3A"/>
    <w:rsid w:val="00502435"/>
    <w:rsid w:val="00503418"/>
    <w:rsid w:val="00503809"/>
    <w:rsid w:val="0050435E"/>
    <w:rsid w:val="00507FE4"/>
    <w:rsid w:val="005130C1"/>
    <w:rsid w:val="0051387A"/>
    <w:rsid w:val="00513A19"/>
    <w:rsid w:val="005145DE"/>
    <w:rsid w:val="00514D4A"/>
    <w:rsid w:val="005174DA"/>
    <w:rsid w:val="00517DB1"/>
    <w:rsid w:val="00522B6A"/>
    <w:rsid w:val="00525CDC"/>
    <w:rsid w:val="0052684B"/>
    <w:rsid w:val="005277C1"/>
    <w:rsid w:val="005329CA"/>
    <w:rsid w:val="0053398D"/>
    <w:rsid w:val="0053448F"/>
    <w:rsid w:val="00535C48"/>
    <w:rsid w:val="00536707"/>
    <w:rsid w:val="00536F7D"/>
    <w:rsid w:val="00541458"/>
    <w:rsid w:val="0054254A"/>
    <w:rsid w:val="00542FBB"/>
    <w:rsid w:val="0054367B"/>
    <w:rsid w:val="0054376C"/>
    <w:rsid w:val="0054587E"/>
    <w:rsid w:val="005503F6"/>
    <w:rsid w:val="00551468"/>
    <w:rsid w:val="00554C68"/>
    <w:rsid w:val="00555AF4"/>
    <w:rsid w:val="0055745B"/>
    <w:rsid w:val="0056000B"/>
    <w:rsid w:val="00560A3B"/>
    <w:rsid w:val="00563F37"/>
    <w:rsid w:val="0056409B"/>
    <w:rsid w:val="00572B58"/>
    <w:rsid w:val="00573902"/>
    <w:rsid w:val="005745FC"/>
    <w:rsid w:val="00575A8C"/>
    <w:rsid w:val="00582C77"/>
    <w:rsid w:val="00585591"/>
    <w:rsid w:val="00590E31"/>
    <w:rsid w:val="00592EB7"/>
    <w:rsid w:val="00593449"/>
    <w:rsid w:val="00593777"/>
    <w:rsid w:val="005947E7"/>
    <w:rsid w:val="00596EC6"/>
    <w:rsid w:val="005A0310"/>
    <w:rsid w:val="005A1944"/>
    <w:rsid w:val="005A20B7"/>
    <w:rsid w:val="005A294F"/>
    <w:rsid w:val="005A36FE"/>
    <w:rsid w:val="005A3D6E"/>
    <w:rsid w:val="005A7935"/>
    <w:rsid w:val="005B1F53"/>
    <w:rsid w:val="005B23C0"/>
    <w:rsid w:val="005B48C2"/>
    <w:rsid w:val="005B547C"/>
    <w:rsid w:val="005B5721"/>
    <w:rsid w:val="005B6983"/>
    <w:rsid w:val="005C0688"/>
    <w:rsid w:val="005C19B1"/>
    <w:rsid w:val="005C6E37"/>
    <w:rsid w:val="005C782E"/>
    <w:rsid w:val="005C7977"/>
    <w:rsid w:val="005D365E"/>
    <w:rsid w:val="005D36F4"/>
    <w:rsid w:val="005D3B7F"/>
    <w:rsid w:val="005D47B5"/>
    <w:rsid w:val="005D5162"/>
    <w:rsid w:val="005D5487"/>
    <w:rsid w:val="005E202D"/>
    <w:rsid w:val="005E3168"/>
    <w:rsid w:val="005E37C0"/>
    <w:rsid w:val="005E6480"/>
    <w:rsid w:val="005E66C3"/>
    <w:rsid w:val="005E6C6A"/>
    <w:rsid w:val="005F28FE"/>
    <w:rsid w:val="005F3DF7"/>
    <w:rsid w:val="005F560A"/>
    <w:rsid w:val="005F6C02"/>
    <w:rsid w:val="006045EE"/>
    <w:rsid w:val="00605862"/>
    <w:rsid w:val="00606E3D"/>
    <w:rsid w:val="00614E13"/>
    <w:rsid w:val="00622039"/>
    <w:rsid w:val="00623545"/>
    <w:rsid w:val="00625E79"/>
    <w:rsid w:val="0062640C"/>
    <w:rsid w:val="00627F35"/>
    <w:rsid w:val="00630F9C"/>
    <w:rsid w:val="006326E1"/>
    <w:rsid w:val="00633069"/>
    <w:rsid w:val="00634313"/>
    <w:rsid w:val="00634A19"/>
    <w:rsid w:val="006367E5"/>
    <w:rsid w:val="00636894"/>
    <w:rsid w:val="006368C0"/>
    <w:rsid w:val="00636949"/>
    <w:rsid w:val="00636F0C"/>
    <w:rsid w:val="00636FD5"/>
    <w:rsid w:val="00643362"/>
    <w:rsid w:val="0064389B"/>
    <w:rsid w:val="006524E6"/>
    <w:rsid w:val="00654263"/>
    <w:rsid w:val="00655046"/>
    <w:rsid w:val="006563E2"/>
    <w:rsid w:val="006564E4"/>
    <w:rsid w:val="006566EE"/>
    <w:rsid w:val="0065767D"/>
    <w:rsid w:val="0065797D"/>
    <w:rsid w:val="00660292"/>
    <w:rsid w:val="00667009"/>
    <w:rsid w:val="00667477"/>
    <w:rsid w:val="00671720"/>
    <w:rsid w:val="00672F66"/>
    <w:rsid w:val="0067489B"/>
    <w:rsid w:val="0067776C"/>
    <w:rsid w:val="00677D35"/>
    <w:rsid w:val="00680048"/>
    <w:rsid w:val="00680EC0"/>
    <w:rsid w:val="00681EAC"/>
    <w:rsid w:val="006856F1"/>
    <w:rsid w:val="00685E51"/>
    <w:rsid w:val="0068765D"/>
    <w:rsid w:val="00690D7B"/>
    <w:rsid w:val="00691184"/>
    <w:rsid w:val="006935B2"/>
    <w:rsid w:val="0069369A"/>
    <w:rsid w:val="00697872"/>
    <w:rsid w:val="006A14F8"/>
    <w:rsid w:val="006A2A10"/>
    <w:rsid w:val="006A2D41"/>
    <w:rsid w:val="006A6743"/>
    <w:rsid w:val="006A714B"/>
    <w:rsid w:val="006B3B8A"/>
    <w:rsid w:val="006B4F2E"/>
    <w:rsid w:val="006B5119"/>
    <w:rsid w:val="006B5130"/>
    <w:rsid w:val="006B5EB6"/>
    <w:rsid w:val="006C10AD"/>
    <w:rsid w:val="006C2F76"/>
    <w:rsid w:val="006C51E6"/>
    <w:rsid w:val="006C6130"/>
    <w:rsid w:val="006C71CE"/>
    <w:rsid w:val="006C7369"/>
    <w:rsid w:val="006D0870"/>
    <w:rsid w:val="006D28FF"/>
    <w:rsid w:val="006D2D08"/>
    <w:rsid w:val="006D5ED6"/>
    <w:rsid w:val="006E2E58"/>
    <w:rsid w:val="006E3D00"/>
    <w:rsid w:val="006E5EEA"/>
    <w:rsid w:val="006E6844"/>
    <w:rsid w:val="006F060E"/>
    <w:rsid w:val="006F1C67"/>
    <w:rsid w:val="006F26FA"/>
    <w:rsid w:val="006F29A4"/>
    <w:rsid w:val="006F2D5E"/>
    <w:rsid w:val="006F5270"/>
    <w:rsid w:val="006F60D9"/>
    <w:rsid w:val="006F7345"/>
    <w:rsid w:val="006F7456"/>
    <w:rsid w:val="00700B83"/>
    <w:rsid w:val="00700D60"/>
    <w:rsid w:val="00701AE4"/>
    <w:rsid w:val="00702A3B"/>
    <w:rsid w:val="00702BA6"/>
    <w:rsid w:val="00705754"/>
    <w:rsid w:val="007107B4"/>
    <w:rsid w:val="00713601"/>
    <w:rsid w:val="007158AB"/>
    <w:rsid w:val="00715C52"/>
    <w:rsid w:val="00715DB5"/>
    <w:rsid w:val="007161DB"/>
    <w:rsid w:val="00716E64"/>
    <w:rsid w:val="00721AF0"/>
    <w:rsid w:val="0072286E"/>
    <w:rsid w:val="00724C91"/>
    <w:rsid w:val="007257C2"/>
    <w:rsid w:val="00725B5A"/>
    <w:rsid w:val="007274B5"/>
    <w:rsid w:val="00730942"/>
    <w:rsid w:val="00731488"/>
    <w:rsid w:val="00734F90"/>
    <w:rsid w:val="0073708C"/>
    <w:rsid w:val="00743639"/>
    <w:rsid w:val="007437FE"/>
    <w:rsid w:val="00746A8A"/>
    <w:rsid w:val="007507D1"/>
    <w:rsid w:val="00756AD1"/>
    <w:rsid w:val="00757221"/>
    <w:rsid w:val="007618F3"/>
    <w:rsid w:val="007640C3"/>
    <w:rsid w:val="0076647F"/>
    <w:rsid w:val="00766604"/>
    <w:rsid w:val="00772687"/>
    <w:rsid w:val="00772977"/>
    <w:rsid w:val="00772A76"/>
    <w:rsid w:val="007731DB"/>
    <w:rsid w:val="007770EA"/>
    <w:rsid w:val="00780EE8"/>
    <w:rsid w:val="00781D44"/>
    <w:rsid w:val="00783CFB"/>
    <w:rsid w:val="00784407"/>
    <w:rsid w:val="00785B84"/>
    <w:rsid w:val="007865C3"/>
    <w:rsid w:val="007868EB"/>
    <w:rsid w:val="00791412"/>
    <w:rsid w:val="007938C4"/>
    <w:rsid w:val="00794E7C"/>
    <w:rsid w:val="007962C0"/>
    <w:rsid w:val="007975D1"/>
    <w:rsid w:val="00797D8B"/>
    <w:rsid w:val="007A0E9C"/>
    <w:rsid w:val="007A5A5B"/>
    <w:rsid w:val="007B0E22"/>
    <w:rsid w:val="007B1019"/>
    <w:rsid w:val="007C1308"/>
    <w:rsid w:val="007C13C0"/>
    <w:rsid w:val="007C1DA2"/>
    <w:rsid w:val="007C6291"/>
    <w:rsid w:val="007C6CC0"/>
    <w:rsid w:val="007C6E8D"/>
    <w:rsid w:val="007C7A56"/>
    <w:rsid w:val="007D020B"/>
    <w:rsid w:val="007D0E9A"/>
    <w:rsid w:val="007D1B68"/>
    <w:rsid w:val="007D1FA4"/>
    <w:rsid w:val="007D4981"/>
    <w:rsid w:val="007D534C"/>
    <w:rsid w:val="007D5E35"/>
    <w:rsid w:val="007D69BB"/>
    <w:rsid w:val="007D76F7"/>
    <w:rsid w:val="007E05AB"/>
    <w:rsid w:val="007E1E3B"/>
    <w:rsid w:val="007E3430"/>
    <w:rsid w:val="007E37AE"/>
    <w:rsid w:val="007E5A4A"/>
    <w:rsid w:val="007E67D8"/>
    <w:rsid w:val="007E6D03"/>
    <w:rsid w:val="007F087E"/>
    <w:rsid w:val="007F35AA"/>
    <w:rsid w:val="007F5605"/>
    <w:rsid w:val="007F59AD"/>
    <w:rsid w:val="007F6873"/>
    <w:rsid w:val="007F7388"/>
    <w:rsid w:val="00800399"/>
    <w:rsid w:val="0080159D"/>
    <w:rsid w:val="0080638F"/>
    <w:rsid w:val="00811357"/>
    <w:rsid w:val="0081183E"/>
    <w:rsid w:val="00811E56"/>
    <w:rsid w:val="00814DB2"/>
    <w:rsid w:val="00816199"/>
    <w:rsid w:val="008213AD"/>
    <w:rsid w:val="008216A7"/>
    <w:rsid w:val="00821D43"/>
    <w:rsid w:val="00823619"/>
    <w:rsid w:val="008247F7"/>
    <w:rsid w:val="00825ADA"/>
    <w:rsid w:val="00826477"/>
    <w:rsid w:val="00826AD3"/>
    <w:rsid w:val="00827079"/>
    <w:rsid w:val="00834852"/>
    <w:rsid w:val="0083608D"/>
    <w:rsid w:val="00836B05"/>
    <w:rsid w:val="00851669"/>
    <w:rsid w:val="00854FB4"/>
    <w:rsid w:val="00855D2D"/>
    <w:rsid w:val="00856325"/>
    <w:rsid w:val="00856D97"/>
    <w:rsid w:val="0085735F"/>
    <w:rsid w:val="00857633"/>
    <w:rsid w:val="00857D58"/>
    <w:rsid w:val="008607BC"/>
    <w:rsid w:val="00862AEE"/>
    <w:rsid w:val="00862C74"/>
    <w:rsid w:val="00863C22"/>
    <w:rsid w:val="008653FA"/>
    <w:rsid w:val="0086558C"/>
    <w:rsid w:val="00866669"/>
    <w:rsid w:val="00872737"/>
    <w:rsid w:val="00875E21"/>
    <w:rsid w:val="008773F2"/>
    <w:rsid w:val="00877833"/>
    <w:rsid w:val="00877A13"/>
    <w:rsid w:val="00881410"/>
    <w:rsid w:val="00884342"/>
    <w:rsid w:val="0088467C"/>
    <w:rsid w:val="0088767C"/>
    <w:rsid w:val="00887ACE"/>
    <w:rsid w:val="008918F2"/>
    <w:rsid w:val="00891983"/>
    <w:rsid w:val="00892B75"/>
    <w:rsid w:val="00894713"/>
    <w:rsid w:val="00894EEB"/>
    <w:rsid w:val="008971FD"/>
    <w:rsid w:val="008974B6"/>
    <w:rsid w:val="008A2401"/>
    <w:rsid w:val="008A2959"/>
    <w:rsid w:val="008A3031"/>
    <w:rsid w:val="008B14DF"/>
    <w:rsid w:val="008B3E65"/>
    <w:rsid w:val="008B4A1C"/>
    <w:rsid w:val="008B4BAD"/>
    <w:rsid w:val="008B7A38"/>
    <w:rsid w:val="008C2FCA"/>
    <w:rsid w:val="008D0816"/>
    <w:rsid w:val="008D12A4"/>
    <w:rsid w:val="008D1555"/>
    <w:rsid w:val="008D29D6"/>
    <w:rsid w:val="008D31CE"/>
    <w:rsid w:val="008D3221"/>
    <w:rsid w:val="008D4F14"/>
    <w:rsid w:val="008D73C4"/>
    <w:rsid w:val="008D75CE"/>
    <w:rsid w:val="008E0642"/>
    <w:rsid w:val="008E0A6C"/>
    <w:rsid w:val="008E15F7"/>
    <w:rsid w:val="008E24E4"/>
    <w:rsid w:val="008E46D3"/>
    <w:rsid w:val="008E59D6"/>
    <w:rsid w:val="008E5C51"/>
    <w:rsid w:val="008E681C"/>
    <w:rsid w:val="008E7985"/>
    <w:rsid w:val="008F1106"/>
    <w:rsid w:val="008F1F6F"/>
    <w:rsid w:val="008F43AB"/>
    <w:rsid w:val="008F4954"/>
    <w:rsid w:val="0090508B"/>
    <w:rsid w:val="009059A7"/>
    <w:rsid w:val="0090618B"/>
    <w:rsid w:val="00906B06"/>
    <w:rsid w:val="00911C8C"/>
    <w:rsid w:val="00912718"/>
    <w:rsid w:val="00912E92"/>
    <w:rsid w:val="009137E2"/>
    <w:rsid w:val="00914729"/>
    <w:rsid w:val="009210AE"/>
    <w:rsid w:val="00922A0B"/>
    <w:rsid w:val="00924D6E"/>
    <w:rsid w:val="00925213"/>
    <w:rsid w:val="00925EF4"/>
    <w:rsid w:val="00926E6D"/>
    <w:rsid w:val="009310B5"/>
    <w:rsid w:val="009328C4"/>
    <w:rsid w:val="00935C4A"/>
    <w:rsid w:val="009368B7"/>
    <w:rsid w:val="0093760A"/>
    <w:rsid w:val="009451CE"/>
    <w:rsid w:val="00945686"/>
    <w:rsid w:val="00945FCB"/>
    <w:rsid w:val="0094663D"/>
    <w:rsid w:val="00947010"/>
    <w:rsid w:val="0095124A"/>
    <w:rsid w:val="0095508F"/>
    <w:rsid w:val="009551D0"/>
    <w:rsid w:val="00955A1D"/>
    <w:rsid w:val="00955E1F"/>
    <w:rsid w:val="00957B3B"/>
    <w:rsid w:val="0096013E"/>
    <w:rsid w:val="00960DB6"/>
    <w:rsid w:val="009654DB"/>
    <w:rsid w:val="00965A99"/>
    <w:rsid w:val="00971F86"/>
    <w:rsid w:val="009720C7"/>
    <w:rsid w:val="0097313D"/>
    <w:rsid w:val="009815DC"/>
    <w:rsid w:val="00982D95"/>
    <w:rsid w:val="0098463B"/>
    <w:rsid w:val="009901BA"/>
    <w:rsid w:val="009A23C3"/>
    <w:rsid w:val="009A2462"/>
    <w:rsid w:val="009A2621"/>
    <w:rsid w:val="009A56ED"/>
    <w:rsid w:val="009A61E1"/>
    <w:rsid w:val="009A74FE"/>
    <w:rsid w:val="009B51FB"/>
    <w:rsid w:val="009B6781"/>
    <w:rsid w:val="009B69D3"/>
    <w:rsid w:val="009B6B11"/>
    <w:rsid w:val="009B7FB4"/>
    <w:rsid w:val="009C153A"/>
    <w:rsid w:val="009C18C4"/>
    <w:rsid w:val="009C214C"/>
    <w:rsid w:val="009C2B71"/>
    <w:rsid w:val="009C59EC"/>
    <w:rsid w:val="009C64D8"/>
    <w:rsid w:val="009D012E"/>
    <w:rsid w:val="009E099B"/>
    <w:rsid w:val="009E0ED0"/>
    <w:rsid w:val="009E1E0A"/>
    <w:rsid w:val="009E23D1"/>
    <w:rsid w:val="009E3DFE"/>
    <w:rsid w:val="009E5962"/>
    <w:rsid w:val="009E6EFC"/>
    <w:rsid w:val="009F0CA2"/>
    <w:rsid w:val="009F2DEE"/>
    <w:rsid w:val="009F4456"/>
    <w:rsid w:val="00A001F7"/>
    <w:rsid w:val="00A00DA1"/>
    <w:rsid w:val="00A00F31"/>
    <w:rsid w:val="00A05A50"/>
    <w:rsid w:val="00A06033"/>
    <w:rsid w:val="00A06C6D"/>
    <w:rsid w:val="00A132FA"/>
    <w:rsid w:val="00A151CF"/>
    <w:rsid w:val="00A16775"/>
    <w:rsid w:val="00A20A61"/>
    <w:rsid w:val="00A21A71"/>
    <w:rsid w:val="00A24A95"/>
    <w:rsid w:val="00A253EE"/>
    <w:rsid w:val="00A27294"/>
    <w:rsid w:val="00A32A70"/>
    <w:rsid w:val="00A3355E"/>
    <w:rsid w:val="00A34B8B"/>
    <w:rsid w:val="00A36A5F"/>
    <w:rsid w:val="00A40F4B"/>
    <w:rsid w:val="00A42372"/>
    <w:rsid w:val="00A42614"/>
    <w:rsid w:val="00A426F8"/>
    <w:rsid w:val="00A53AEF"/>
    <w:rsid w:val="00A54FB1"/>
    <w:rsid w:val="00A570F0"/>
    <w:rsid w:val="00A6102D"/>
    <w:rsid w:val="00A61481"/>
    <w:rsid w:val="00A6390E"/>
    <w:rsid w:val="00A640FD"/>
    <w:rsid w:val="00A65124"/>
    <w:rsid w:val="00A70178"/>
    <w:rsid w:val="00A70D44"/>
    <w:rsid w:val="00A7161D"/>
    <w:rsid w:val="00A73165"/>
    <w:rsid w:val="00A76D37"/>
    <w:rsid w:val="00A775D0"/>
    <w:rsid w:val="00A82B98"/>
    <w:rsid w:val="00A83316"/>
    <w:rsid w:val="00A84408"/>
    <w:rsid w:val="00A858AB"/>
    <w:rsid w:val="00A87087"/>
    <w:rsid w:val="00A87633"/>
    <w:rsid w:val="00A907F3"/>
    <w:rsid w:val="00A91C95"/>
    <w:rsid w:val="00A9437C"/>
    <w:rsid w:val="00A9531A"/>
    <w:rsid w:val="00AA1A56"/>
    <w:rsid w:val="00AA2480"/>
    <w:rsid w:val="00AA33F8"/>
    <w:rsid w:val="00AA3712"/>
    <w:rsid w:val="00AA3A77"/>
    <w:rsid w:val="00AA3F44"/>
    <w:rsid w:val="00AA410D"/>
    <w:rsid w:val="00AA49E7"/>
    <w:rsid w:val="00AB23CA"/>
    <w:rsid w:val="00AB4542"/>
    <w:rsid w:val="00AC0212"/>
    <w:rsid w:val="00AC052F"/>
    <w:rsid w:val="00AC25FE"/>
    <w:rsid w:val="00AC2B72"/>
    <w:rsid w:val="00AC54AF"/>
    <w:rsid w:val="00AC686F"/>
    <w:rsid w:val="00AC6CA5"/>
    <w:rsid w:val="00AD0F34"/>
    <w:rsid w:val="00AD3C44"/>
    <w:rsid w:val="00AE05FA"/>
    <w:rsid w:val="00AE1060"/>
    <w:rsid w:val="00AE173E"/>
    <w:rsid w:val="00AE21E1"/>
    <w:rsid w:val="00AE3D3C"/>
    <w:rsid w:val="00AE5D1F"/>
    <w:rsid w:val="00AE7A79"/>
    <w:rsid w:val="00AF27A3"/>
    <w:rsid w:val="00AF30EB"/>
    <w:rsid w:val="00AF36D4"/>
    <w:rsid w:val="00AF3A89"/>
    <w:rsid w:val="00B12D15"/>
    <w:rsid w:val="00B14D67"/>
    <w:rsid w:val="00B15C80"/>
    <w:rsid w:val="00B20418"/>
    <w:rsid w:val="00B2138A"/>
    <w:rsid w:val="00B23BBD"/>
    <w:rsid w:val="00B2446B"/>
    <w:rsid w:val="00B250A0"/>
    <w:rsid w:val="00B25C65"/>
    <w:rsid w:val="00B2693D"/>
    <w:rsid w:val="00B27565"/>
    <w:rsid w:val="00B27E4F"/>
    <w:rsid w:val="00B307EB"/>
    <w:rsid w:val="00B31661"/>
    <w:rsid w:val="00B32A77"/>
    <w:rsid w:val="00B33AF1"/>
    <w:rsid w:val="00B35CDE"/>
    <w:rsid w:val="00B37391"/>
    <w:rsid w:val="00B373E9"/>
    <w:rsid w:val="00B3797D"/>
    <w:rsid w:val="00B4420D"/>
    <w:rsid w:val="00B445E2"/>
    <w:rsid w:val="00B453B5"/>
    <w:rsid w:val="00B45BA0"/>
    <w:rsid w:val="00B51550"/>
    <w:rsid w:val="00B519F1"/>
    <w:rsid w:val="00B5383E"/>
    <w:rsid w:val="00B54583"/>
    <w:rsid w:val="00B55686"/>
    <w:rsid w:val="00B56F8B"/>
    <w:rsid w:val="00B622CC"/>
    <w:rsid w:val="00B64C4E"/>
    <w:rsid w:val="00B65B4A"/>
    <w:rsid w:val="00B671AF"/>
    <w:rsid w:val="00B7387B"/>
    <w:rsid w:val="00B73F96"/>
    <w:rsid w:val="00B753C2"/>
    <w:rsid w:val="00B77312"/>
    <w:rsid w:val="00B80DFE"/>
    <w:rsid w:val="00B813DE"/>
    <w:rsid w:val="00B818C1"/>
    <w:rsid w:val="00B85157"/>
    <w:rsid w:val="00B85359"/>
    <w:rsid w:val="00B8551F"/>
    <w:rsid w:val="00B85CE4"/>
    <w:rsid w:val="00B917C7"/>
    <w:rsid w:val="00B94922"/>
    <w:rsid w:val="00BA01D8"/>
    <w:rsid w:val="00BA02E3"/>
    <w:rsid w:val="00BA2753"/>
    <w:rsid w:val="00BA357F"/>
    <w:rsid w:val="00BA4573"/>
    <w:rsid w:val="00BA65B2"/>
    <w:rsid w:val="00BB022F"/>
    <w:rsid w:val="00BB1251"/>
    <w:rsid w:val="00BB299F"/>
    <w:rsid w:val="00BB3F9D"/>
    <w:rsid w:val="00BB42EA"/>
    <w:rsid w:val="00BB53FF"/>
    <w:rsid w:val="00BB5B2D"/>
    <w:rsid w:val="00BB6024"/>
    <w:rsid w:val="00BB6A53"/>
    <w:rsid w:val="00BB7E14"/>
    <w:rsid w:val="00BC17FF"/>
    <w:rsid w:val="00BC1F3A"/>
    <w:rsid w:val="00BC2A6C"/>
    <w:rsid w:val="00BC2CC6"/>
    <w:rsid w:val="00BC6AB8"/>
    <w:rsid w:val="00BD1CE0"/>
    <w:rsid w:val="00BD23E2"/>
    <w:rsid w:val="00BD29C0"/>
    <w:rsid w:val="00BD3F65"/>
    <w:rsid w:val="00BD43F6"/>
    <w:rsid w:val="00BD66C2"/>
    <w:rsid w:val="00BE0427"/>
    <w:rsid w:val="00BE3D35"/>
    <w:rsid w:val="00BE51E7"/>
    <w:rsid w:val="00BE6F44"/>
    <w:rsid w:val="00BF00E6"/>
    <w:rsid w:val="00BF1A82"/>
    <w:rsid w:val="00BF2E3C"/>
    <w:rsid w:val="00BF53EF"/>
    <w:rsid w:val="00BF7AAE"/>
    <w:rsid w:val="00C036E6"/>
    <w:rsid w:val="00C05D77"/>
    <w:rsid w:val="00C143E7"/>
    <w:rsid w:val="00C15579"/>
    <w:rsid w:val="00C17737"/>
    <w:rsid w:val="00C20CAB"/>
    <w:rsid w:val="00C2249F"/>
    <w:rsid w:val="00C2518A"/>
    <w:rsid w:val="00C26CF7"/>
    <w:rsid w:val="00C30EEC"/>
    <w:rsid w:val="00C32142"/>
    <w:rsid w:val="00C327C6"/>
    <w:rsid w:val="00C40540"/>
    <w:rsid w:val="00C42C09"/>
    <w:rsid w:val="00C432DF"/>
    <w:rsid w:val="00C45A4C"/>
    <w:rsid w:val="00C4750B"/>
    <w:rsid w:val="00C50946"/>
    <w:rsid w:val="00C51482"/>
    <w:rsid w:val="00C534B2"/>
    <w:rsid w:val="00C5410F"/>
    <w:rsid w:val="00C577C9"/>
    <w:rsid w:val="00C6031C"/>
    <w:rsid w:val="00C607C0"/>
    <w:rsid w:val="00C65FC5"/>
    <w:rsid w:val="00C70E6E"/>
    <w:rsid w:val="00C759D0"/>
    <w:rsid w:val="00C769EB"/>
    <w:rsid w:val="00C77436"/>
    <w:rsid w:val="00C80EE7"/>
    <w:rsid w:val="00C83414"/>
    <w:rsid w:val="00C84125"/>
    <w:rsid w:val="00C85368"/>
    <w:rsid w:val="00C8581C"/>
    <w:rsid w:val="00C863A3"/>
    <w:rsid w:val="00C86482"/>
    <w:rsid w:val="00C947FB"/>
    <w:rsid w:val="00CA054B"/>
    <w:rsid w:val="00CA05C8"/>
    <w:rsid w:val="00CA1047"/>
    <w:rsid w:val="00CA1FAE"/>
    <w:rsid w:val="00CA292F"/>
    <w:rsid w:val="00CA3E87"/>
    <w:rsid w:val="00CB3208"/>
    <w:rsid w:val="00CB3C3E"/>
    <w:rsid w:val="00CB70D3"/>
    <w:rsid w:val="00CB7DC4"/>
    <w:rsid w:val="00CC1CDD"/>
    <w:rsid w:val="00CC1F48"/>
    <w:rsid w:val="00CC2AD7"/>
    <w:rsid w:val="00CC43C1"/>
    <w:rsid w:val="00CC5EEC"/>
    <w:rsid w:val="00CC60C9"/>
    <w:rsid w:val="00CC6F64"/>
    <w:rsid w:val="00CC7807"/>
    <w:rsid w:val="00CD0529"/>
    <w:rsid w:val="00CD3AA7"/>
    <w:rsid w:val="00CD3D1A"/>
    <w:rsid w:val="00CD4BAE"/>
    <w:rsid w:val="00CD53D0"/>
    <w:rsid w:val="00CD64E9"/>
    <w:rsid w:val="00CE06EB"/>
    <w:rsid w:val="00CE136F"/>
    <w:rsid w:val="00CE181C"/>
    <w:rsid w:val="00CE1976"/>
    <w:rsid w:val="00CE2760"/>
    <w:rsid w:val="00CE2FCA"/>
    <w:rsid w:val="00CE3503"/>
    <w:rsid w:val="00CE3FAF"/>
    <w:rsid w:val="00CE4151"/>
    <w:rsid w:val="00CE670B"/>
    <w:rsid w:val="00CF093E"/>
    <w:rsid w:val="00CF1A95"/>
    <w:rsid w:val="00CF4A2C"/>
    <w:rsid w:val="00CF7B43"/>
    <w:rsid w:val="00D03873"/>
    <w:rsid w:val="00D04A03"/>
    <w:rsid w:val="00D10E20"/>
    <w:rsid w:val="00D123B2"/>
    <w:rsid w:val="00D169A2"/>
    <w:rsid w:val="00D172F2"/>
    <w:rsid w:val="00D20BCE"/>
    <w:rsid w:val="00D2109E"/>
    <w:rsid w:val="00D22A6F"/>
    <w:rsid w:val="00D23A9F"/>
    <w:rsid w:val="00D24D31"/>
    <w:rsid w:val="00D268D0"/>
    <w:rsid w:val="00D27F7E"/>
    <w:rsid w:val="00D30B62"/>
    <w:rsid w:val="00D3118F"/>
    <w:rsid w:val="00D326D6"/>
    <w:rsid w:val="00D3405E"/>
    <w:rsid w:val="00D3521C"/>
    <w:rsid w:val="00D4179D"/>
    <w:rsid w:val="00D44295"/>
    <w:rsid w:val="00D46BEA"/>
    <w:rsid w:val="00D54535"/>
    <w:rsid w:val="00D54C03"/>
    <w:rsid w:val="00D55EE2"/>
    <w:rsid w:val="00D57424"/>
    <w:rsid w:val="00D6026A"/>
    <w:rsid w:val="00D61FA6"/>
    <w:rsid w:val="00D63812"/>
    <w:rsid w:val="00D63B1D"/>
    <w:rsid w:val="00D70E78"/>
    <w:rsid w:val="00D70F66"/>
    <w:rsid w:val="00D714FE"/>
    <w:rsid w:val="00D71A4A"/>
    <w:rsid w:val="00D723CB"/>
    <w:rsid w:val="00D7281D"/>
    <w:rsid w:val="00D74E0F"/>
    <w:rsid w:val="00D7567B"/>
    <w:rsid w:val="00D7656E"/>
    <w:rsid w:val="00D76BEF"/>
    <w:rsid w:val="00D76CA9"/>
    <w:rsid w:val="00D77E7B"/>
    <w:rsid w:val="00D8149D"/>
    <w:rsid w:val="00D838F0"/>
    <w:rsid w:val="00D915C3"/>
    <w:rsid w:val="00D92331"/>
    <w:rsid w:val="00D92D2E"/>
    <w:rsid w:val="00D94626"/>
    <w:rsid w:val="00D94C20"/>
    <w:rsid w:val="00D957B5"/>
    <w:rsid w:val="00D976AB"/>
    <w:rsid w:val="00DA22AE"/>
    <w:rsid w:val="00DA4C4F"/>
    <w:rsid w:val="00DB0128"/>
    <w:rsid w:val="00DB0541"/>
    <w:rsid w:val="00DB1135"/>
    <w:rsid w:val="00DB1443"/>
    <w:rsid w:val="00DB351F"/>
    <w:rsid w:val="00DB3FBB"/>
    <w:rsid w:val="00DB6541"/>
    <w:rsid w:val="00DC2D89"/>
    <w:rsid w:val="00DC2E61"/>
    <w:rsid w:val="00DC4D4B"/>
    <w:rsid w:val="00DC6774"/>
    <w:rsid w:val="00DC6D94"/>
    <w:rsid w:val="00DD05D4"/>
    <w:rsid w:val="00DD0DA6"/>
    <w:rsid w:val="00DD15F4"/>
    <w:rsid w:val="00DD2735"/>
    <w:rsid w:val="00DD37A1"/>
    <w:rsid w:val="00DD482A"/>
    <w:rsid w:val="00DD70E5"/>
    <w:rsid w:val="00DD79EB"/>
    <w:rsid w:val="00DE1187"/>
    <w:rsid w:val="00DE3155"/>
    <w:rsid w:val="00DE3DC8"/>
    <w:rsid w:val="00DE4850"/>
    <w:rsid w:val="00DE7003"/>
    <w:rsid w:val="00DE76D8"/>
    <w:rsid w:val="00DE7D45"/>
    <w:rsid w:val="00DF1654"/>
    <w:rsid w:val="00DF4585"/>
    <w:rsid w:val="00DF52B4"/>
    <w:rsid w:val="00E04223"/>
    <w:rsid w:val="00E04316"/>
    <w:rsid w:val="00E0602E"/>
    <w:rsid w:val="00E109C8"/>
    <w:rsid w:val="00E152B8"/>
    <w:rsid w:val="00E205DB"/>
    <w:rsid w:val="00E232D7"/>
    <w:rsid w:val="00E24F94"/>
    <w:rsid w:val="00E2546C"/>
    <w:rsid w:val="00E34214"/>
    <w:rsid w:val="00E35713"/>
    <w:rsid w:val="00E37DD9"/>
    <w:rsid w:val="00E40160"/>
    <w:rsid w:val="00E42332"/>
    <w:rsid w:val="00E44056"/>
    <w:rsid w:val="00E5133A"/>
    <w:rsid w:val="00E51F06"/>
    <w:rsid w:val="00E5532E"/>
    <w:rsid w:val="00E57BE1"/>
    <w:rsid w:val="00E60491"/>
    <w:rsid w:val="00E61B19"/>
    <w:rsid w:val="00E63F6B"/>
    <w:rsid w:val="00E65F53"/>
    <w:rsid w:val="00E67CCD"/>
    <w:rsid w:val="00E7161A"/>
    <w:rsid w:val="00E71790"/>
    <w:rsid w:val="00E71C67"/>
    <w:rsid w:val="00E729A6"/>
    <w:rsid w:val="00E72B4D"/>
    <w:rsid w:val="00E76C11"/>
    <w:rsid w:val="00E82115"/>
    <w:rsid w:val="00E86939"/>
    <w:rsid w:val="00E9186A"/>
    <w:rsid w:val="00E93DD6"/>
    <w:rsid w:val="00E956A3"/>
    <w:rsid w:val="00E9789F"/>
    <w:rsid w:val="00EA0859"/>
    <w:rsid w:val="00EA2AFE"/>
    <w:rsid w:val="00EA3E72"/>
    <w:rsid w:val="00EA5FFF"/>
    <w:rsid w:val="00EB10D3"/>
    <w:rsid w:val="00EB1603"/>
    <w:rsid w:val="00EB1A5A"/>
    <w:rsid w:val="00EB2F02"/>
    <w:rsid w:val="00EB318F"/>
    <w:rsid w:val="00EB40D4"/>
    <w:rsid w:val="00EB4753"/>
    <w:rsid w:val="00EB47DA"/>
    <w:rsid w:val="00EB5645"/>
    <w:rsid w:val="00EB72FE"/>
    <w:rsid w:val="00EC30A7"/>
    <w:rsid w:val="00EC4582"/>
    <w:rsid w:val="00ED1DA4"/>
    <w:rsid w:val="00ED31EF"/>
    <w:rsid w:val="00ED4DB9"/>
    <w:rsid w:val="00ED50B5"/>
    <w:rsid w:val="00ED592C"/>
    <w:rsid w:val="00ED6D28"/>
    <w:rsid w:val="00EE22C5"/>
    <w:rsid w:val="00EE2C80"/>
    <w:rsid w:val="00EE37E9"/>
    <w:rsid w:val="00EE5332"/>
    <w:rsid w:val="00EF1B43"/>
    <w:rsid w:val="00EF2EBF"/>
    <w:rsid w:val="00EF7F7F"/>
    <w:rsid w:val="00F04A4E"/>
    <w:rsid w:val="00F0571E"/>
    <w:rsid w:val="00F06845"/>
    <w:rsid w:val="00F07828"/>
    <w:rsid w:val="00F1027D"/>
    <w:rsid w:val="00F142DB"/>
    <w:rsid w:val="00F14699"/>
    <w:rsid w:val="00F21673"/>
    <w:rsid w:val="00F229B9"/>
    <w:rsid w:val="00F23A95"/>
    <w:rsid w:val="00F31AEF"/>
    <w:rsid w:val="00F35E4F"/>
    <w:rsid w:val="00F35F1E"/>
    <w:rsid w:val="00F36C58"/>
    <w:rsid w:val="00F437DD"/>
    <w:rsid w:val="00F60DC8"/>
    <w:rsid w:val="00F6424E"/>
    <w:rsid w:val="00F64A6A"/>
    <w:rsid w:val="00F66318"/>
    <w:rsid w:val="00F665B0"/>
    <w:rsid w:val="00F66F5F"/>
    <w:rsid w:val="00F71FBC"/>
    <w:rsid w:val="00F7674F"/>
    <w:rsid w:val="00F77340"/>
    <w:rsid w:val="00F77D0C"/>
    <w:rsid w:val="00F803BA"/>
    <w:rsid w:val="00F81757"/>
    <w:rsid w:val="00F8514F"/>
    <w:rsid w:val="00F91639"/>
    <w:rsid w:val="00F923A8"/>
    <w:rsid w:val="00F94882"/>
    <w:rsid w:val="00F94C98"/>
    <w:rsid w:val="00F9528C"/>
    <w:rsid w:val="00F95E3D"/>
    <w:rsid w:val="00FA0045"/>
    <w:rsid w:val="00FA1A43"/>
    <w:rsid w:val="00FB22AB"/>
    <w:rsid w:val="00FB5493"/>
    <w:rsid w:val="00FB5DA2"/>
    <w:rsid w:val="00FB66DF"/>
    <w:rsid w:val="00FB674E"/>
    <w:rsid w:val="00FC2EF2"/>
    <w:rsid w:val="00FC5480"/>
    <w:rsid w:val="00FC5E35"/>
    <w:rsid w:val="00FC7B95"/>
    <w:rsid w:val="00FC7C90"/>
    <w:rsid w:val="00FD12EF"/>
    <w:rsid w:val="00FD24F5"/>
    <w:rsid w:val="00FD410E"/>
    <w:rsid w:val="00FE20B1"/>
    <w:rsid w:val="00FE2F24"/>
    <w:rsid w:val="00FE61B3"/>
    <w:rsid w:val="00FF02B2"/>
    <w:rsid w:val="00FF3DD7"/>
    <w:rsid w:val="00FF3F6A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34A2A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434A2A"/>
    <w:pPr>
      <w:keepNext/>
      <w:spacing w:before="120" w:after="120" w:line="240" w:lineRule="auto"/>
      <w:jc w:val="center"/>
      <w:outlineLvl w:val="1"/>
    </w:pPr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3418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A2A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A21A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6"/>
    <w:uiPriority w:val="99"/>
    <w:unhideWhenUsed/>
    <w:rsid w:val="00A21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5"/>
    <w:uiPriority w:val="99"/>
    <w:rsid w:val="00A21A7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A21A71"/>
    <w:rPr>
      <w:rFonts w:cs="Times New Roman"/>
      <w:vertAlign w:val="superscript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A21A7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71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A21A71"/>
  </w:style>
  <w:style w:type="character" w:styleId="aa">
    <w:name w:val="Hyperlink"/>
    <w:basedOn w:val="a0"/>
    <w:uiPriority w:val="99"/>
    <w:unhideWhenUsed/>
    <w:rsid w:val="008360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83608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83608D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83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83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6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Основной текст_"/>
    <w:basedOn w:val="a0"/>
    <w:link w:val="31"/>
    <w:rsid w:val="0083608D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f"/>
    <w:rsid w:val="0083608D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83608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83608D"/>
    <w:pPr>
      <w:widowControl w:val="0"/>
      <w:shd w:val="clear" w:color="auto" w:fill="FFFFFF"/>
      <w:spacing w:before="360" w:after="240" w:line="288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3418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434A2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1">
    <w:name w:val="Body Text Indent"/>
    <w:basedOn w:val="a"/>
    <w:link w:val="af2"/>
    <w:uiPriority w:val="99"/>
    <w:unhideWhenUsed/>
    <w:rsid w:val="00275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5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9550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92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84342"/>
  </w:style>
  <w:style w:type="table" w:customStyle="1" w:styleId="21">
    <w:name w:val="Сетка таблицы2"/>
    <w:basedOn w:val="a1"/>
    <w:next w:val="ae"/>
    <w:uiPriority w:val="59"/>
    <w:rsid w:val="00B813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C5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A1A43"/>
  </w:style>
  <w:style w:type="paragraph" w:styleId="af5">
    <w:name w:val="footer"/>
    <w:basedOn w:val="a"/>
    <w:link w:val="af6"/>
    <w:uiPriority w:val="99"/>
    <w:unhideWhenUsed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1A43"/>
  </w:style>
  <w:style w:type="paragraph" w:customStyle="1" w:styleId="DAAFBC045A234F388343B1A25E857B74">
    <w:name w:val="DAAFBC045A234F388343B1A25E857B74"/>
    <w:rsid w:val="0093760A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e"/>
    <w:uiPriority w:val="59"/>
    <w:rsid w:val="0071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2FE"/>
    <w:rPr>
      <w:rFonts w:ascii="Calibri" w:eastAsia="Times New Roman" w:hAnsi="Calibri" w:cs="Calibri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D5162"/>
    <w:pPr>
      <w:spacing w:before="24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F43AB"/>
    <w:pPr>
      <w:tabs>
        <w:tab w:val="right" w:leader="dot" w:pos="9923"/>
      </w:tabs>
      <w:spacing w:after="0" w:line="240" w:lineRule="auto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8F43AB"/>
    <w:pPr>
      <w:tabs>
        <w:tab w:val="right" w:leader="dot" w:pos="10065"/>
      </w:tabs>
      <w:spacing w:after="0" w:line="240" w:lineRule="auto"/>
      <w:jc w:val="both"/>
    </w:pPr>
  </w:style>
  <w:style w:type="paragraph" w:styleId="33">
    <w:name w:val="toc 3"/>
    <w:basedOn w:val="a"/>
    <w:next w:val="a"/>
    <w:autoRedefine/>
    <w:uiPriority w:val="39"/>
    <w:unhideWhenUsed/>
    <w:rsid w:val="005D5162"/>
    <w:pPr>
      <w:spacing w:after="100"/>
      <w:ind w:left="440"/>
    </w:pPr>
  </w:style>
  <w:style w:type="paragraph" w:styleId="34">
    <w:name w:val="Body Text Indent 3"/>
    <w:basedOn w:val="a"/>
    <w:link w:val="35"/>
    <w:uiPriority w:val="99"/>
    <w:semiHidden/>
    <w:unhideWhenUsed/>
    <w:rsid w:val="009E596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E5962"/>
    <w:rPr>
      <w:sz w:val="16"/>
      <w:szCs w:val="16"/>
    </w:rPr>
  </w:style>
  <w:style w:type="character" w:customStyle="1" w:styleId="23">
    <w:name w:val="Основной текст2"/>
    <w:basedOn w:val="a0"/>
    <w:rsid w:val="009E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115ACB"/>
    <w:pPr>
      <w:autoSpaceDE w:val="0"/>
      <w:autoSpaceDN w:val="0"/>
      <w:adjustRightInd w:val="0"/>
      <w:spacing w:after="0" w:line="241" w:lineRule="atLeast"/>
    </w:pPr>
    <w:rPr>
      <w:rFonts w:ascii="BodoniC" w:hAnsi="BodoniC"/>
      <w:sz w:val="24"/>
      <w:szCs w:val="24"/>
    </w:rPr>
  </w:style>
  <w:style w:type="character" w:customStyle="1" w:styleId="A90">
    <w:name w:val="A9"/>
    <w:uiPriority w:val="99"/>
    <w:rsid w:val="00115ACB"/>
    <w:rPr>
      <w:rFonts w:ascii="Tahoma" w:hAnsi="Tahoma" w:cs="Tahoma"/>
      <w:color w:val="000000"/>
      <w:sz w:val="18"/>
      <w:szCs w:val="18"/>
    </w:rPr>
  </w:style>
  <w:style w:type="paragraph" w:styleId="af8">
    <w:name w:val="No Spacing"/>
    <w:link w:val="af9"/>
    <w:uiPriority w:val="1"/>
    <w:qFormat/>
    <w:rsid w:val="00115ACB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115ACB"/>
  </w:style>
  <w:style w:type="character" w:customStyle="1" w:styleId="extended-textshort">
    <w:name w:val="extended-text__short"/>
    <w:basedOn w:val="a0"/>
    <w:rsid w:val="007D4981"/>
  </w:style>
  <w:style w:type="paragraph" w:customStyle="1" w:styleId="Style7">
    <w:name w:val="Style7"/>
    <w:basedOn w:val="a"/>
    <w:rsid w:val="007D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D4981"/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4"/>
    <w:basedOn w:val="a"/>
    <w:rsid w:val="0038112E"/>
    <w:pPr>
      <w:shd w:val="clear" w:color="auto" w:fill="FFFFFF"/>
      <w:spacing w:before="420" w:after="0" w:line="322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875E2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75E21"/>
  </w:style>
  <w:style w:type="paragraph" w:customStyle="1" w:styleId="13">
    <w:name w:val="Абзац списка1"/>
    <w:basedOn w:val="a"/>
    <w:rsid w:val="00450E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450ED8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925EF4"/>
  </w:style>
  <w:style w:type="paragraph" w:styleId="afd">
    <w:name w:val="caption"/>
    <w:basedOn w:val="a"/>
    <w:next w:val="a"/>
    <w:uiPriority w:val="35"/>
    <w:unhideWhenUsed/>
    <w:qFormat/>
    <w:rsid w:val="00925EF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customStyle="1" w:styleId="5">
    <w:name w:val="Сетка таблицы5"/>
    <w:basedOn w:val="a1"/>
    <w:next w:val="ae"/>
    <w:uiPriority w:val="5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B453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D923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B77312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B77312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B77312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B77312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77312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7312"/>
    <w:pPr>
      <w:spacing w:after="100" w:line="276" w:lineRule="auto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34A2A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434A2A"/>
    <w:pPr>
      <w:keepNext/>
      <w:spacing w:before="120" w:after="120" w:line="240" w:lineRule="auto"/>
      <w:jc w:val="center"/>
      <w:outlineLvl w:val="1"/>
    </w:pPr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3418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A2A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aliases w:val="SL_Абзац списка"/>
    <w:basedOn w:val="a"/>
    <w:link w:val="a4"/>
    <w:uiPriority w:val="34"/>
    <w:qFormat/>
    <w:rsid w:val="00A21A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5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6"/>
    <w:uiPriority w:val="99"/>
    <w:unhideWhenUsed/>
    <w:rsid w:val="00A21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5"/>
    <w:uiPriority w:val="99"/>
    <w:rsid w:val="00A21A7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 1,Знак сноски-FN,Ciae niinee-FN,SUPERS,Referencia nota al pie,fr,Used by Word for Help footnote symbols"/>
    <w:uiPriority w:val="99"/>
    <w:unhideWhenUsed/>
    <w:rsid w:val="00A21A71"/>
    <w:rPr>
      <w:rFonts w:cs="Times New Roman"/>
      <w:vertAlign w:val="superscript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A21A71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71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A21A71"/>
  </w:style>
  <w:style w:type="character" w:styleId="aa">
    <w:name w:val="Hyperlink"/>
    <w:basedOn w:val="a0"/>
    <w:uiPriority w:val="99"/>
    <w:unhideWhenUsed/>
    <w:rsid w:val="008360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83608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83608D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83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83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6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Основной текст_"/>
    <w:basedOn w:val="a0"/>
    <w:link w:val="31"/>
    <w:rsid w:val="0083608D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f"/>
    <w:rsid w:val="0083608D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f"/>
    <w:rsid w:val="0083608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83608D"/>
    <w:pPr>
      <w:widowControl w:val="0"/>
      <w:shd w:val="clear" w:color="auto" w:fill="FFFFFF"/>
      <w:spacing w:before="360" w:after="240" w:line="288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3418"/>
    <w:rPr>
      <w:rFonts w:ascii="Times New Roman" w:eastAsiaTheme="majorEastAsia" w:hAnsi="Times New Roman" w:cstheme="majorBidi"/>
      <w:b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434A2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1">
    <w:name w:val="Body Text Indent"/>
    <w:basedOn w:val="a"/>
    <w:link w:val="af2"/>
    <w:uiPriority w:val="99"/>
    <w:unhideWhenUsed/>
    <w:rsid w:val="00275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5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9550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92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84342"/>
  </w:style>
  <w:style w:type="table" w:customStyle="1" w:styleId="21">
    <w:name w:val="Сетка таблицы2"/>
    <w:basedOn w:val="a1"/>
    <w:next w:val="ae"/>
    <w:uiPriority w:val="59"/>
    <w:rsid w:val="00B813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C5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A1A43"/>
  </w:style>
  <w:style w:type="paragraph" w:styleId="af5">
    <w:name w:val="footer"/>
    <w:basedOn w:val="a"/>
    <w:link w:val="af6"/>
    <w:uiPriority w:val="99"/>
    <w:unhideWhenUsed/>
    <w:rsid w:val="00FA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1A43"/>
  </w:style>
  <w:style w:type="paragraph" w:customStyle="1" w:styleId="DAAFBC045A234F388343B1A25E857B74">
    <w:name w:val="DAAFBC045A234F388343B1A25E857B74"/>
    <w:rsid w:val="0093760A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e"/>
    <w:uiPriority w:val="59"/>
    <w:rsid w:val="0071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2FE"/>
    <w:rPr>
      <w:rFonts w:ascii="Calibri" w:eastAsia="Times New Roman" w:hAnsi="Calibri" w:cs="Calibri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5D5162"/>
    <w:pPr>
      <w:spacing w:before="24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F43AB"/>
    <w:pPr>
      <w:tabs>
        <w:tab w:val="right" w:leader="dot" w:pos="9923"/>
      </w:tabs>
      <w:spacing w:after="0" w:line="240" w:lineRule="auto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8F43AB"/>
    <w:pPr>
      <w:tabs>
        <w:tab w:val="right" w:leader="dot" w:pos="10065"/>
      </w:tabs>
      <w:spacing w:after="0" w:line="240" w:lineRule="auto"/>
      <w:jc w:val="both"/>
    </w:pPr>
  </w:style>
  <w:style w:type="paragraph" w:styleId="33">
    <w:name w:val="toc 3"/>
    <w:basedOn w:val="a"/>
    <w:next w:val="a"/>
    <w:autoRedefine/>
    <w:uiPriority w:val="39"/>
    <w:unhideWhenUsed/>
    <w:rsid w:val="005D5162"/>
    <w:pPr>
      <w:spacing w:after="100"/>
      <w:ind w:left="440"/>
    </w:pPr>
  </w:style>
  <w:style w:type="paragraph" w:styleId="34">
    <w:name w:val="Body Text Indent 3"/>
    <w:basedOn w:val="a"/>
    <w:link w:val="35"/>
    <w:uiPriority w:val="99"/>
    <w:semiHidden/>
    <w:unhideWhenUsed/>
    <w:rsid w:val="009E596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E5962"/>
    <w:rPr>
      <w:sz w:val="16"/>
      <w:szCs w:val="16"/>
    </w:rPr>
  </w:style>
  <w:style w:type="character" w:customStyle="1" w:styleId="23">
    <w:name w:val="Основной текст2"/>
    <w:basedOn w:val="a0"/>
    <w:rsid w:val="009E5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a3">
    <w:name w:val="Pa3"/>
    <w:basedOn w:val="a"/>
    <w:next w:val="a"/>
    <w:uiPriority w:val="99"/>
    <w:rsid w:val="00115ACB"/>
    <w:pPr>
      <w:autoSpaceDE w:val="0"/>
      <w:autoSpaceDN w:val="0"/>
      <w:adjustRightInd w:val="0"/>
      <w:spacing w:after="0" w:line="241" w:lineRule="atLeast"/>
    </w:pPr>
    <w:rPr>
      <w:rFonts w:ascii="BodoniC" w:hAnsi="BodoniC"/>
      <w:sz w:val="24"/>
      <w:szCs w:val="24"/>
    </w:rPr>
  </w:style>
  <w:style w:type="character" w:customStyle="1" w:styleId="A90">
    <w:name w:val="A9"/>
    <w:uiPriority w:val="99"/>
    <w:rsid w:val="00115ACB"/>
    <w:rPr>
      <w:rFonts w:ascii="Tahoma" w:hAnsi="Tahoma" w:cs="Tahoma"/>
      <w:color w:val="000000"/>
      <w:sz w:val="18"/>
      <w:szCs w:val="18"/>
    </w:rPr>
  </w:style>
  <w:style w:type="paragraph" w:styleId="af8">
    <w:name w:val="No Spacing"/>
    <w:link w:val="af9"/>
    <w:uiPriority w:val="1"/>
    <w:qFormat/>
    <w:rsid w:val="00115ACB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115ACB"/>
  </w:style>
  <w:style w:type="character" w:customStyle="1" w:styleId="extended-textshort">
    <w:name w:val="extended-text__short"/>
    <w:basedOn w:val="a0"/>
    <w:rsid w:val="007D4981"/>
  </w:style>
  <w:style w:type="paragraph" w:customStyle="1" w:styleId="Style7">
    <w:name w:val="Style7"/>
    <w:basedOn w:val="a"/>
    <w:rsid w:val="007D4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D4981"/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4"/>
    <w:basedOn w:val="a"/>
    <w:rsid w:val="0038112E"/>
    <w:pPr>
      <w:shd w:val="clear" w:color="auto" w:fill="FFFFFF"/>
      <w:spacing w:before="420" w:after="0" w:line="322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875E2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875E21"/>
  </w:style>
  <w:style w:type="paragraph" w:customStyle="1" w:styleId="13">
    <w:name w:val="Абзац списка1"/>
    <w:basedOn w:val="a"/>
    <w:rsid w:val="00450E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450ED8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925EF4"/>
  </w:style>
  <w:style w:type="paragraph" w:styleId="afd">
    <w:name w:val="caption"/>
    <w:basedOn w:val="a"/>
    <w:next w:val="a"/>
    <w:uiPriority w:val="35"/>
    <w:unhideWhenUsed/>
    <w:qFormat/>
    <w:rsid w:val="00925EF4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table" w:customStyle="1" w:styleId="5">
    <w:name w:val="Сетка таблицы5"/>
    <w:basedOn w:val="a1"/>
    <w:next w:val="ae"/>
    <w:uiPriority w:val="59"/>
    <w:rsid w:val="005D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B453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732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D923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B77312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B77312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B77312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B77312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77312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77312"/>
    <w:pPr>
      <w:spacing w:after="100" w:line="276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4EB09247B3DC33853937278527BD6A66078D51C72838C80FF4A4855348CC10E4E8594D0AAA5472AF43E66EQCjAL" TargetMode="Externa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3.xml"/><Relationship Id="rId32" Type="http://schemas.openxmlformats.org/officeDocument/2006/relationships/chart" Target="charts/chart20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5C64F35E4F32692CA52A99958B67FEE4CB6DB881E0625BA303B8671AF6AD827CE8AC346671ABBA5F3E3F3DA8O459L" TargetMode="Externa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footer" Target="footer1.xml"/><Relationship Id="rId35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lesovskihAV\Desktop\&#1051;&#1080;&#1089;&#1090;%20Microsoft%20Excel%20(2)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lesovskihAV\Desktop\&#1051;&#1080;&#1089;&#1090;%20Microsoft%20Excel%20(2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lesovskihAV\Desktop\&#1051;&#1080;&#1089;&#1090;%20Microsoft%20Excel%20(2)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065920563570642E-2"/>
          <c:y val="1.5178649461050598E-2"/>
          <c:w val="0.92593126074754806"/>
          <c:h val="0.70162822961230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rgbClr val="007DD2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-2.774432105708256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0229495941814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345724504172538E-2"/>
                  <c:y val="-1.18373666166578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7340414002384306E-2"/>
                  <c:y val="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502655250894114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6350">
                <a:solidFill>
                  <a:srgbClr val="4F81BD"/>
                </a:solidFill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514</c:v>
                </c:pt>
                <c:pt idx="1">
                  <c:v>545.20000000000005</c:v>
                </c:pt>
                <c:pt idx="2">
                  <c:v>499.4</c:v>
                </c:pt>
                <c:pt idx="3">
                  <c:v>525.5</c:v>
                </c:pt>
                <c:pt idx="4">
                  <c:v>570.70000000000005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spPr>
            <a:solidFill>
              <a:srgbClr val="33993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 prstMaterial="flat"/>
          </c:spPr>
          <c:invertIfNegative val="0"/>
          <c:dLbls>
            <c:dLbl>
              <c:idx val="0"/>
              <c:layout>
                <c:manualLayout>
                  <c:x val="1.8461738018089671E-3"/>
                  <c:y val="-7.46576169504235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907487355236986E-4"/>
                  <c:y val="-1.1030485596080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3854103286401E-3"/>
                  <c:y val="-7.1294478020755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970052797806619E-3"/>
                  <c:y val="-1.4258895604151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60943704243537E-4"/>
                  <c:y val="-7.129447802075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9037.5</c:v>
                </c:pt>
                <c:pt idx="1">
                  <c:v>11238.6</c:v>
                </c:pt>
                <c:pt idx="2">
                  <c:v>10283.4</c:v>
                </c:pt>
                <c:pt idx="3">
                  <c:v>11551.6</c:v>
                </c:pt>
                <c:pt idx="4">
                  <c:v>12632.3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49856"/>
        <c:axId val="162250112"/>
      </c:barChart>
      <c:line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solidFill>
                <a:srgbClr val="FFFF00"/>
              </a:solidFill>
            </c:spPr>
          </c:marker>
          <c:dLbls>
            <c:dLbl>
              <c:idx val="0"/>
              <c:layout>
                <c:manualLayout>
                  <c:x val="-1.3764465634491059E-2"/>
                  <c:y val="-3.592025573074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0839687360528258E-3"/>
                  <c:y val="-4.196933010492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160519154245281E-2"/>
                  <c:y val="-6.1339790153349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776435811027027"/>
                  <c:y val="-2.4023056439978901E-2"/>
                </c:manualLayout>
              </c:layout>
              <c:spPr>
                <a:noFill/>
                <a:ln w="2537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512625988945486"/>
                      <c:h val="5.6208143473591217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0601973496132969"/>
                  <c:y val="-1.6545219983095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89</c:v>
                </c:pt>
                <c:pt idx="1">
                  <c:v>0</c:v>
                </c:pt>
                <c:pt idx="2">
                  <c:v>241.4</c:v>
                </c:pt>
                <c:pt idx="3">
                  <c:v>2621.8</c:v>
                </c:pt>
                <c:pt idx="4">
                  <c:v>10515.2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049856"/>
        <c:axId val="162250112"/>
      </c:lineChart>
      <c:catAx>
        <c:axId val="7904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solidFill>
            <a:schemeClr val="bg1"/>
          </a:solidFill>
          <a:ln w="1268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250112"/>
        <c:crosses val="autoZero"/>
        <c:auto val="1"/>
        <c:lblAlgn val="ctr"/>
        <c:lblOffset val="100"/>
        <c:noMultiLvlLbl val="0"/>
      </c:catAx>
      <c:valAx>
        <c:axId val="1622501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79049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948945622612174E-2"/>
          <c:y val="0.81930182456006562"/>
          <c:w val="0.88031154753250118"/>
          <c:h val="0.18069817543993441"/>
        </c:manualLayout>
      </c:layout>
      <c:overlay val="0"/>
      <c:spPr>
        <a:noFill/>
        <a:ln w="2537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Лист1!$A$71</c:f>
              <c:strCache>
                <c:ptCount val="1"/>
                <c:pt idx="0">
                  <c:v>Кабельные линии 0,4кВ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646365422396855E-3"/>
                  <c:y val="-1.497005988023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Лист1!$B$70:$E$70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Лист1!$B$71:$E$71</c:f>
              <c:numCache>
                <c:formatCode>General</c:formatCode>
                <c:ptCount val="4"/>
                <c:pt idx="0">
                  <c:v>505.78</c:v>
                </c:pt>
                <c:pt idx="1">
                  <c:v>507</c:v>
                </c:pt>
                <c:pt idx="2">
                  <c:v>510.9</c:v>
                </c:pt>
                <c:pt idx="3">
                  <c:v>514.4</c:v>
                </c:pt>
              </c:numCache>
            </c:numRef>
          </c:val>
        </c:ser>
        <c:ser>
          <c:idx val="1"/>
          <c:order val="1"/>
          <c:tx>
            <c:strRef>
              <c:f>Лист1!$A$72</c:f>
              <c:strCache>
                <c:ptCount val="1"/>
                <c:pt idx="0">
                  <c:v>Кабельные линии 10кВ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428677505685067E-2"/>
                  <c:y val="-5.9880239520958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87819253438114E-2"/>
                  <c:y val="-1.1976047904191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823182711198428E-3"/>
                  <c:y val="-2.9940119760479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170923379174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Лист1!$B$70:$E$70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Лист1!$B$72:$E$72</c:f>
              <c:numCache>
                <c:formatCode>General</c:formatCode>
                <c:ptCount val="4"/>
                <c:pt idx="0">
                  <c:v>513.5</c:v>
                </c:pt>
                <c:pt idx="1">
                  <c:v>515.79999999999995</c:v>
                </c:pt>
                <c:pt idx="2">
                  <c:v>518</c:v>
                </c:pt>
                <c:pt idx="3">
                  <c:v>521.1</c:v>
                </c:pt>
              </c:numCache>
            </c:numRef>
          </c:val>
        </c:ser>
        <c:ser>
          <c:idx val="2"/>
          <c:order val="2"/>
          <c:tx>
            <c:strRef>
              <c:f>Лист1!$A$73</c:f>
              <c:strCache>
                <c:ptCount val="1"/>
                <c:pt idx="0">
                  <c:v>Воздушные линии 0,4кВ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027779929563279E-3"/>
                  <c:y val="-1.1976652129651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773148650231432E-2"/>
                  <c:y val="-1.1976652129651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18532863748E-3"/>
                  <c:y val="-2.99416303241287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703706572751039E-3"/>
                  <c:y val="-2.9941630324129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Лист1!$B$70:$E$70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Лист1!$B$73:$E$73</c:f>
              <c:numCache>
                <c:formatCode>General</c:formatCode>
                <c:ptCount val="4"/>
                <c:pt idx="0">
                  <c:v>381.73</c:v>
                </c:pt>
                <c:pt idx="1">
                  <c:v>382.2</c:v>
                </c:pt>
                <c:pt idx="2">
                  <c:v>398.7</c:v>
                </c:pt>
                <c:pt idx="3">
                  <c:v>408.6</c:v>
                </c:pt>
              </c:numCache>
            </c:numRef>
          </c:val>
        </c:ser>
        <c:ser>
          <c:idx val="3"/>
          <c:order val="3"/>
          <c:tx>
            <c:strRef>
              <c:f>Лист1!$A$74</c:f>
              <c:strCache>
                <c:ptCount val="1"/>
                <c:pt idx="0">
                  <c:v>Воздушные линии 10кВ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8231827111984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787819253438114E-2"/>
                  <c:y val="5.9880239520958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787819253438114E-2"/>
                  <c:y val="-2.9940119760479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Лист1!$B$70:$E$70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Лист1!$B$74:$E$74</c:f>
              <c:numCache>
                <c:formatCode>General</c:formatCode>
                <c:ptCount val="4"/>
                <c:pt idx="0">
                  <c:v>113</c:v>
                </c:pt>
                <c:pt idx="1">
                  <c:v>114.7</c:v>
                </c:pt>
                <c:pt idx="2">
                  <c:v>116.5</c:v>
                </c:pt>
                <c:pt idx="3">
                  <c:v>118.2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4"/>
        <c:axId val="75291648"/>
        <c:axId val="75645696"/>
      </c:barChart>
      <c:catAx>
        <c:axId val="752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645696"/>
        <c:crosses val="autoZero"/>
        <c:auto val="1"/>
        <c:lblAlgn val="ctr"/>
        <c:lblOffset val="100"/>
        <c:noMultiLvlLbl val="0"/>
      </c:catAx>
      <c:valAx>
        <c:axId val="7564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291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0903919070143295E-2"/>
          <c:y val="0.86594244235984508"/>
          <c:w val="0.90599271462468645"/>
          <c:h val="0.114254007814865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>
                <a:effectLst/>
              </a:rPr>
              <a:t>Обеспеченность </a:t>
            </a:r>
            <a:r>
              <a:rPr lang="ru-RU" sz="1200" b="0"/>
              <a:t>жилищного фонда газом, %</a:t>
            </a:r>
          </a:p>
        </c:rich>
      </c:tx>
      <c:layout>
        <c:manualLayout>
          <c:xMode val="edge"/>
          <c:yMode val="edge"/>
          <c:x val="0.18003855255797957"/>
          <c:y val="0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8520796147425339E-2"/>
          <c:y val="0.13829383870857695"/>
          <c:w val="0.86946680564684919"/>
          <c:h val="0.7108642572969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Отопление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3.2226956334091124E-2"/>
                  <c:y val="-2.1785481512797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52732619913966E-2"/>
                  <c:y val="5.396831130053699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781203735766318E-2"/>
                  <c:y val="-9.88074477267524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" sourceLinked="0"/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75.5</c:v>
                </c:pt>
                <c:pt idx="1">
                  <c:v>75.599999999999994</c:v>
                </c:pt>
                <c:pt idx="2">
                  <c:v>75.7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75679232"/>
        <c:axId val="75680768"/>
        <c:axId val="0"/>
      </c:bar3DChart>
      <c:catAx>
        <c:axId val="7567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680768"/>
        <c:crosses val="autoZero"/>
        <c:auto val="1"/>
        <c:lblAlgn val="ctr"/>
        <c:lblOffset val="100"/>
        <c:noMultiLvlLbl val="0"/>
      </c:catAx>
      <c:valAx>
        <c:axId val="75680768"/>
        <c:scaling>
          <c:orientation val="minMax"/>
          <c:max val="74.8"/>
          <c:min val="70"/>
        </c:scaling>
        <c:delete val="1"/>
        <c:axPos val="l"/>
        <c:numFmt formatCode="General" sourceLinked="1"/>
        <c:majorTickMark val="out"/>
        <c:minorTickMark val="none"/>
        <c:tickLblPos val="none"/>
        <c:crossAx val="7567923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6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C0504D"/>
            </a:solidFill>
          </c:spPr>
          <c:invertIfNegative val="0"/>
          <c:dLbls>
            <c:dLbl>
              <c:idx val="0"/>
              <c:layout>
                <c:manualLayout>
                  <c:x val="1.8834187466108682E-2"/>
                  <c:y val="8.4073193990289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088013975891689E-2"/>
                  <c:y val="2.1375775070444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226249982533504E-2"/>
                  <c:y val="-1.0473070594672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436353008774662E-2"/>
                  <c:y val="-2.4153169443564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784355338089944E-2"/>
                  <c:y val="-9.15206225917912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5"/>
                <c:pt idx="0">
                  <c:v>1431</c:v>
                </c:pt>
                <c:pt idx="1">
                  <c:v>1428</c:v>
                </c:pt>
                <c:pt idx="2">
                  <c:v>1363</c:v>
                </c:pt>
                <c:pt idx="3">
                  <c:v>1287</c:v>
                </c:pt>
                <c:pt idx="4">
                  <c:v>1216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728000"/>
        <c:axId val="75729536"/>
        <c:axId val="0"/>
      </c:bar3DChart>
      <c:catAx>
        <c:axId val="7572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729536"/>
        <c:crosses val="autoZero"/>
        <c:auto val="1"/>
        <c:lblAlgn val="ctr"/>
        <c:lblOffset val="100"/>
        <c:noMultiLvlLbl val="0"/>
      </c:catAx>
      <c:valAx>
        <c:axId val="7572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72800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5114345766540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6105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5.418609114722542E-17"/>
                  <c:y val="1.8683861704115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7320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7.462686567164179E-3"/>
                  <c:y val="1.0073093452959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7896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4875621890547263E-3"/>
                  <c:y val="1.9416507199548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578485525130252E-3"/>
                  <c:y val="-5.5011450261944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8511</c:v>
                </c:pt>
                <c:pt idx="5">
                  <c:v>8100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5059200"/>
        <c:axId val="75060736"/>
      </c:barChart>
      <c:catAx>
        <c:axId val="7505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060736"/>
        <c:crosses val="autoZero"/>
        <c:auto val="1"/>
        <c:lblAlgn val="ctr"/>
        <c:lblOffset val="100"/>
        <c:noMultiLvlLbl val="0"/>
      </c:catAx>
      <c:valAx>
        <c:axId val="7506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0592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352915155268505E-2"/>
          <c:y val="8.1632653061224483E-2"/>
          <c:w val="0.92616429654732879"/>
          <c:h val="0.657811753163442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классов-комплектов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392</c:v>
                </c:pt>
                <c:pt idx="1">
                  <c:v>427</c:v>
                </c:pt>
                <c:pt idx="2">
                  <c:v>433</c:v>
                </c:pt>
                <c:pt idx="3">
                  <c:v>451</c:v>
                </c:pt>
                <c:pt idx="4">
                  <c:v>488</c:v>
                </c:pt>
                <c:pt idx="5">
                  <c:v>511</c:v>
                </c:pt>
                <c:pt idx="6">
                  <c:v>519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обучающихся, чел.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9945</c:v>
                </c:pt>
                <c:pt idx="1">
                  <c:v>10622</c:v>
                </c:pt>
                <c:pt idx="2">
                  <c:v>11025</c:v>
                </c:pt>
                <c:pt idx="3">
                  <c:v>11684</c:v>
                </c:pt>
                <c:pt idx="4">
                  <c:v>12556</c:v>
                </c:pt>
                <c:pt idx="5">
                  <c:v>13362</c:v>
                </c:pt>
                <c:pt idx="6">
                  <c:v>14054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5098752"/>
        <c:axId val="75760000"/>
        <c:axId val="0"/>
      </c:bar3DChart>
      <c:catAx>
        <c:axId val="7509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760000"/>
        <c:crosses val="autoZero"/>
        <c:auto val="1"/>
        <c:lblAlgn val="ctr"/>
        <c:lblOffset val="100"/>
        <c:noMultiLvlLbl val="0"/>
      </c:catAx>
      <c:valAx>
        <c:axId val="75760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509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702379899141823"/>
          <c:y val="0.85259882693234779"/>
          <c:w val="0.64325910181472712"/>
          <c:h val="0.12032169775569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6785847724527191E-2"/>
          <c:y val="3.8723658067089876E-2"/>
          <c:w val="0.96801460396751005"/>
          <c:h val="0.661329790736315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медалей, завоеванных спортсменами города Ханты-Мансийска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76000"/>
                    <a:shade val="51000"/>
                    <a:satMod val="130000"/>
                  </a:schemeClr>
                </a:gs>
                <a:gs pos="80000">
                  <a:schemeClr val="accent3">
                    <a:shade val="76000"/>
                    <a:shade val="93000"/>
                    <a:satMod val="130000"/>
                  </a:schemeClr>
                </a:gs>
                <a:gs pos="100000">
                  <a:schemeClr val="accent3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100"/>
                      <a:t>558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497</c:v>
                </c:pt>
                <c:pt idx="1">
                  <c:v>514</c:v>
                </c:pt>
                <c:pt idx="2">
                  <c:v>527</c:v>
                </c:pt>
                <c:pt idx="3">
                  <c:v>549</c:v>
                </c:pt>
                <c:pt idx="4">
                  <c:v>549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Из них на окружных соревнованиях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77000"/>
                    <a:shade val="51000"/>
                    <a:satMod val="130000"/>
                  </a:schemeClr>
                </a:gs>
                <a:gs pos="80000">
                  <a:schemeClr val="accent3">
                    <a:tint val="77000"/>
                    <a:shade val="93000"/>
                    <a:satMod val="130000"/>
                  </a:schemeClr>
                </a:gs>
                <a:gs pos="100000">
                  <a:schemeClr val="accent3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100"/>
                      <a:t>357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298</c:v>
                </c:pt>
                <c:pt idx="1">
                  <c:v>305</c:v>
                </c:pt>
                <c:pt idx="2">
                  <c:v>308</c:v>
                </c:pt>
                <c:pt idx="3">
                  <c:v>348</c:v>
                </c:pt>
                <c:pt idx="4">
                  <c:v>348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18912"/>
        <c:axId val="74937088"/>
      </c:barChart>
      <c:catAx>
        <c:axId val="7491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66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937088"/>
        <c:crosses val="autoZero"/>
        <c:auto val="1"/>
        <c:lblAlgn val="ctr"/>
        <c:lblOffset val="100"/>
        <c:noMultiLvlLbl val="0"/>
      </c:catAx>
      <c:valAx>
        <c:axId val="74937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4918912"/>
        <c:crosses val="autoZero"/>
        <c:crossBetween val="between"/>
      </c:valAx>
      <c:spPr>
        <a:noFill/>
        <a:ln w="25358">
          <a:noFill/>
        </a:ln>
      </c:spPr>
    </c:plotArea>
    <c:legend>
      <c:legendPos val="b"/>
      <c:layout>
        <c:manualLayout>
          <c:xMode val="edge"/>
          <c:yMode val="edge"/>
          <c:x val="0.11813982542370095"/>
          <c:y val="0.79624735932398683"/>
          <c:w val="0.8597535876908915"/>
          <c:h val="0.16472838622444921"/>
        </c:manualLayout>
      </c:layout>
      <c:overlay val="0"/>
      <c:spPr>
        <a:noFill/>
        <a:ln w="2533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от проведенных конкурентных закупок, в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11477820591576E-2"/>
                  <c:y val="-0.31375132050402416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35587572829992E-2"/>
                  <c:y val="-0.3376822295553305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159.91</c:v>
                </c:pt>
                <c:pt idx="1">
                  <c:v>228.84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958720"/>
        <c:axId val="74960256"/>
        <c:axId val="0"/>
      </c:bar3DChart>
      <c:catAx>
        <c:axId val="7495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4960256"/>
        <c:crosses val="autoZero"/>
        <c:auto val="1"/>
        <c:lblAlgn val="ctr"/>
        <c:lblOffset val="100"/>
        <c:noMultiLvlLbl val="0"/>
      </c:catAx>
      <c:valAx>
        <c:axId val="74960256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749587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.12301587301587301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03703703703703E-2"/>
                  <c:y val="0.19047619047619047"/>
                </c:manualLayout>
              </c:layout>
              <c:spPr/>
              <c:txPr>
                <a:bodyPr/>
                <a:lstStyle/>
                <a:p>
                  <a:pPr>
                    <a:defRPr sz="1200" b="0" i="0" baseline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процент экономии от НМЦК</c:v>
                </c:pt>
                <c:pt idx="1">
                  <c:v>сумма экономии, млн.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21.3</c:v>
                </c:pt>
                <c:pt idx="1">
                  <c:v>47.7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462962962962962E-2"/>
                  <c:y val="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процент экономии от НМЦК</c:v>
                </c:pt>
                <c:pt idx="1">
                  <c:v>сумма экономии, млн. руб.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38.4</c:v>
                </c:pt>
                <c:pt idx="1">
                  <c:v>86.4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954048"/>
        <c:axId val="75955584"/>
        <c:axId val="0"/>
      </c:bar3DChart>
      <c:catAx>
        <c:axId val="7595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0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5955584"/>
        <c:crosses val="autoZero"/>
        <c:auto val="1"/>
        <c:lblAlgn val="ctr"/>
        <c:lblOffset val="100"/>
        <c:noMultiLvlLbl val="0"/>
      </c:catAx>
      <c:valAx>
        <c:axId val="759555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5954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9444444444444441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14814814814814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2263                2015 год</c:v>
                </c:pt>
                <c:pt idx="1">
                  <c:v>2278                2016 год</c:v>
                </c:pt>
                <c:pt idx="2">
                  <c:v>2517               2017 год</c:v>
                </c:pt>
                <c:pt idx="3">
                  <c:v>1282                       2018 год</c:v>
                </c:pt>
                <c:pt idx="4">
                  <c:v>1290                      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884</c:v>
                </c:pt>
                <c:pt idx="1">
                  <c:v>838</c:v>
                </c:pt>
                <c:pt idx="2">
                  <c:v>861</c:v>
                </c:pt>
                <c:pt idx="3">
                  <c:v>256</c:v>
                </c:pt>
                <c:pt idx="4">
                  <c:v>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314814814814814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2263                2015 год</c:v>
                </c:pt>
                <c:pt idx="1">
                  <c:v>2278                2016 год</c:v>
                </c:pt>
                <c:pt idx="2">
                  <c:v>2517               2017 год</c:v>
                </c:pt>
                <c:pt idx="3">
                  <c:v>1282                       2018 год</c:v>
                </c:pt>
                <c:pt idx="4">
                  <c:v>1290                      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1379</c:v>
                </c:pt>
                <c:pt idx="1">
                  <c:v>1440</c:v>
                </c:pt>
                <c:pt idx="2">
                  <c:v>1656</c:v>
                </c:pt>
                <c:pt idx="3">
                  <c:v>1026</c:v>
                </c:pt>
                <c:pt idx="4">
                  <c:v>1064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46112"/>
        <c:axId val="76347648"/>
      </c:barChart>
      <c:catAx>
        <c:axId val="76346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347648"/>
        <c:crosses val="autoZero"/>
        <c:auto val="1"/>
        <c:lblAlgn val="ctr"/>
        <c:lblOffset val="100"/>
        <c:noMultiLvlLbl val="0"/>
      </c:catAx>
      <c:valAx>
        <c:axId val="7634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346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1616660199338"/>
          <c:y val="0.92812010959445101"/>
          <c:w val="0.52087545011247727"/>
          <c:h val="5.3173477653293479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642071773236929E-2"/>
          <c:y val="5.0667032163742687E-2"/>
          <c:w val="0.89592575372096894"/>
          <c:h val="0.6387514677441635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Иные вопросы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2263                               2015 год</c:v>
                </c:pt>
                <c:pt idx="1">
                  <c:v>2278                       2016 год</c:v>
                </c:pt>
                <c:pt idx="2">
                  <c:v>2517                  2017 год</c:v>
                </c:pt>
                <c:pt idx="3">
                  <c:v>1282                  2018 год</c:v>
                </c:pt>
                <c:pt idx="4">
                  <c:v>1319                     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453</c:v>
                </c:pt>
                <c:pt idx="1">
                  <c:v>438</c:v>
                </c:pt>
                <c:pt idx="2">
                  <c:v>716</c:v>
                </c:pt>
                <c:pt idx="3">
                  <c:v>276</c:v>
                </c:pt>
                <c:pt idx="4">
                  <c:v>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жилищные вопрсы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2263                               2015 год</c:v>
                </c:pt>
                <c:pt idx="1">
                  <c:v>2278                       2016 год</c:v>
                </c:pt>
                <c:pt idx="2">
                  <c:v>2517                  2017 год</c:v>
                </c:pt>
                <c:pt idx="3">
                  <c:v>1282                  2018 год</c:v>
                </c:pt>
                <c:pt idx="4">
                  <c:v>1319                     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856</c:v>
                </c:pt>
                <c:pt idx="1">
                  <c:v>778</c:v>
                </c:pt>
                <c:pt idx="2">
                  <c:v>695</c:v>
                </c:pt>
                <c:pt idx="3">
                  <c:v>333</c:v>
                </c:pt>
                <c:pt idx="4">
                  <c:v>317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коммунально-бытовое обслуживание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2263                               2015 год</c:v>
                </c:pt>
                <c:pt idx="1">
                  <c:v>2278                       2016 год</c:v>
                </c:pt>
                <c:pt idx="2">
                  <c:v>2517                  2017 год</c:v>
                </c:pt>
                <c:pt idx="3">
                  <c:v>1282                  2018 год</c:v>
                </c:pt>
                <c:pt idx="4">
                  <c:v>1319                     2019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474</c:v>
                </c:pt>
                <c:pt idx="1">
                  <c:v>560</c:v>
                </c:pt>
                <c:pt idx="2">
                  <c:v>616</c:v>
                </c:pt>
                <c:pt idx="3">
                  <c:v>338</c:v>
                </c:pt>
                <c:pt idx="4">
                  <c:v>403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земельные отношения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2263                               2015 год</c:v>
                </c:pt>
                <c:pt idx="1">
                  <c:v>2278                       2016 год</c:v>
                </c:pt>
                <c:pt idx="2">
                  <c:v>2517                  2017 год</c:v>
                </c:pt>
                <c:pt idx="3">
                  <c:v>1282                  2018 год</c:v>
                </c:pt>
                <c:pt idx="4">
                  <c:v>1319                     2019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212</c:v>
                </c:pt>
                <c:pt idx="1">
                  <c:v>242</c:v>
                </c:pt>
                <c:pt idx="2">
                  <c:v>241</c:v>
                </c:pt>
                <c:pt idx="3">
                  <c:v>99</c:v>
                </c:pt>
                <c:pt idx="4">
                  <c:v>126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4.2603953646898436E-3"/>
                  <c:y val="-1.168224299065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905930470347649E-3"/>
                  <c:y val="-1.5576323987538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905930470347649E-3"/>
                  <c:y val="-1.168224299065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2263                               2015 год</c:v>
                </c:pt>
                <c:pt idx="1">
                  <c:v>2278                       2016 год</c:v>
                </c:pt>
                <c:pt idx="2">
                  <c:v>2517                  2017 год</c:v>
                </c:pt>
                <c:pt idx="3">
                  <c:v>1282                  2018 год</c:v>
                </c:pt>
                <c:pt idx="4">
                  <c:v>1319                     2019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131</c:v>
                </c:pt>
                <c:pt idx="1">
                  <c:v>112</c:v>
                </c:pt>
                <c:pt idx="2">
                  <c:v>76</c:v>
                </c:pt>
                <c:pt idx="3">
                  <c:v>55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220288"/>
        <c:axId val="76221824"/>
        <c:axId val="0"/>
      </c:bar3DChart>
      <c:catAx>
        <c:axId val="7622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221824"/>
        <c:crosses val="autoZero"/>
        <c:auto val="1"/>
        <c:lblAlgn val="ctr"/>
        <c:lblOffset val="100"/>
        <c:noMultiLvlLbl val="0"/>
      </c:catAx>
      <c:valAx>
        <c:axId val="7622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2202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988885123914261E-2"/>
          <c:y val="0.82223207913155594"/>
          <c:w val="0.87064596092155144"/>
          <c:h val="0.15388888589063446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инвестиций в основной капитал, %</a:t>
            </a:r>
          </a:p>
        </c:rich>
      </c:tx>
      <c:layout>
        <c:manualLayout>
          <c:xMode val="edge"/>
          <c:yMode val="edge"/>
          <c:x val="0.23076695167705263"/>
          <c:y val="0"/>
        </c:manualLayout>
      </c:layout>
      <c:overlay val="0"/>
      <c:spPr>
        <a:noFill/>
        <a:ln w="253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3992588377798182"/>
          <c:w val="0.94907407407407407"/>
          <c:h val="0.6315986690528128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 жилья, зданий сооружений</c:v>
                </c:pt>
              </c:strCache>
            </c:strRef>
          </c:tx>
          <c:spPr>
            <a:solidFill>
              <a:srgbClr val="33993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Pt>
            <c:idx val="0"/>
            <c:invertIfNegative val="0"/>
            <c:bubble3D val="0"/>
            <c:spPr>
              <a:solidFill>
                <a:srgbClr val="339933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</c:spPr>
          </c:dPt>
          <c:dLbls>
            <c:spPr>
              <a:noFill/>
              <a:ln w="2535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0.65</c:v>
                </c:pt>
                <c:pt idx="1">
                  <c:v>0.63500000000000001</c:v>
                </c:pt>
                <c:pt idx="2">
                  <c:v>0.52300000000000002</c:v>
                </c:pt>
                <c:pt idx="3">
                  <c:v>0.53400000000000003</c:v>
                </c:pt>
                <c:pt idx="4">
                  <c:v>0.54300000000000004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Приобретение машин и оборудования</c:v>
                </c:pt>
              </c:strCache>
            </c:strRef>
          </c:tx>
          <c:spPr>
            <a:solidFill>
              <a:srgbClr val="0060A2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 w="2535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0.28199999999999997</c:v>
                </c:pt>
                <c:pt idx="1">
                  <c:v>0.19700000000000001</c:v>
                </c:pt>
                <c:pt idx="2">
                  <c:v>0.44</c:v>
                </c:pt>
                <c:pt idx="3">
                  <c:v>0.442</c:v>
                </c:pt>
                <c:pt idx="4">
                  <c:v>0.38400000000000001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инвестиции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2.136752136752137E-3"/>
                  <c:y val="-5.58677058608118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8.66052777106495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176776175431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735042735042739E-3"/>
                  <c:y val="-4.5183294751622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6.26297818967319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5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0.0%</c:formatCode>
                <c:ptCount val="5"/>
                <c:pt idx="0">
                  <c:v>6.8000000000000005E-2</c:v>
                </c:pt>
                <c:pt idx="1">
                  <c:v>0.16800000000000001</c:v>
                </c:pt>
                <c:pt idx="2">
                  <c:v>3.6999999999999998E-2</c:v>
                </c:pt>
                <c:pt idx="3">
                  <c:v>2.4E-2</c:v>
                </c:pt>
                <c:pt idx="4">
                  <c:v>7.2999999999999995E-2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100"/>
        <c:axId val="94685056"/>
        <c:axId val="94686592"/>
      </c:barChart>
      <c:catAx>
        <c:axId val="9468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67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686592"/>
        <c:crosses val="autoZero"/>
        <c:auto val="1"/>
        <c:lblAlgn val="ctr"/>
        <c:lblOffset val="100"/>
        <c:noMultiLvlLbl val="0"/>
      </c:catAx>
      <c:valAx>
        <c:axId val="9468659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94685056"/>
        <c:crosses val="autoZero"/>
        <c:crossBetween val="between"/>
      </c:valAx>
      <c:spPr>
        <a:noFill/>
        <a:ln w="25354">
          <a:noFill/>
        </a:ln>
      </c:spPr>
    </c:plotArea>
    <c:legend>
      <c:legendPos val="b"/>
      <c:layout>
        <c:manualLayout>
          <c:xMode val="edge"/>
          <c:yMode val="edge"/>
          <c:x val="0.18466173675775663"/>
          <c:y val="0.85766637856525496"/>
          <c:w val="0.63052884773550377"/>
          <c:h val="0.12658195510586229"/>
        </c:manualLayout>
      </c:layout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717830725704743"/>
          <c:y val="5.1592141704541773E-2"/>
          <c:w val="0.71570581376191611"/>
          <c:h val="0.73146820389720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Нормативные правовые акты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2.35139245943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2671002649480476E-17"/>
                  <c:y val="3.9189874323936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35139245943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390</c:v>
                </c:pt>
                <c:pt idx="1">
                  <c:v>289</c:v>
                </c:pt>
                <c:pt idx="2">
                  <c:v>406</c:v>
                </c:pt>
                <c:pt idx="3">
                  <c:v>429</c:v>
                </c:pt>
                <c:pt idx="4">
                  <c:v>283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правовые акты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1.1756962297180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3007</c:v>
                </c:pt>
                <c:pt idx="1">
                  <c:v>3065</c:v>
                </c:pt>
                <c:pt idx="2">
                  <c:v>2476</c:v>
                </c:pt>
                <c:pt idx="3">
                  <c:v>2303</c:v>
                </c:pt>
                <c:pt idx="4">
                  <c:v>2395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80960"/>
        <c:axId val="76282496"/>
      </c:barChart>
      <c:catAx>
        <c:axId val="7628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282496"/>
        <c:crosses val="autoZero"/>
        <c:auto val="1"/>
        <c:lblAlgn val="ctr"/>
        <c:lblOffset val="100"/>
        <c:noMultiLvlLbl val="0"/>
      </c:catAx>
      <c:valAx>
        <c:axId val="7628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2809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498</c:v>
                </c:pt>
                <c:pt idx="1">
                  <c:v>289</c:v>
                </c:pt>
                <c:pt idx="2">
                  <c:v>406</c:v>
                </c:pt>
                <c:pt idx="3">
                  <c:v>429</c:v>
                </c:pt>
                <c:pt idx="4">
                  <c:v>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6062080"/>
        <c:axId val="76072064"/>
      </c:barChart>
      <c:catAx>
        <c:axId val="76062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072064"/>
        <c:crosses val="autoZero"/>
        <c:auto val="1"/>
        <c:lblAlgn val="ctr"/>
        <c:lblOffset val="100"/>
        <c:noMultiLvlLbl val="0"/>
      </c:catAx>
      <c:valAx>
        <c:axId val="7607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062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3019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6271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4096385542168677E-3"/>
                  <c:y val="2.6905829596412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7444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573312"/>
        <c:axId val="76587392"/>
      </c:barChart>
      <c:dateAx>
        <c:axId val="76573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87392"/>
        <c:crosses val="autoZero"/>
        <c:auto val="0"/>
        <c:lblOffset val="100"/>
        <c:baseTimeUnit val="days"/>
      </c:dateAx>
      <c:valAx>
        <c:axId val="76587392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657331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386400717109374E-2"/>
          <c:y val="0.8490091213845794"/>
          <c:w val="0.80429491768074446"/>
          <c:h val="9.81855980873677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дети, оставшиеся без попечения родителей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728728876761298E-2"/>
                  <c:y val="-2.2084949809599495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23(82%)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90280911710814E-2"/>
                  <c:y val="-5.4240951924291347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14(64%)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122442219763909E-2"/>
                  <c:y val="-1.4630806092420266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18(86%)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317231764043505E-2"/>
                  <c:y val="-5.3943084387605578E-3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29 (78%)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995785153244267E-2"/>
                  <c:y val="-8.9086069210292818E-3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26</a:t>
                    </a:r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(100</a:t>
                    </a:r>
                    <a:r>
                      <a:rPr lang="en-US" b="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 - 28</c:v>
                </c:pt>
                <c:pt idx="1">
                  <c:v>2016 год - 22</c:v>
                </c:pt>
                <c:pt idx="2">
                  <c:v>2017 год - 21</c:v>
                </c:pt>
                <c:pt idx="3">
                  <c:v>2018 год - 37</c:v>
                </c:pt>
                <c:pt idx="4">
                  <c:v>2019 год - 26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14</c:v>
                </c:pt>
                <c:pt idx="2">
                  <c:v>18</c:v>
                </c:pt>
                <c:pt idx="3">
                  <c:v>29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дети-сироты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949200593657212E-2"/>
                  <c:y val="-4.0274027755582212E-3"/>
                </c:manualLayout>
              </c:layout>
              <c:tx>
                <c:rich>
                  <a:bodyPr/>
                  <a:lstStyle/>
                  <a:p>
                    <a:r>
                      <a:rPr lang="en-US"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5(8%)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6277222103993707E-2"/>
                  <c:y val="-1.1904959248514988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8(36%)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2950881139857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3(14%)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8306298026032979E-2"/>
                  <c:y val="-1.2367650132503551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 (22%)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4843181982466685E-2"/>
                  <c:y val="-2.1034657599618228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 (0%)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 - 28</c:v>
                </c:pt>
                <c:pt idx="1">
                  <c:v>2016 год - 22</c:v>
                </c:pt>
                <c:pt idx="2">
                  <c:v>2017 год - 21</c:v>
                </c:pt>
                <c:pt idx="3">
                  <c:v>2018 год - 37</c:v>
                </c:pt>
                <c:pt idx="4">
                  <c:v>2019 год - 26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904320"/>
        <c:axId val="76905856"/>
        <c:axId val="0"/>
      </c:bar3DChart>
      <c:catAx>
        <c:axId val="7690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905856"/>
        <c:crosses val="autoZero"/>
        <c:auto val="1"/>
        <c:lblAlgn val="ctr"/>
        <c:lblOffset val="100"/>
        <c:noMultiLvlLbl val="0"/>
      </c:catAx>
      <c:valAx>
        <c:axId val="769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904320"/>
        <c:crosses val="autoZero"/>
        <c:crossBetween val="between"/>
      </c:valAx>
      <c:spPr>
        <a:noFill/>
        <a:ln w="25459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100" b="0" i="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уровня жизни</a:t>
            </a:r>
            <a:r>
              <a:rPr lang="ru-RU" sz="12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населения, руб.</a:t>
            </a:r>
            <a:endParaRPr lang="ru-RU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074604773240552"/>
          <c:y val="0"/>
        </c:manualLayout>
      </c:layout>
      <c:overlay val="0"/>
      <c:spPr>
        <a:noFill/>
        <a:ln w="2537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зарплата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67549.2</c:v>
                </c:pt>
                <c:pt idx="1">
                  <c:v>69294.100000000006</c:v>
                </c:pt>
                <c:pt idx="2">
                  <c:v>72067.5</c:v>
                </c:pt>
                <c:pt idx="3">
                  <c:v>78044.2</c:v>
                </c:pt>
                <c:pt idx="4">
                  <c:v>84287.7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Среднемесячный размер пенсии</c:v>
                </c:pt>
              </c:strCache>
            </c:strRef>
          </c:tx>
          <c:spPr>
            <a:solidFill>
              <a:srgbClr val="D27D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3.875968992248062E-3"/>
                  <c:y val="7.79727095516562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139534883721285E-3"/>
                  <c:y val="3.89863547758284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139534883720929E-3"/>
                  <c:y val="7.79727095516569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7596899224806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813953488372235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19605.900000000001</c:v>
                </c:pt>
                <c:pt idx="1">
                  <c:v>19970.400000000001</c:v>
                </c:pt>
                <c:pt idx="2">
                  <c:v>20658.900000000001</c:v>
                </c:pt>
                <c:pt idx="3" formatCode="#,##0.00">
                  <c:v>21125.55</c:v>
                </c:pt>
                <c:pt idx="4" formatCode="#,##0.00">
                  <c:v>22614.9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Среднедушевой доход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layout>
                <c:manualLayout>
                  <c:x val="-5.813953488372075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37984496124102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16959064327485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211722129882782E-16"/>
                  <c:y val="-1.1695906432748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211722129882782E-16"/>
                  <c:y val="-1.5594541910331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47590.400000000001</c:v>
                </c:pt>
                <c:pt idx="1">
                  <c:v>47714.5</c:v>
                </c:pt>
                <c:pt idx="2">
                  <c:v>48200.4</c:v>
                </c:pt>
                <c:pt idx="3" formatCode="#,##0.00">
                  <c:v>49289.4</c:v>
                </c:pt>
                <c:pt idx="4" formatCode="#,##0.00">
                  <c:v>50275.21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94882816"/>
        <c:axId val="97407744"/>
      </c:barChart>
      <c:catAx>
        <c:axId val="948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6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407744"/>
        <c:crosses val="autoZero"/>
        <c:auto val="1"/>
        <c:lblAlgn val="ctr"/>
        <c:lblOffset val="100"/>
        <c:noMultiLvlLbl val="0"/>
      </c:catAx>
      <c:valAx>
        <c:axId val="974077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4882816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layout/>
      <c:overlay val="0"/>
      <c:spPr>
        <a:noFill/>
        <a:ln w="2537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60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930585239929997E-2"/>
          <c:y val="0"/>
          <c:w val="0.96006944615024858"/>
          <c:h val="0.743944681702922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</c:v>
                </c:pt>
              </c:strCache>
            </c:strRef>
          </c:tx>
          <c:explosion val="21"/>
          <c:dLbls>
            <c:dLbl>
              <c:idx val="0"/>
              <c:layout>
                <c:manualLayout>
                  <c:x val="-0.16335478733742034"/>
                  <c:y val="-0.133763599206587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542174134707982"/>
                  <c:y val="-7.798044337536566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56-4590-905F-5ACB751D30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389225627372114"/>
                  <c:y val="6.86310989169313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2135509271018443E-2"/>
                  <c:y val="6.10020414114902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 - 9 муниципальных программ</c:v>
                </c:pt>
                <c:pt idx="1">
                  <c:v>Жилищно-коммунальная сфера - 2 муниципальные программы</c:v>
                </c:pt>
                <c:pt idx="2">
                  <c:v>Развитие отраслей экономики - 8 муниципальных программ</c:v>
                </c:pt>
                <c:pt idx="3">
                  <c:v>Иные направления - 5 муниципальных программ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5810020.2000000002</c:v>
                </c:pt>
                <c:pt idx="1">
                  <c:v>918483.6</c:v>
                </c:pt>
                <c:pt idx="2">
                  <c:v>1616347.7</c:v>
                </c:pt>
                <c:pt idx="3">
                  <c:v>906954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56-4590-905F-5ACB751D3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8.0474641268643898E-2"/>
          <c:y val="0.74144037738525925"/>
          <c:w val="0.84557457263950209"/>
          <c:h val="0.258559622614740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059496904037851"/>
          <c:y val="3.2744280887139904E-2"/>
          <c:w val="0.65934429712458853"/>
          <c:h val="0.819834143072541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муниципальных организаций в 2016 году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3"/>
          <c:dPt>
            <c:idx val="0"/>
            <c:bubble3D val="0"/>
            <c:explosion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explosion val="1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explosion val="15"/>
            <c:spPr>
              <a:solidFill>
                <a:srgbClr val="70AD47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 prstMaterial="softEdge"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 prstMaterial="plastic">
                <a:bevelT/>
                <a:bevelB/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softEdge">
                <a:bevelT/>
                <a:bevelB/>
              </a:sp3d>
            </c:spPr>
          </c:dPt>
          <c:dPt>
            <c:idx val="5"/>
            <c:bubble3D val="0"/>
            <c:explosion val="7"/>
            <c:spPr>
              <a:solidFill>
                <a:srgbClr val="8064A2">
                  <a:lumMod val="40000"/>
                  <a:lumOff val="60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2"/>
              <c:layout>
                <c:manualLayout>
                  <c:x val="3.434886751851407E-2"/>
                  <c:y val="6.050085177577145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74433759257035E-2"/>
                  <c:y val="3.025042588788572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Граждане, переселенные из аварийного жилищного фонда</c:v>
                </c:pt>
                <c:pt idx="1">
                  <c:v>Граждане, обеспеченные жильем специализированного и коммерческого жилищных фондов</c:v>
                </c:pt>
                <c:pt idx="2">
                  <c:v>Граждане, состоящие на учете</c:v>
                </c:pt>
                <c:pt idx="3">
                  <c:v>Отдельные категории граждан</c:v>
                </c:pt>
                <c:pt idx="4">
                  <c:v>Дети-сироты</c:v>
                </c:pt>
                <c:pt idx="5">
                  <c:v>ОАО "Ипотечное агентство Югры"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204</c:v>
                </c:pt>
                <c:pt idx="1">
                  <c:v>274</c:v>
                </c:pt>
                <c:pt idx="2">
                  <c:v>14</c:v>
                </c:pt>
                <c:pt idx="3">
                  <c:v>8</c:v>
                </c:pt>
                <c:pt idx="4">
                  <c:v>37</c:v>
                </c:pt>
                <c:pt idx="5">
                  <c:v>478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70791220531041432"/>
          <c:w val="0.99918114342492859"/>
          <c:h val="0.26639322966943962"/>
        </c:manualLayout>
      </c:layout>
      <c:overlay val="0"/>
      <c:txPr>
        <a:bodyPr/>
        <a:lstStyle/>
        <a:p>
          <a:pPr algn="just">
            <a:defRPr sz="105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  <c:perspective val="7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331231658773283E-2"/>
          <c:y val="3.7668124045712015E-2"/>
          <c:w val="0.86334503240535077"/>
          <c:h val="0.849494533471470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PowerPoint корректировка 2019 год.xlsx]Лист1'!$R$8:$R$14</c:f>
              <c:strCache>
                <c:ptCount val="1"/>
                <c:pt idx="0">
                  <c:v>2013 2014 2015 2016 2017 2018 2019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75590551181102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5390,33</a:t>
                    </a:r>
                    <a:endParaRPr lang="ru-RU" sz="1100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'[Диаграмма в Microsoft PowerPoint корректировка 2019 год.xlsx]Лист1'!$R$8:$R$14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'[Диаграмма в Microsoft PowerPoint корректировка 2019 год.xlsx]Лист1'!$S$8:$S$14</c:f>
              <c:numCache>
                <c:formatCode>General</c:formatCode>
                <c:ptCount val="7"/>
                <c:pt idx="0">
                  <c:v>5390.33</c:v>
                </c:pt>
                <c:pt idx="1">
                  <c:v>5311.63</c:v>
                </c:pt>
                <c:pt idx="2">
                  <c:v>5222.04</c:v>
                </c:pt>
                <c:pt idx="3">
                  <c:v>5149.6400000000003</c:v>
                </c:pt>
                <c:pt idx="4">
                  <c:v>5263.07</c:v>
                </c:pt>
                <c:pt idx="5">
                  <c:v>5231.9620000000004</c:v>
                </c:pt>
                <c:pt idx="6">
                  <c:v>5377.08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6E-4D92-9C9E-DD952F2AB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694208"/>
        <c:axId val="73696000"/>
        <c:axId val="0"/>
      </c:bar3DChart>
      <c:catAx>
        <c:axId val="7369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96000"/>
        <c:crosses val="autoZero"/>
        <c:auto val="1"/>
        <c:lblAlgn val="ctr"/>
        <c:lblOffset val="100"/>
        <c:noMultiLvlLbl val="0"/>
      </c:catAx>
      <c:valAx>
        <c:axId val="736960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942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Лист1!$A$47</c:f>
              <c:strCache>
                <c:ptCount val="1"/>
                <c:pt idx="0">
                  <c:v>Количество водозаборных колонок, шт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734387927562436E-2"/>
                  <c:y val="-2.0649762529683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2780120912316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733614509477948E-2"/>
                  <c:y val="-4.1335978835978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278012091231624E-2"/>
                  <c:y val="4.13359788359795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82240967298529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2278012091231624E-2"/>
                  <c:y val="-8.2671957671956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22780120912316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Лист1!$B$46:$H$46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Лист1!$B$47:$H$47</c:f>
              <c:numCache>
                <c:formatCode>General</c:formatCode>
                <c:ptCount val="7"/>
                <c:pt idx="0">
                  <c:v>89</c:v>
                </c:pt>
                <c:pt idx="1">
                  <c:v>46</c:v>
                </c:pt>
                <c:pt idx="2">
                  <c:v>31</c:v>
                </c:pt>
                <c:pt idx="3">
                  <c:v>26</c:v>
                </c:pt>
                <c:pt idx="4">
                  <c:v>22</c:v>
                </c:pt>
                <c:pt idx="5">
                  <c:v>20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82848"/>
        <c:axId val="75184384"/>
        <c:axId val="0"/>
      </c:bar3DChart>
      <c:catAx>
        <c:axId val="7518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184384"/>
        <c:crosses val="autoZero"/>
        <c:auto val="1"/>
        <c:lblAlgn val="ctr"/>
        <c:lblOffset val="100"/>
        <c:noMultiLvlLbl val="0"/>
      </c:catAx>
      <c:valAx>
        <c:axId val="7518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1828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44752439204741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671286588071124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855445124055318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855445124055405E-2"/>
                  <c:y val="-1.8518518518518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Лист1!$B$29:$E$29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Лист1!$B$30:$E$30</c:f>
              <c:numCache>
                <c:formatCode>0.0%</c:formatCode>
                <c:ptCount val="4"/>
                <c:pt idx="0">
                  <c:v>0.94599999999999995</c:v>
                </c:pt>
                <c:pt idx="1">
                  <c:v>0.96799999999999997</c:v>
                </c:pt>
                <c:pt idx="2">
                  <c:v>0.98</c:v>
                </c:pt>
                <c:pt idx="3">
                  <c:v>0.98699999999999999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573888"/>
        <c:axId val="75583872"/>
        <c:axId val="0"/>
      </c:bar3DChart>
      <c:catAx>
        <c:axId val="7557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583872"/>
        <c:crosses val="autoZero"/>
        <c:auto val="1"/>
        <c:lblAlgn val="ctr"/>
        <c:lblOffset val="100"/>
        <c:noMultiLvlLbl val="0"/>
      </c:catAx>
      <c:valAx>
        <c:axId val="7558387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573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effectLst>
          <a:outerShdw blurRad="50800" dist="50800" dir="5400000" algn="ctr" rotWithShape="0">
            <a:srgbClr val="92D050"/>
          </a:outerShdw>
        </a:effectLst>
        <a:scene3d>
          <a:camera prst="orthographicFront"/>
          <a:lightRig rig="threePt" dir="t"/>
        </a:scene3d>
        <a:sp3d/>
      </c:spPr>
    </c:sideWall>
    <c:backWall>
      <c:thickness val="0"/>
      <c:spPr>
        <a:effectLst>
          <a:outerShdw blurRad="50800" dist="50800" dir="5400000" algn="ctr" rotWithShape="0">
            <a:srgbClr val="92D050"/>
          </a:outerShdw>
        </a:effectLst>
        <a:scene3d>
          <a:camera prst="orthographicFront"/>
          <a:lightRig rig="threePt" dir="t"/>
        </a:scene3d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Лист1!$A$51</c:f>
              <c:strCache>
                <c:ptCount val="1"/>
                <c:pt idx="0">
                  <c:v>Количество инцидентов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0624915711790712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87488199650699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999325694325688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4999325694325688E-3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3749494270744266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87488199650699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0624915711790712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Лист1!$B$50:$H$50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Лист1!$B$51:$H$51</c:f>
              <c:numCache>
                <c:formatCode>0</c:formatCode>
                <c:ptCount val="7"/>
                <c:pt idx="0">
                  <c:v>355</c:v>
                </c:pt>
                <c:pt idx="1">
                  <c:v>252</c:v>
                </c:pt>
                <c:pt idx="2">
                  <c:v>107</c:v>
                </c:pt>
                <c:pt idx="3">
                  <c:v>102</c:v>
                </c:pt>
                <c:pt idx="4">
                  <c:v>124</c:v>
                </c:pt>
                <c:pt idx="5">
                  <c:v>100</c:v>
                </c:pt>
                <c:pt idx="6">
                  <c:v>65.5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239808"/>
        <c:axId val="75241344"/>
        <c:axId val="0"/>
      </c:bar3DChart>
      <c:catAx>
        <c:axId val="7523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241344"/>
        <c:crosses val="autoZero"/>
        <c:auto val="1"/>
        <c:lblAlgn val="ctr"/>
        <c:lblOffset val="100"/>
        <c:noMultiLvlLbl val="0"/>
      </c:catAx>
      <c:valAx>
        <c:axId val="752413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239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0.01023</cdr:x>
      <cdr:y>0.02965</cdr:y>
    </cdr:from>
    <cdr:to>
      <cdr:x>1</cdr:x>
      <cdr:y>0.09973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0385" y="94890"/>
          <a:ext cx="5779698" cy="224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0.02971</cdr:y>
    </cdr:from>
    <cdr:to>
      <cdr:x>0.9809</cdr:x>
      <cdr:y>0.12298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0" y="88681"/>
          <a:ext cx="5797688" cy="278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Количество граждан, улучшивших жилищные условия в 2019 году</a:t>
          </a:r>
        </a:p>
        <a:p xmlns:a="http://schemas.openxmlformats.org/drawingml/2006/main">
          <a:pPr algn="ctr"/>
          <a:endParaRPr lang="ru-RU" sz="1100"/>
        </a:p>
      </cdr:txBody>
    </cdr:sp>
  </cdr:relSizeAnchor>
  <cdr:relSizeAnchor xmlns:cdr="http://schemas.openxmlformats.org/drawingml/2006/chartDrawing">
    <cdr:from>
      <cdr:x>0.02206</cdr:x>
      <cdr:y>0.12387</cdr:y>
    </cdr:from>
    <cdr:to>
      <cdr:x>0.23864</cdr:x>
      <cdr:y>0.23851</cdr:y>
    </cdr:to>
    <cdr:sp macro="" textlink="">
      <cdr:nvSpPr>
        <cdr:cNvPr id="5" name="Скругленная прямоугольная выноска 4"/>
        <cdr:cNvSpPr/>
      </cdr:nvSpPr>
      <cdr:spPr>
        <a:xfrm xmlns:a="http://schemas.openxmlformats.org/drawingml/2006/main">
          <a:off x="130542" y="520014"/>
          <a:ext cx="1281901" cy="481257"/>
        </a:xfrm>
        <a:prstGeom xmlns:a="http://schemas.openxmlformats.org/drawingml/2006/main" prst="wedgeRoundRectCallout">
          <a:avLst>
            <a:gd name="adj1" fmla="val 44368"/>
            <a:gd name="adj2" fmla="val 77570"/>
            <a:gd name="adj3" fmla="val 16667"/>
          </a:avLst>
        </a:prstGeom>
        <a:ln xmlns:a="http://schemas.openxmlformats.org/drawingml/2006/main">
          <a:solidFill>
            <a:schemeClr val="bg1">
              <a:lumMod val="65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 prstMaterial="plastic">
          <a:bevelT/>
          <a:bevelB/>
        </a:sp3d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всего 1015</a:t>
          </a:r>
          <a:r>
            <a:rPr lang="ru-RU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семья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58B0-ADFA-4202-80C1-5A1351F6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190</Pages>
  <Words>63246</Words>
  <Characters>360508</Characters>
  <Application>Microsoft Office Word</Application>
  <DocSecurity>0</DocSecurity>
  <Lines>3004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AlimovaAR@admhmansy.ru</dc:creator>
  <cp:lastModifiedBy>Малюгина Людмила Анатольевна</cp:lastModifiedBy>
  <cp:revision>10</cp:revision>
  <cp:lastPrinted>2020-02-11T11:57:00Z</cp:lastPrinted>
  <dcterms:created xsi:type="dcterms:W3CDTF">2020-02-11T03:38:00Z</dcterms:created>
  <dcterms:modified xsi:type="dcterms:W3CDTF">2020-02-11T12:45:00Z</dcterms:modified>
</cp:coreProperties>
</file>