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tabs>
          <w:tab w:val="left" w:pos="893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</w:t>
      </w:r>
      <w:r>
        <w:rPr>
          <w:b/>
          <w:sz w:val="26"/>
          <w:szCs w:val="26"/>
        </w:rPr>
      </w:r>
    </w:p>
    <w:p>
      <w:pPr>
        <w:pStyle w:val="712"/>
        <w:tabs>
          <w:tab w:val="left" w:pos="893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реализации общественного и государственного контроля</w:t>
      </w:r>
      <w:r>
        <w:rPr>
          <w:b/>
          <w:sz w:val="26"/>
          <w:szCs w:val="26"/>
        </w:rPr>
      </w:r>
    </w:p>
    <w:p>
      <w:pPr>
        <w:pStyle w:val="712"/>
        <w:tabs>
          <w:tab w:val="left" w:pos="893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ростом платы за коммунальные услуги</w:t>
      </w:r>
      <w:r>
        <w:rPr>
          <w:b/>
          <w:sz w:val="26"/>
          <w:szCs w:val="26"/>
        </w:rPr>
      </w:r>
    </w:p>
    <w:p>
      <w:pPr>
        <w:pStyle w:val="712"/>
        <w:tabs>
          <w:tab w:val="left" w:pos="89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871"/>
          <w:sz w:val="27"/>
          <w:szCs w:val="27"/>
        </w:rPr>
        <w:t xml:space="preserve">В соответствии с Жилищным кодексом Российской Федерации плата за коммунальные услуги, </w:t>
      </w:r>
      <w:r>
        <w:rPr>
          <w:sz w:val="27"/>
          <w:szCs w:val="27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871"/>
          <w:sz w:val="27"/>
          <w:szCs w:val="27"/>
        </w:rPr>
        <w:t xml:space="preserve">(далее – </w:t>
      </w:r>
      <w:r>
        <w:rPr>
          <w:rStyle w:val="871"/>
          <w:sz w:val="27"/>
          <w:szCs w:val="27"/>
        </w:rPr>
        <w:t xml:space="preserve">плата за коммунальные услуги)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</w:t>
      </w:r>
      <w:r>
        <w:rPr>
          <w:rStyle w:val="871"/>
          <w:sz w:val="27"/>
          <w:szCs w:val="27"/>
        </w:rPr>
        <w:t xml:space="preserve">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Style w:val="871"/>
          <w:sz w:val="27"/>
          <w:szCs w:val="27"/>
        </w:rPr>
        <w:t xml:space="preserve">Служба жилищного и строительного надзора Ханты-Манс</w:t>
      </w:r>
      <w:r>
        <w:rPr>
          <w:rStyle w:val="871"/>
          <w:sz w:val="27"/>
          <w:szCs w:val="27"/>
        </w:rPr>
        <w:t xml:space="preserve">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  <w:sz w:val="27"/>
          <w:szCs w:val="27"/>
        </w:rPr>
        <w:t xml:space="preserve"> </w:t>
      </w:r>
      <w:hyperlink r:id="rId10" w:tooltip="https://jsn.admhmao.ru/" w:history="1">
        <w:r>
          <w:rPr>
            <w:rStyle w:val="853"/>
            <w:rFonts w:eastAsia="Calibri"/>
            <w:sz w:val="27"/>
            <w:szCs w:val="27"/>
          </w:rPr>
          <w:t xml:space="preserve">https://jsn.admhma</w:t>
        </w:r>
        <w:r>
          <w:rPr>
            <w:rStyle w:val="853"/>
            <w:rFonts w:eastAsia="Calibri"/>
            <w:sz w:val="27"/>
            <w:szCs w:val="27"/>
          </w:rPr>
          <w:t xml:space="preserve">o.ru/</w:t>
        </w:r>
      </w:hyperlink>
      <w:r>
        <w:rPr>
          <w:rFonts w:eastAsia="Calibri"/>
          <w:sz w:val="27"/>
          <w:szCs w:val="27"/>
        </w:rPr>
        <w:t xml:space="preserve">.</w:t>
      </w:r>
      <w:r>
        <w:rPr>
          <w:rFonts w:eastAsia="Calibri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Региональная служба по тарифам </w:t>
      </w:r>
      <w:r>
        <w:rPr>
          <w:sz w:val="27"/>
          <w:szCs w:val="27"/>
        </w:rPr>
        <w:t xml:space="preserve">Ханты-Мансийского автономного округа – Югры</w:t>
      </w:r>
      <w:r>
        <w:rPr>
          <w:rStyle w:val="871"/>
          <w:sz w:val="27"/>
          <w:szCs w:val="27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871"/>
          <w:sz w:val="27"/>
          <w:szCs w:val="27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11" w:tooltip="http://www.rst.admhmao.ru/" w:history="1">
        <w:r>
          <w:rPr>
            <w:rStyle w:val="853"/>
            <w:sz w:val="27"/>
            <w:szCs w:val="27"/>
          </w:rPr>
        </w:r>
        <w:r>
          <w:rPr>
            <w:rStyle w:val="853"/>
            <w:sz w:val="27"/>
            <w:szCs w:val="27"/>
          </w:rPr>
          <w:t xml:space="preserve">https://rst.admhmao.ru/</w:t>
        </w:r>
        <w:r>
          <w:rPr>
            <w:rStyle w:val="853"/>
            <w:sz w:val="27"/>
            <w:szCs w:val="27"/>
          </w:rPr>
        </w:r>
      </w:hyperlink>
      <w:r>
        <w:rPr>
          <w:rStyle w:val="871"/>
          <w:sz w:val="27"/>
          <w:szCs w:val="27"/>
        </w:rPr>
        <w:t xml:space="preserve">, баннер «База тарифных решений РСТ Югры» (</w:t>
      </w:r>
      <w:hyperlink r:id="rId12" w:tooltip="http://bptr.eias.admhmao.ru/?reg=RU.5.86" w:history="1">
        <w:r>
          <w:rPr>
            <w:rStyle w:val="853"/>
            <w:sz w:val="27"/>
            <w:szCs w:val="27"/>
          </w:rPr>
          <w:t xml:space="preserve"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>
          <w:rPr>
            <w:rStyle w:val="853"/>
            <w:sz w:val="27"/>
            <w:szCs w:val="27"/>
          </w:rPr>
          <w:t xml:space="preserve">s</w:t>
        </w:r>
        <w:bookmarkEnd w:id="2"/>
        <w:bookmarkEnd w:id="3"/>
        <w:r>
          <w:rPr>
            <w:rStyle w:val="853"/>
            <w:sz w:val="27"/>
            <w:szCs w:val="27"/>
          </w:rPr>
          <w:t xml:space="preserve">.admhmao.ru/?reg=RU.5.86</w:t>
        </w:r>
      </w:hyperlink>
      <w:r>
        <w:rPr>
          <w:rStyle w:val="871"/>
          <w:sz w:val="27"/>
          <w:szCs w:val="27"/>
        </w:rPr>
        <w:t xml:space="preserve"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</w:t>
      </w:r>
      <w:r>
        <w:rPr>
          <w:rStyle w:val="871"/>
          <w:sz w:val="27"/>
          <w:szCs w:val="27"/>
        </w:rPr>
        <w:t xml:space="preserve">а», «Водоснабжение и водоотведение», «Обращения с твердыми коммунальными отходами»,</w:t>
      </w:r>
      <w:r>
        <w:rPr>
          <w:sz w:val="27"/>
          <w:szCs w:val="27"/>
        </w:rPr>
        <w:t xml:space="preserve"> о расходах и </w:t>
      </w:r>
      <w:r>
        <w:rPr>
          <w:sz w:val="27"/>
          <w:szCs w:val="27"/>
        </w:rPr>
        <w:t xml:space="preserve">производственных показателях, принятых в тарифах в протоколах заседаний правления (</w:t>
      </w:r>
      <w:hyperlink r:id="rId13" w:tooltip="https://rst.admhmao.ru/raskrytie-informatsii/" w:history="1">
        <w:r>
          <w:rPr>
            <w:rStyle w:val="853"/>
            <w:sz w:val="27"/>
            <w:szCs w:val="27"/>
          </w:rPr>
          <w:t xml:space="preserve">https://rst.admhm</w:t>
        </w:r>
        <w:r>
          <w:rPr>
            <w:rStyle w:val="853"/>
            <w:sz w:val="27"/>
            <w:szCs w:val="27"/>
          </w:rPr>
          <w:t xml:space="preserve">ao.ru/rask</w:t>
        </w:r>
        <w:bookmarkStart w:id="4" w:name="_Hlt125118260"/>
        <w:bookmarkStart w:id="5" w:name="_Hlt125118261"/>
        <w:r>
          <w:rPr>
            <w:rStyle w:val="853"/>
            <w:sz w:val="27"/>
            <w:szCs w:val="27"/>
          </w:rPr>
          <w:t xml:space="preserve">r</w:t>
        </w:r>
        <w:bookmarkEnd w:id="4"/>
        <w:bookmarkEnd w:id="5"/>
        <w:r>
          <w:rPr>
            <w:rStyle w:val="853"/>
            <w:sz w:val="27"/>
            <w:szCs w:val="27"/>
          </w:rPr>
          <w:t xml:space="preserve">ytie-informatsii/</w:t>
        </w:r>
      </w:hyperlink>
      <w:r>
        <w:rPr>
          <w:sz w:val="27"/>
          <w:szCs w:val="27"/>
          <w:u w:val="single"/>
        </w:rPr>
        <w:t xml:space="preserve">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Установление нормативов потребления на холодную, горячую воду, водоотвед</w:t>
      </w:r>
      <w:r>
        <w:rPr>
          <w:rFonts w:eastAsia="Calibri"/>
          <w:sz w:val="27"/>
          <w:szCs w:val="27"/>
        </w:rPr>
        <w:t xml:space="preserve">ение, отопление, подогрев воды </w:t>
      </w:r>
      <w:r>
        <w:rPr>
          <w:rFonts w:eastAsia="Calibri"/>
          <w:sz w:val="27"/>
          <w:szCs w:val="27"/>
        </w:rPr>
        <w:t xml:space="preserve">осуществляет  ДепЖКК и энергетики Югры, сайт:</w:t>
      </w:r>
      <w:hyperlink r:id="rId14" w:tooltip="https://ds.admhmao.ru/deyatelnost/" w:history="1">
        <w:r>
          <w:rPr>
            <w:sz w:val="27"/>
            <w:szCs w:val="27"/>
          </w:rPr>
          <w:t xml:space="preserve"> </w:t>
        </w:r>
        <w:r>
          <w:rPr>
            <w:rStyle w:val="878"/>
            <w:sz w:val="27"/>
            <w:szCs w:val="27"/>
          </w:rPr>
          <w:t xml:space="preserve">https://ds.admhmao.</w:t>
        </w:r>
        <w:r>
          <w:rPr>
            <w:rStyle w:val="878"/>
            <w:sz w:val="27"/>
            <w:szCs w:val="27"/>
          </w:rPr>
          <w:t xml:space="preserve">r</w:t>
        </w:r>
        <w:r>
          <w:rPr>
            <w:rStyle w:val="878"/>
            <w:sz w:val="27"/>
            <w:szCs w:val="27"/>
          </w:rPr>
          <w:t xml:space="preserve">u/de</w:t>
        </w:r>
        <w:bookmarkStart w:id="6" w:name="undefined"/>
        <w:r>
          <w:rPr>
            <w:rStyle w:val="878"/>
            <w:sz w:val="27"/>
            <w:szCs w:val="27"/>
          </w:rPr>
          <w:t xml:space="preserve">y</w:t>
        </w:r>
        <w:bookmarkEnd w:id="6"/>
        <w:r>
          <w:rPr>
            <w:rStyle w:val="878"/>
            <w:sz w:val="27"/>
            <w:szCs w:val="27"/>
          </w:rPr>
          <w:t xml:space="preserve">atelnost/</w:t>
        </w:r>
      </w:hyperlink>
      <w:r>
        <w:rPr>
          <w:rFonts w:eastAsia="Calibri"/>
          <w:sz w:val="27"/>
          <w:szCs w:val="27"/>
        </w:rPr>
        <w:t xml:space="preserve">.</w:t>
      </w:r>
      <w:r>
        <w:rPr>
          <w:rFonts w:eastAsia="Calibri"/>
          <w:sz w:val="27"/>
          <w:szCs w:val="27"/>
        </w:rPr>
      </w:r>
    </w:p>
    <w:p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>
        <w:rPr>
          <w:rStyle w:val="871"/>
          <w:sz w:val="27"/>
          <w:szCs w:val="27"/>
        </w:rPr>
        <w:t xml:space="preserve">Ханты-Мансийского автономного окру</w:t>
      </w:r>
      <w:r>
        <w:rPr>
          <w:rStyle w:val="871"/>
          <w:sz w:val="27"/>
          <w:szCs w:val="27"/>
        </w:rPr>
        <w:t xml:space="preserve">га – Югры</w:t>
      </w:r>
      <w:r>
        <w:rPr>
          <w:sz w:val="27"/>
          <w:szCs w:val="27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5" w:tooltip="https://depprom.admhmao.ru/" w:history="1">
        <w:r>
          <w:rPr>
            <w:rStyle w:val="853"/>
            <w:sz w:val="27"/>
            <w:szCs w:val="27"/>
          </w:rPr>
          <w:t xml:space="preserve">https://depprom.admhmao.ru/</w:t>
        </w:r>
      </w:hyperlink>
      <w:r>
        <w:rPr>
          <w:sz w:val="27"/>
          <w:szCs w:val="27"/>
        </w:rPr>
        <w:t xml:space="preserve">).</w:t>
      </w:r>
      <w:r>
        <w:rPr>
          <w:sz w:val="27"/>
          <w:szCs w:val="27"/>
        </w:rPr>
      </w:r>
    </w:p>
    <w:p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Обеспечение своевременной выплаты субсидий на оплату жилого помещ</w:t>
      </w:r>
      <w:r>
        <w:rPr>
          <w:bCs/>
          <w:sz w:val="27"/>
          <w:szCs w:val="27"/>
        </w:rPr>
        <w:t xml:space="preserve">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r>
        <w:rPr>
          <w:bCs/>
          <w:sz w:val="27"/>
          <w:szCs w:val="27"/>
        </w:rPr>
        <w:t xml:space="preserve">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</w:t>
      </w:r>
      <w:r>
        <w:rPr>
          <w:bCs/>
          <w:sz w:val="27"/>
          <w:szCs w:val="27"/>
        </w:rPr>
        <w:t xml:space="preserve">цразвития Югры </w:t>
      </w:r>
      <w:hyperlink r:id="rId16" w:tooltip="http://www.depsr.admhmao.ru/" w:history="1">
        <w:r>
          <w:rPr>
            <w:rStyle w:val="853"/>
            <w:bCs/>
            <w:sz w:val="27"/>
            <w:szCs w:val="27"/>
          </w:rPr>
        </w:r>
        <w:r>
          <w:rPr>
            <w:rStyle w:val="853"/>
            <w:bCs/>
            <w:sz w:val="27"/>
            <w:szCs w:val="27"/>
          </w:rPr>
          <w:t xml:space="preserve">https://depsr.admhmao.ru/</w:t>
        </w:r>
        <w:r>
          <w:rPr>
            <w:rStyle w:val="853"/>
            <w:bCs/>
            <w:sz w:val="27"/>
            <w:szCs w:val="27"/>
          </w:rPr>
        </w:r>
      </w:hyperlink>
      <w:r>
        <w:rPr>
          <w:bCs/>
          <w:sz w:val="27"/>
          <w:szCs w:val="27"/>
        </w:rPr>
        <w:t xml:space="preserve"> в нижней части страницы раздела «Контакты» (</w:t>
      </w:r>
      <w:hyperlink r:id="rId17" w:tooltip="https://depsr.admhmao.ru/kontakty/" w:history="1">
        <w:r>
          <w:rPr>
            <w:rStyle w:val="853"/>
            <w:bCs/>
            <w:sz w:val="27"/>
            <w:szCs w:val="27"/>
          </w:rPr>
          <w:t xml:space="preserve">https://depsr.admh</w:t>
        </w:r>
        <w:bookmarkStart w:id="8" w:name="_Hlt125450442"/>
        <w:bookmarkStart w:id="9" w:name="_Hlt125450443"/>
        <w:r>
          <w:rPr>
            <w:rStyle w:val="853"/>
            <w:bCs/>
            <w:sz w:val="27"/>
            <w:szCs w:val="27"/>
          </w:rPr>
          <w:t xml:space="preserve">m</w:t>
        </w:r>
        <w:bookmarkEnd w:id="8"/>
        <w:bookmarkEnd w:id="9"/>
        <w:r>
          <w:rPr>
            <w:rStyle w:val="853"/>
            <w:bCs/>
            <w:sz w:val="27"/>
            <w:szCs w:val="27"/>
          </w:rPr>
          <w:t xml:space="preserve">ao.ru/kontakty/</w:t>
        </w:r>
      </w:hyperlink>
      <w:r>
        <w:rPr>
          <w:bCs/>
          <w:sz w:val="27"/>
          <w:szCs w:val="27"/>
        </w:rPr>
        <w:t xml:space="preserve">).</w:t>
      </w:r>
      <w:r>
        <w:rPr>
          <w:bCs/>
          <w:sz w:val="27"/>
          <w:szCs w:val="27"/>
        </w:rPr>
      </w:r>
    </w:p>
    <w:p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соблюдения предельных индексов в 2025 году, для населения продолжено применение уровней платы, установленных соответственно для коммунальной сферы, в том числе в сфере обращения с ТКО, с компенсацией выпадающих доходов из бюджетной системы.</w:t>
      </w:r>
      <w:r>
        <w:rPr>
          <w:bCs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Общественный и государственный контроль за ростом платы на коммунальные услуги на территории автономного округа реализован посредс</w:t>
      </w:r>
      <w:r>
        <w:rPr>
          <w:rStyle w:val="871"/>
          <w:sz w:val="27"/>
          <w:szCs w:val="27"/>
        </w:rPr>
        <w:t xml:space="preserve">твом следующих механизмов: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tooltip="http://regulation.admhmao.ru/projects" w:history="1">
        <w:r>
          <w:rPr>
            <w:rStyle w:val="853"/>
            <w:sz w:val="27"/>
            <w:szCs w:val="27"/>
          </w:rPr>
          <w:t xml:space="preserve">http://regulation.admh</w:t>
        </w:r>
        <w:r>
          <w:rPr>
            <w:rStyle w:val="853"/>
            <w:sz w:val="27"/>
            <w:szCs w:val="27"/>
          </w:rPr>
          <w:t xml:space="preserve">m</w:t>
        </w:r>
        <w:bookmarkStart w:id="10" w:name="_Hlt168649329"/>
        <w:bookmarkStart w:id="11" w:name="_Hlt168649330"/>
        <w:r>
          <w:rPr>
            <w:rStyle w:val="853"/>
            <w:sz w:val="27"/>
            <w:szCs w:val="27"/>
          </w:rPr>
          <w:t xml:space="preserve">a</w:t>
        </w:r>
        <w:bookmarkEnd w:id="10"/>
        <w:bookmarkEnd w:id="11"/>
        <w:r>
          <w:rPr>
            <w:rStyle w:val="853"/>
            <w:sz w:val="27"/>
            <w:szCs w:val="27"/>
          </w:rPr>
          <w:t xml:space="preserve">o.ru/projects#</w:t>
        </w:r>
      </w:hyperlink>
      <w:r>
        <w:rPr>
          <w:rStyle w:val="871"/>
          <w:sz w:val="27"/>
          <w:szCs w:val="27"/>
        </w:rPr>
        <w:t xml:space="preserve">);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</w:t>
      </w:r>
      <w:r>
        <w:rPr>
          <w:rStyle w:val="871"/>
          <w:sz w:val="27"/>
          <w:szCs w:val="27"/>
        </w:rPr>
        <w:t xml:space="preserve">альные услуги;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рассмотрения на заседании </w:t>
      </w:r>
      <w:r>
        <w:rPr>
          <w:rStyle w:val="871"/>
          <w:sz w:val="27"/>
          <w:szCs w:val="27"/>
        </w:rPr>
        <w:t xml:space="preserve">Правительства автономного</w:t>
      </w:r>
      <w:r>
        <w:rPr>
          <w:rStyle w:val="871"/>
          <w:sz w:val="27"/>
          <w:szCs w:val="27"/>
        </w:rPr>
        <w:t xml:space="preserve">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</w:t>
      </w:r>
      <w:r>
        <w:rPr>
          <w:rStyle w:val="871"/>
          <w:sz w:val="27"/>
          <w:szCs w:val="27"/>
        </w:rPr>
        <w:t xml:space="preserve">ного роста платежей </w:t>
      </w:r>
      <w:r>
        <w:rPr>
          <w:rStyle w:val="871"/>
          <w:sz w:val="27"/>
          <w:szCs w:val="27"/>
        </w:rPr>
        <w:t xml:space="preserve">граждан за коммунальные услуги и услуги, касающиеся обслуживания жилищного фонда, в Ханты-Мансийском автономном округе – Югре.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Нарушение законодательства Российской Федерации в области государственного регулирования цен (тарифов), являе</w:t>
      </w:r>
      <w:r>
        <w:rPr>
          <w:rStyle w:val="871"/>
          <w:sz w:val="27"/>
          <w:szCs w:val="27"/>
        </w:rPr>
        <w:t xml:space="preserve">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В целях недопущения необоснованного роста платежей граждан </w:t>
      </w:r>
      <w:r>
        <w:rPr>
          <w:rStyle w:val="871"/>
          <w:sz w:val="27"/>
          <w:szCs w:val="27"/>
        </w:rPr>
        <w:t xml:space="preserve">за коммунальные услуги и услуги, касающиеся обслуживания жилищного фонда, в автономном округе принято </w:t>
      </w:r>
      <w:r>
        <w:rPr>
          <w:sz w:val="27"/>
          <w:szCs w:val="27"/>
        </w:rPr>
        <w:t xml:space="preserve">постановление Г</w:t>
      </w:r>
      <w:r>
        <w:rPr>
          <w:sz w:val="27"/>
          <w:szCs w:val="27"/>
        </w:rPr>
        <w:t xml:space="preserve">убернатора автономного округа от 11.12.2023 № 185 (в ред. от 11.12.2024) «О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</w:t>
      </w:r>
      <w:r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2024 – 2028 годы» (далее – постано</w:t>
      </w:r>
      <w:r>
        <w:rPr>
          <w:sz w:val="27"/>
          <w:szCs w:val="27"/>
        </w:rPr>
        <w:t xml:space="preserve">вление </w:t>
      </w:r>
      <w:bookmarkStart w:id="12" w:name="_GoBack"/>
      <w:bookmarkEnd w:id="12"/>
      <w:r>
        <w:rPr>
          <w:sz w:val="27"/>
          <w:szCs w:val="27"/>
        </w:rPr>
        <w:t xml:space="preserve">Губернатора Югры) (</w:t>
      </w:r>
      <w:hyperlink r:id="rId19" w:tooltip="https://admhmao.ru/documents/pravovye-akty/postanovleniya-gubernatora/10877131/" w:history="1">
        <w:r>
          <w:rPr>
            <w:rStyle w:val="853"/>
            <w:sz w:val="27"/>
            <w:szCs w:val="27"/>
          </w:rPr>
          <w:t xml:space="preserve">https:/</w:t>
        </w:r>
        <w:r>
          <w:rPr>
            <w:rStyle w:val="853"/>
            <w:sz w:val="27"/>
            <w:szCs w:val="27"/>
          </w:rPr>
          <w:t xml:space="preserve">/</w:t>
        </w:r>
        <w:r>
          <w:rPr>
            <w:rStyle w:val="853"/>
            <w:sz w:val="27"/>
            <w:szCs w:val="27"/>
          </w:rPr>
          <w:t xml:space="preserve">admhmao.ru/documents/pravovye-akty/postanovleniya-gubernatora/10877131/</w:t>
        </w:r>
      </w:hyperlink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, </w:t>
      </w:r>
      <w:r>
        <w:rPr>
          <w:rStyle w:val="871"/>
          <w:sz w:val="27"/>
          <w:szCs w:val="27"/>
        </w:rPr>
        <w:t xml:space="preserve"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</w:t>
      </w:r>
      <w:r>
        <w:rPr>
          <w:rStyle w:val="871"/>
          <w:sz w:val="27"/>
          <w:szCs w:val="27"/>
        </w:rPr>
        <w:t xml:space="preserve">омном округе - Югре на 2025</w:t>
      </w:r>
      <w:r>
        <w:rPr>
          <w:rStyle w:val="871"/>
          <w:sz w:val="27"/>
          <w:szCs w:val="27"/>
        </w:rPr>
        <w:t xml:space="preserve"> год (далее – план).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Style w:val="871"/>
          <w:sz w:val="27"/>
          <w:szCs w:val="27"/>
        </w:rPr>
      </w:pPr>
      <w:r>
        <w:rPr>
          <w:rStyle w:val="871"/>
          <w:sz w:val="27"/>
          <w:szCs w:val="27"/>
        </w:rPr>
        <w:t xml:space="preserve"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</w:t>
      </w:r>
      <w:r>
        <w:rPr>
          <w:rStyle w:val="871"/>
          <w:sz w:val="27"/>
          <w:szCs w:val="27"/>
        </w:rPr>
        <w:t xml:space="preserve">зованиях автономного округа, результаты которого размещаются на официальном сайте РСТ Югры (</w:t>
      </w:r>
      <w:r>
        <w:rPr>
          <w:rStyle w:val="871"/>
          <w:sz w:val="27"/>
          <w:szCs w:val="27"/>
        </w:rPr>
      </w:r>
      <w:hyperlink r:id="rId20" w:tooltip="https://rst.admhmao.ru/" w:history="1">
        <w:r>
          <w:rPr>
            <w:rStyle w:val="853"/>
            <w:sz w:val="27"/>
            <w:szCs w:val="27"/>
          </w:rPr>
          <w:t xml:space="preserve">https://rst.admhmao.ru/</w:t>
        </w:r>
        <w:r>
          <w:rPr>
            <w:rStyle w:val="853"/>
            <w:sz w:val="27"/>
            <w:szCs w:val="27"/>
          </w:rPr>
        </w:r>
      </w:hyperlink>
      <w:r>
        <w:rPr>
          <w:rStyle w:val="871"/>
          <w:sz w:val="27"/>
          <w:szCs w:val="27"/>
        </w:rPr>
        <w:t xml:space="preserve">) 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tooltip="https://rst.admhmao.ru/dlya-grazhdan/" w:history="1">
        <w:r>
          <w:rPr>
            <w:rStyle w:val="853"/>
            <w:sz w:val="27"/>
            <w:szCs w:val="27"/>
          </w:rPr>
          <w:t xml:space="preserve">https://rst.admhmao</w:t>
        </w:r>
        <w:bookmarkStart w:id="13" w:name="_Hlt125122938"/>
        <w:bookmarkStart w:id="14" w:name="_Hlt125122939"/>
        <w:r>
          <w:rPr>
            <w:rStyle w:val="853"/>
            <w:sz w:val="27"/>
            <w:szCs w:val="27"/>
          </w:rPr>
          <w:t xml:space="preserve">.</w:t>
        </w:r>
        <w:bookmarkEnd w:id="13"/>
        <w:bookmarkEnd w:id="14"/>
        <w:r>
          <w:rPr>
            <w:rStyle w:val="853"/>
            <w:sz w:val="27"/>
            <w:szCs w:val="27"/>
          </w:rPr>
          <w:t xml:space="preserve">r</w:t>
        </w:r>
        <w:r>
          <w:rPr>
            <w:rStyle w:val="853"/>
            <w:sz w:val="27"/>
            <w:szCs w:val="27"/>
          </w:rPr>
          <w:t xml:space="preserve">u</w:t>
        </w:r>
        <w:r>
          <w:rPr>
            <w:rStyle w:val="853"/>
            <w:sz w:val="27"/>
            <w:szCs w:val="27"/>
          </w:rPr>
          <w:t xml:space="preserve">/dlya-grazhdan/</w:t>
        </w:r>
      </w:hyperlink>
      <w:r>
        <w:rPr>
          <w:rStyle w:val="871"/>
          <w:sz w:val="27"/>
          <w:szCs w:val="27"/>
        </w:rPr>
        <w:t xml:space="preserve">).</w:t>
      </w:r>
      <w:r>
        <w:rPr>
          <w:rStyle w:val="871"/>
          <w:sz w:val="27"/>
          <w:szCs w:val="27"/>
        </w:rPr>
      </w:r>
    </w:p>
    <w:p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7"/>
          <w:szCs w:val="27"/>
        </w:rPr>
        <w:t xml:space="preserve">Кроме того, на официальном сайте РСТ Югры </w:t>
      </w:r>
      <w:r>
        <w:rPr>
          <w:rStyle w:val="871"/>
          <w:sz w:val="27"/>
          <w:szCs w:val="27"/>
        </w:rPr>
        <w:t xml:space="preserve"> (</w:t>
      </w:r>
      <w:r>
        <w:rPr>
          <w:rStyle w:val="871"/>
          <w:sz w:val="27"/>
          <w:szCs w:val="27"/>
        </w:rPr>
      </w:r>
      <w:hyperlink r:id="rId22" w:tooltip="https://rst.admhmao.ru/" w:history="1">
        <w:r>
          <w:rPr>
            <w:rStyle w:val="853"/>
            <w:sz w:val="27"/>
            <w:szCs w:val="27"/>
          </w:rPr>
          <w:t xml:space="preserve">https://rst.admhmao.ru/</w:t>
        </w:r>
        <w:r>
          <w:rPr>
            <w:rStyle w:val="853"/>
            <w:sz w:val="27"/>
            <w:szCs w:val="27"/>
          </w:rPr>
        </w:r>
      </w:hyperlink>
      <w:r>
        <w:rPr>
          <w:rStyle w:val="871"/>
          <w:sz w:val="27"/>
          <w:szCs w:val="27"/>
        </w:rPr>
        <w:t xml:space="preserve">)</w:t>
      </w:r>
      <w:r>
        <w:rPr>
          <w:rFonts w:eastAsia="Calibri"/>
          <w:sz w:val="27"/>
          <w:szCs w:val="27"/>
        </w:rPr>
        <w:t xml:space="preserve">, </w:t>
      </w:r>
      <w:r>
        <w:rPr>
          <w:rFonts w:eastAsia="Calibri"/>
          <w:sz w:val="27"/>
          <w:szCs w:val="27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3" w:tooltip="http://eias.fas.gov.ru/calc_ku/map/" w:history="1">
        <w:r>
          <w:rPr>
            <w:rStyle w:val="853"/>
            <w:rFonts w:eastAsia="Calibri"/>
            <w:sz w:val="27"/>
            <w:szCs w:val="27"/>
          </w:rPr>
          <w:t xml:space="preserve">http://eias.fas.</w:t>
        </w:r>
        <w:r>
          <w:rPr>
            <w:rStyle w:val="853"/>
            <w:rFonts w:eastAsia="Calibri"/>
            <w:sz w:val="27"/>
            <w:szCs w:val="27"/>
          </w:rPr>
          <w:t xml:space="preserve">g</w:t>
        </w:r>
        <w:r>
          <w:rPr>
            <w:rStyle w:val="853"/>
            <w:rFonts w:eastAsia="Calibri"/>
            <w:sz w:val="27"/>
            <w:szCs w:val="27"/>
          </w:rPr>
          <w:t xml:space="preserve">ov.ru/</w:t>
        </w:r>
        <w:r>
          <w:rPr>
            <w:rStyle w:val="853"/>
            <w:rFonts w:eastAsia="Calibri"/>
            <w:sz w:val="27"/>
            <w:szCs w:val="27"/>
          </w:rPr>
          <w:t xml:space="preserve">c</w:t>
        </w:r>
        <w:r>
          <w:rPr>
            <w:rStyle w:val="853"/>
            <w:rFonts w:eastAsia="Calibri"/>
            <w:sz w:val="27"/>
            <w:szCs w:val="27"/>
          </w:rPr>
          <w:t xml:space="preserve">alc_ku/map/</w:t>
        </w:r>
      </w:hyperlink>
      <w:r>
        <w:rPr>
          <w:rFonts w:eastAsia="Calibri"/>
          <w:sz w:val="26"/>
          <w:szCs w:val="26"/>
        </w:rPr>
        <w:t xml:space="preserve">).</w:t>
      </w:r>
      <w:r>
        <w:rPr>
          <w:rFonts w:eastAsia="Calibri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7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70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ind w:left="720"/>
      <w:contextualSpacing/>
    </w:pPr>
  </w:style>
  <w:style w:type="paragraph" w:styleId="712">
    <w:name w:val="No Spacing"/>
    <w:uiPriority w:val="1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713">
    <w:name w:val="Title"/>
    <w:basedOn w:val="689"/>
    <w:next w:val="689"/>
    <w:link w:val="71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4" w:customStyle="1">
    <w:name w:val="Заголовок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link w:val="7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rPr>
      <w:color w:val="0000ff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spacing w:after="57"/>
      <w:ind w:left="283"/>
    </w:pPr>
  </w:style>
  <w:style w:type="paragraph" w:styleId="862">
    <w:name w:val="toc 3"/>
    <w:basedOn w:val="689"/>
    <w:next w:val="689"/>
    <w:uiPriority w:val="39"/>
    <w:unhideWhenUsed/>
    <w:pPr>
      <w:spacing w:after="57"/>
      <w:ind w:left="567"/>
    </w:pPr>
  </w:style>
  <w:style w:type="paragraph" w:styleId="863">
    <w:name w:val="toc 4"/>
    <w:basedOn w:val="689"/>
    <w:next w:val="689"/>
    <w:uiPriority w:val="39"/>
    <w:unhideWhenUsed/>
    <w:pPr>
      <w:spacing w:after="57"/>
      <w:ind w:left="850"/>
    </w:pPr>
  </w:style>
  <w:style w:type="paragraph" w:styleId="864">
    <w:name w:val="toc 5"/>
    <w:basedOn w:val="689"/>
    <w:next w:val="689"/>
    <w:uiPriority w:val="39"/>
    <w:unhideWhenUsed/>
    <w:pPr>
      <w:spacing w:after="57"/>
      <w:ind w:left="1134"/>
    </w:pPr>
  </w:style>
  <w:style w:type="paragraph" w:styleId="865">
    <w:name w:val="toc 6"/>
    <w:basedOn w:val="689"/>
    <w:next w:val="689"/>
    <w:uiPriority w:val="39"/>
    <w:unhideWhenUsed/>
    <w:pPr>
      <w:spacing w:after="57"/>
      <w:ind w:left="1417"/>
    </w:pPr>
  </w:style>
  <w:style w:type="paragraph" w:styleId="866">
    <w:name w:val="toc 7"/>
    <w:basedOn w:val="689"/>
    <w:next w:val="689"/>
    <w:uiPriority w:val="39"/>
    <w:unhideWhenUsed/>
    <w:pPr>
      <w:spacing w:after="57"/>
      <w:ind w:left="1701"/>
    </w:pPr>
  </w:style>
  <w:style w:type="paragraph" w:styleId="867">
    <w:name w:val="toc 8"/>
    <w:basedOn w:val="689"/>
    <w:next w:val="689"/>
    <w:uiPriority w:val="39"/>
    <w:unhideWhenUsed/>
    <w:pPr>
      <w:spacing w:after="57"/>
      <w:ind w:left="1984"/>
    </w:pPr>
  </w:style>
  <w:style w:type="paragraph" w:styleId="868">
    <w:name w:val="toc 9"/>
    <w:basedOn w:val="689"/>
    <w:next w:val="689"/>
    <w:uiPriority w:val="39"/>
    <w:unhideWhenUsed/>
    <w:pPr>
      <w:spacing w:after="57"/>
      <w:ind w:left="2268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</w:style>
  <w:style w:type="character" w:styleId="871" w:customStyle="1">
    <w:name w:val="title_razdel"/>
  </w:style>
  <w:style w:type="character" w:styleId="872">
    <w:name w:val="FollowedHyperlink"/>
    <w:uiPriority w:val="99"/>
    <w:semiHidden/>
    <w:unhideWhenUsed/>
    <w:rPr>
      <w:color w:val="954f72"/>
      <w:u w:val="single"/>
    </w:rPr>
  </w:style>
  <w:style w:type="character" w:styleId="873" w:customStyle="1">
    <w:name w:val="Верх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3"/>
    <w:uiPriority w:val="99"/>
    <w:rPr>
      <w:rFonts w:ascii="Times New Roman" w:hAnsi="Times New Roman" w:eastAsia="Times New Roman"/>
      <w:sz w:val="24"/>
      <w:szCs w:val="24"/>
    </w:rPr>
  </w:style>
  <w:style w:type="paragraph" w:styleId="875">
    <w:name w:val="Balloon Text"/>
    <w:basedOn w:val="689"/>
    <w:link w:val="87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77" w:customStyle="1">
    <w:name w:val="ConsPlusNormal"/>
    <w:pPr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8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jsn.admhmao.ru/" TargetMode="External"/><Relationship Id="rId11" Type="http://schemas.openxmlformats.org/officeDocument/2006/relationships/hyperlink" Target="http://www.rst.admhmao.ru/" TargetMode="External"/><Relationship Id="rId12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rst.admhmao.ru/raskrytie-informatsii/" TargetMode="External"/><Relationship Id="rId14" Type="http://schemas.openxmlformats.org/officeDocument/2006/relationships/hyperlink" Target="https://ds.admhmao.ru/deyatelnost/" TargetMode="External"/><Relationship Id="rId15" Type="http://schemas.openxmlformats.org/officeDocument/2006/relationships/hyperlink" Target="https://depprom.admhmao.ru/" TargetMode="External"/><Relationship Id="rId16" Type="http://schemas.openxmlformats.org/officeDocument/2006/relationships/hyperlink" Target="http://www.depsr.admhmao.ru/" TargetMode="External"/><Relationship Id="rId17" Type="http://schemas.openxmlformats.org/officeDocument/2006/relationships/hyperlink" Target="https://depsr.admhmao.ru/kontakty/" TargetMode="External"/><Relationship Id="rId18" Type="http://schemas.openxmlformats.org/officeDocument/2006/relationships/hyperlink" Target="http://regulation.admhmao.ru/projects" TargetMode="External"/><Relationship Id="rId19" Type="http://schemas.openxmlformats.org/officeDocument/2006/relationships/hyperlink" Target="https://admhmao.ru/documents/pravovye-akty/postanovleniya-gubernatora/10877131/" TargetMode="External"/><Relationship Id="rId20" Type="http://schemas.openxmlformats.org/officeDocument/2006/relationships/hyperlink" Target="https://rst.admhmao.ru/" TargetMode="External"/><Relationship Id="rId21" Type="http://schemas.openxmlformats.org/officeDocument/2006/relationships/hyperlink" Target="https://rst.admhmao.ru/dlya-grazhdan/" TargetMode="External"/><Relationship Id="rId22" Type="http://schemas.openxmlformats.org/officeDocument/2006/relationships/hyperlink" Target="https://rst.admhmao.ru/" TargetMode="External"/><Relationship Id="rId23" Type="http://schemas.openxmlformats.org/officeDocument/2006/relationships/hyperlink" Target="http://eias.fas.gov.ru/calc_ku/ma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CherkasovaAL</cp:lastModifiedBy>
  <cp:revision>103</cp:revision>
  <dcterms:created xsi:type="dcterms:W3CDTF">2021-10-05T06:04:00Z</dcterms:created>
  <dcterms:modified xsi:type="dcterms:W3CDTF">2025-06-24T05:18:41Z</dcterms:modified>
  <cp:version>1048576</cp:version>
</cp:coreProperties>
</file>