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69" w:rsidRPr="006F2669" w:rsidRDefault="006F2669" w:rsidP="006F2669">
      <w:pPr>
        <w:pStyle w:val="ConsPlusTitle"/>
        <w:jc w:val="center"/>
        <w:outlineLvl w:val="0"/>
      </w:pPr>
      <w:r w:rsidRPr="006F2669">
        <w:t>АДМИНИСТРАЦИЯ ГОРОДА ХАНТЫ-МАНСИЙСКА</w:t>
      </w:r>
    </w:p>
    <w:p w:rsidR="006F2669" w:rsidRPr="006F2669" w:rsidRDefault="006F2669" w:rsidP="006F2669">
      <w:pPr>
        <w:pStyle w:val="ConsPlusTitle"/>
        <w:jc w:val="center"/>
      </w:pPr>
    </w:p>
    <w:p w:rsidR="006F2669" w:rsidRPr="006F2669" w:rsidRDefault="006F2669" w:rsidP="006F2669">
      <w:pPr>
        <w:pStyle w:val="ConsPlusTitle"/>
        <w:jc w:val="center"/>
      </w:pPr>
      <w:r w:rsidRPr="006F2669">
        <w:t>ПОСТАНОВЛЕНИЕ</w:t>
      </w:r>
    </w:p>
    <w:p w:rsidR="006F2669" w:rsidRPr="006F2669" w:rsidRDefault="006F2669" w:rsidP="006F2669">
      <w:pPr>
        <w:pStyle w:val="ConsPlusTitle"/>
        <w:jc w:val="center"/>
      </w:pPr>
      <w:r w:rsidRPr="006F2669">
        <w:t>от 28 декабря 2024 г. N 849</w:t>
      </w:r>
    </w:p>
    <w:p w:rsidR="006F2669" w:rsidRPr="006F2669" w:rsidRDefault="006F2669" w:rsidP="006F2669">
      <w:pPr>
        <w:pStyle w:val="ConsPlusTitle"/>
        <w:jc w:val="center"/>
      </w:pPr>
    </w:p>
    <w:p w:rsidR="006F2669" w:rsidRPr="006F2669" w:rsidRDefault="006F2669" w:rsidP="006F2669">
      <w:pPr>
        <w:pStyle w:val="ConsPlusTitle"/>
        <w:jc w:val="center"/>
      </w:pPr>
      <w:r w:rsidRPr="006F2669">
        <w:t>О МУНИЦИПАЛЬНОЙ ПРОГРАММЕ ГОРОДА ХАНТЫ-МАНСИЙСКА "РАЗВИТИЕ</w:t>
      </w:r>
    </w:p>
    <w:p w:rsidR="006F2669" w:rsidRPr="006F2669" w:rsidRDefault="006F2669" w:rsidP="006F2669">
      <w:pPr>
        <w:pStyle w:val="ConsPlusTitle"/>
        <w:jc w:val="center"/>
      </w:pPr>
      <w:r w:rsidRPr="006F2669">
        <w:t>ОТДЕЛЬНЫХ СЕКТОРОВ ЭКОНОМИКИ"</w:t>
      </w:r>
    </w:p>
    <w:p w:rsidR="006F2669" w:rsidRPr="006F2669" w:rsidRDefault="006F2669" w:rsidP="006F2669">
      <w:pPr>
        <w:pStyle w:val="ConsPlusNormal"/>
        <w:ind w:firstLine="540"/>
        <w:jc w:val="both"/>
      </w:pPr>
    </w:p>
    <w:p w:rsidR="006F2669" w:rsidRPr="006F2669" w:rsidRDefault="006F2669" w:rsidP="006F2669">
      <w:pPr>
        <w:pStyle w:val="ConsPlusNormal"/>
        <w:ind w:firstLine="540"/>
        <w:jc w:val="both"/>
      </w:pPr>
      <w:r w:rsidRPr="006F2669">
        <w:t>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Администрации города Ханты-Мансийска от 05.11.2024 N 623 "О муниципальных программах города Ханты-Мансийска", учитывая протокол заседания совместной комиссии Думы города Ханты-Мансийска от 11.11.2024 N 10, руководствуясь статьей 71 Устава города Ханты-Мансийска:</w:t>
      </w:r>
    </w:p>
    <w:p w:rsidR="006F2669" w:rsidRPr="006F2669" w:rsidRDefault="006F2669" w:rsidP="006F2669">
      <w:pPr>
        <w:pStyle w:val="ConsPlusNormal"/>
        <w:ind w:firstLine="540"/>
        <w:jc w:val="both"/>
      </w:pPr>
      <w:r w:rsidRPr="006F2669">
        <w:t xml:space="preserve">1. Утвердить муниципальную программу города Ханты-Мансийска "Развитие отдельных секторов экономики" согласно </w:t>
      </w:r>
      <w:proofErr w:type="gramStart"/>
      <w:r w:rsidRPr="006F2669">
        <w:t>приложению</w:t>
      </w:r>
      <w:proofErr w:type="gramEnd"/>
      <w:r w:rsidRPr="006F2669">
        <w:t xml:space="preserve"> к настоящему постановлению.</w:t>
      </w:r>
    </w:p>
    <w:p w:rsidR="006F2669" w:rsidRPr="006F2669" w:rsidRDefault="006F2669" w:rsidP="006F2669">
      <w:pPr>
        <w:pStyle w:val="ConsPlusNormal"/>
        <w:ind w:firstLine="540"/>
        <w:jc w:val="both"/>
      </w:pPr>
      <w:r w:rsidRPr="006F2669">
        <w:t>2. Признать утратившим силу подпункт 1.1 пункта 1 постановления Администрации города Ханты-Мансийска от 30.12.2015 N 1514 "О муниципальной программе "Развитие отдельных секторов экономики города Ханты-Мансийска".</w:t>
      </w:r>
    </w:p>
    <w:p w:rsidR="006F2669" w:rsidRPr="006F2669" w:rsidRDefault="006F2669" w:rsidP="006F2669">
      <w:pPr>
        <w:pStyle w:val="ConsPlusNormal"/>
        <w:ind w:firstLine="540"/>
        <w:jc w:val="both"/>
      </w:pPr>
      <w:r w:rsidRPr="006F2669">
        <w:t>3. Управлению экономического развития и инвестиций Администрации города Ханты-Мансийска обеспечить разработку и издание постановления Администрации города Ханты-Мансийска "О мерах по реализации муниципальной программы города Ханты-Мансийска "Развитие отдельных секторов экономики".</w:t>
      </w:r>
    </w:p>
    <w:p w:rsidR="006F2669" w:rsidRPr="006F2669" w:rsidRDefault="006F2669" w:rsidP="006F2669">
      <w:pPr>
        <w:pStyle w:val="ConsPlusNormal"/>
        <w:ind w:firstLine="540"/>
        <w:jc w:val="both"/>
      </w:pPr>
      <w:r w:rsidRPr="006F2669"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6F2669" w:rsidRPr="006F2669" w:rsidRDefault="006F2669" w:rsidP="006F2669">
      <w:pPr>
        <w:pStyle w:val="ConsPlusNormal"/>
        <w:ind w:firstLine="540"/>
        <w:jc w:val="both"/>
      </w:pPr>
      <w:r w:rsidRPr="006F2669">
        <w:t>5. Контроль за выполнением настоящего постановления возложить на первого заместителя Главы города Ханты-Мансийска Дунаевскую Н.А.</w:t>
      </w:r>
    </w:p>
    <w:p w:rsidR="006F2669" w:rsidRPr="006F2669" w:rsidRDefault="006F2669" w:rsidP="006F2669">
      <w:pPr>
        <w:pStyle w:val="ConsPlusNormal"/>
        <w:ind w:firstLine="540"/>
        <w:jc w:val="both"/>
      </w:pPr>
    </w:p>
    <w:p w:rsidR="006F2669" w:rsidRPr="006F2669" w:rsidRDefault="006F2669" w:rsidP="006F2669">
      <w:pPr>
        <w:pStyle w:val="ConsPlusNormal"/>
        <w:jc w:val="right"/>
      </w:pPr>
      <w:r w:rsidRPr="006F2669">
        <w:t>Глава города</w:t>
      </w:r>
    </w:p>
    <w:p w:rsidR="006F2669" w:rsidRPr="006F2669" w:rsidRDefault="006F2669" w:rsidP="006F2669">
      <w:pPr>
        <w:pStyle w:val="ConsPlusNormal"/>
        <w:jc w:val="right"/>
      </w:pPr>
      <w:r w:rsidRPr="006F2669">
        <w:t>Ханты-Мансийска</w:t>
      </w:r>
    </w:p>
    <w:p w:rsidR="006F2669" w:rsidRPr="006F2669" w:rsidRDefault="006F2669" w:rsidP="006F2669">
      <w:pPr>
        <w:pStyle w:val="ConsPlusNormal"/>
        <w:jc w:val="right"/>
      </w:pPr>
      <w:r w:rsidRPr="006F2669">
        <w:t>М.П.РЯШИН</w:t>
      </w:r>
    </w:p>
    <w:p w:rsidR="006F2669" w:rsidRPr="006F2669" w:rsidRDefault="006F2669" w:rsidP="006F2669">
      <w:pPr>
        <w:pStyle w:val="ConsPlusNormal"/>
      </w:pPr>
    </w:p>
    <w:p w:rsidR="006F2669" w:rsidRP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Default="006F2669" w:rsidP="006F2669">
      <w:pPr>
        <w:pStyle w:val="ConsPlusNormal"/>
      </w:pPr>
    </w:p>
    <w:p w:rsidR="006F2669" w:rsidRPr="006F2669" w:rsidRDefault="006F2669" w:rsidP="006F2669">
      <w:pPr>
        <w:pStyle w:val="ConsPlusNormal"/>
      </w:pPr>
    </w:p>
    <w:p w:rsidR="006F2669" w:rsidRPr="006F2669" w:rsidRDefault="006F2669" w:rsidP="006F2669">
      <w:pPr>
        <w:pStyle w:val="ConsPlusNormal"/>
      </w:pPr>
    </w:p>
    <w:p w:rsidR="006F2669" w:rsidRPr="006F2669" w:rsidRDefault="006F2669" w:rsidP="006F2669">
      <w:pPr>
        <w:pStyle w:val="ConsPlusNormal"/>
      </w:pPr>
    </w:p>
    <w:p w:rsidR="006F2669" w:rsidRPr="006F2669" w:rsidRDefault="006F2669" w:rsidP="006F2669">
      <w:pPr>
        <w:pStyle w:val="ConsPlusNormal"/>
        <w:jc w:val="right"/>
        <w:outlineLvl w:val="0"/>
      </w:pPr>
      <w:r w:rsidRPr="006F2669">
        <w:lastRenderedPageBreak/>
        <w:t>Приложение</w:t>
      </w:r>
    </w:p>
    <w:p w:rsidR="006F2669" w:rsidRPr="006F2669" w:rsidRDefault="006F2669" w:rsidP="006F2669">
      <w:pPr>
        <w:pStyle w:val="ConsPlusNormal"/>
        <w:jc w:val="right"/>
      </w:pPr>
      <w:r w:rsidRPr="006F2669">
        <w:t>к постановлению</w:t>
      </w:r>
    </w:p>
    <w:p w:rsidR="006F2669" w:rsidRPr="006F2669" w:rsidRDefault="006F2669" w:rsidP="006F2669">
      <w:pPr>
        <w:pStyle w:val="ConsPlusNormal"/>
        <w:jc w:val="right"/>
      </w:pPr>
      <w:r w:rsidRPr="006F2669">
        <w:t>Администрации города Ханты-Мансийска</w:t>
      </w:r>
    </w:p>
    <w:p w:rsidR="006F2669" w:rsidRPr="006F2669" w:rsidRDefault="006F2669" w:rsidP="006F2669">
      <w:pPr>
        <w:pStyle w:val="ConsPlusNormal"/>
        <w:jc w:val="right"/>
      </w:pPr>
      <w:r w:rsidRPr="006F2669">
        <w:t>от 28.12.2024 N 849</w:t>
      </w:r>
    </w:p>
    <w:p w:rsidR="006F2669" w:rsidRPr="006F2669" w:rsidRDefault="006F2669" w:rsidP="006F2669">
      <w:pPr>
        <w:pStyle w:val="ConsPlusNormal"/>
        <w:jc w:val="right"/>
      </w:pPr>
      <w:r>
        <w:t>(Редакция от 20.06.2025 №406)</w:t>
      </w:r>
    </w:p>
    <w:p w:rsidR="006F2669" w:rsidRPr="006F2669" w:rsidRDefault="006F2669" w:rsidP="006F2669">
      <w:pPr>
        <w:pStyle w:val="ConsPlusNormal"/>
      </w:pPr>
    </w:p>
    <w:p w:rsidR="006F2669" w:rsidRPr="006F2669" w:rsidRDefault="006F2669" w:rsidP="006F2669">
      <w:pPr>
        <w:pStyle w:val="ConsPlusTitle"/>
        <w:jc w:val="center"/>
        <w:outlineLvl w:val="1"/>
      </w:pPr>
      <w:bookmarkStart w:id="0" w:name="P35"/>
      <w:bookmarkEnd w:id="0"/>
      <w:r w:rsidRPr="006F2669">
        <w:t>Паспорт</w:t>
      </w:r>
    </w:p>
    <w:p w:rsidR="006F2669" w:rsidRPr="006F2669" w:rsidRDefault="006F2669" w:rsidP="006F2669">
      <w:pPr>
        <w:pStyle w:val="ConsPlusTitle"/>
        <w:jc w:val="center"/>
      </w:pPr>
      <w:r w:rsidRPr="006F2669">
        <w:t>муниципальной программы города Ханты-Мансийска "Развитие</w:t>
      </w:r>
    </w:p>
    <w:p w:rsidR="006F2669" w:rsidRPr="006F2669" w:rsidRDefault="006F2669" w:rsidP="006F2669">
      <w:pPr>
        <w:pStyle w:val="ConsPlusTitle"/>
        <w:jc w:val="center"/>
      </w:pPr>
      <w:r w:rsidRPr="006F2669">
        <w:t>отдельных секторов экономики" (далее - муниципальная</w:t>
      </w:r>
    </w:p>
    <w:p w:rsidR="006F2669" w:rsidRPr="006F2669" w:rsidRDefault="006F2669" w:rsidP="006F2669">
      <w:pPr>
        <w:pStyle w:val="ConsPlusTitle"/>
        <w:jc w:val="center"/>
      </w:pPr>
      <w:r w:rsidRPr="006F2669">
        <w:t>программа)</w:t>
      </w:r>
    </w:p>
    <w:p w:rsidR="006F2669" w:rsidRPr="006F2669" w:rsidRDefault="006F2669" w:rsidP="006F2669">
      <w:pPr>
        <w:pStyle w:val="ConsPlusNormal"/>
      </w:pPr>
    </w:p>
    <w:p w:rsidR="006F2669" w:rsidRPr="006F2669" w:rsidRDefault="006F2669" w:rsidP="006F2669">
      <w:pPr>
        <w:pStyle w:val="ConsPlusTitle"/>
        <w:jc w:val="center"/>
        <w:outlineLvl w:val="2"/>
      </w:pPr>
      <w:r w:rsidRPr="006F2669">
        <w:t>1. Основные положения</w:t>
      </w:r>
    </w:p>
    <w:p w:rsidR="006F2669" w:rsidRPr="006F2669" w:rsidRDefault="006F2669" w:rsidP="006F2669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9"/>
        <w:gridCol w:w="5796"/>
      </w:tblGrid>
      <w:tr w:rsidR="006F2669" w:rsidRPr="006F2669" w:rsidTr="006F2669">
        <w:tc>
          <w:tcPr>
            <w:tcW w:w="189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Куратор муниципальной программы</w:t>
            </w:r>
          </w:p>
        </w:tc>
        <w:tc>
          <w:tcPr>
            <w:tcW w:w="31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Дунаевская Наталья Аркадьевна, первый заместитель Главы города Ханты-Мансийска</w:t>
            </w:r>
          </w:p>
        </w:tc>
      </w:tr>
      <w:tr w:rsidR="006F2669" w:rsidRPr="006F2669" w:rsidTr="006F2669">
        <w:tc>
          <w:tcPr>
            <w:tcW w:w="189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Ответственный исполнитель муниципальной программы</w:t>
            </w:r>
          </w:p>
        </w:tc>
        <w:tc>
          <w:tcPr>
            <w:tcW w:w="31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 Администрации города Ханты-Мансийска (далее - управление экономического развития и инвестиций)</w:t>
            </w:r>
          </w:p>
        </w:tc>
      </w:tr>
      <w:tr w:rsidR="006F2669" w:rsidRPr="006F2669" w:rsidTr="006F2669">
        <w:tc>
          <w:tcPr>
            <w:tcW w:w="189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Период реализации муниципальной программы</w:t>
            </w:r>
          </w:p>
        </w:tc>
        <w:tc>
          <w:tcPr>
            <w:tcW w:w="31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2025 - 2030 годы</w:t>
            </w:r>
          </w:p>
        </w:tc>
      </w:tr>
      <w:tr w:rsidR="006F2669" w:rsidRPr="006F2669" w:rsidTr="006F2669">
        <w:tc>
          <w:tcPr>
            <w:tcW w:w="189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Цели муниципальной программы</w:t>
            </w:r>
          </w:p>
        </w:tc>
        <w:tc>
          <w:tcPr>
            <w:tcW w:w="31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 Повышение роли предпринимательства в экономике города Ханты-Мансийска, обеспечение продовольственной безопасности, развитие обрабатывающего производства.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2. Повышение инвестиционной активности на территории города Ханты-Мансийска.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3. Создание условий труда, обеспечивающих сохранение жизни и здоровья работников в процессе трудовой деятельности.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4. Обеспечение устойчивого развития внутреннего и въездного туризма в городе Ханты-Мансийске, расширение спектра туристских услуг для жителей города, российских и иностранных граждан</w:t>
            </w:r>
          </w:p>
        </w:tc>
      </w:tr>
      <w:tr w:rsidR="006F2669" w:rsidRPr="006F2669" w:rsidTr="006F2669">
        <w:tc>
          <w:tcPr>
            <w:tcW w:w="189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Объемы финансового обеспечения за весь период реализации</w:t>
            </w:r>
          </w:p>
        </w:tc>
        <w:tc>
          <w:tcPr>
            <w:tcW w:w="31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469 322 132,02 рублей</w:t>
            </w:r>
          </w:p>
        </w:tc>
      </w:tr>
      <w:tr w:rsidR="006F2669" w:rsidRPr="006F2669" w:rsidTr="006F2669">
        <w:tc>
          <w:tcPr>
            <w:tcW w:w="189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31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 Устойчивая и динамичная экономика: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1.1. Показатель "Увеличение к 2030 году объема производства продукции агропромышленного комплекса не менее чем на 25% по сравнению с уровнем 2021 года".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2. Государственная программа Ханты-Мансийского автономного округа - Югры "Развитие экономического потенциала"</w:t>
            </w:r>
          </w:p>
        </w:tc>
      </w:tr>
    </w:tbl>
    <w:p w:rsidR="006F2669" w:rsidRPr="006F2669" w:rsidRDefault="006F2669" w:rsidP="006F2669">
      <w:pPr>
        <w:pStyle w:val="ConsPlusNormal"/>
        <w:jc w:val="center"/>
      </w:pPr>
    </w:p>
    <w:p w:rsidR="006F2669" w:rsidRPr="006F2669" w:rsidRDefault="006F2669" w:rsidP="006F2669">
      <w:pPr>
        <w:pStyle w:val="ConsPlusTitle"/>
        <w:jc w:val="center"/>
        <w:outlineLvl w:val="2"/>
      </w:pPr>
      <w:r w:rsidRPr="006F2669">
        <w:t>2. Показатели муниципальной программы</w:t>
      </w:r>
    </w:p>
    <w:p w:rsidR="006F2669" w:rsidRPr="006F2669" w:rsidRDefault="006F2669" w:rsidP="006F2669">
      <w:pPr>
        <w:pStyle w:val="ConsPlusNormal"/>
        <w:jc w:val="center"/>
      </w:pPr>
    </w:p>
    <w:p w:rsidR="006F2669" w:rsidRPr="006F2669" w:rsidRDefault="006F2669" w:rsidP="006F2669">
      <w:pPr>
        <w:pStyle w:val="ConsPlusNormal"/>
        <w:sectPr w:rsidR="006F2669" w:rsidRPr="006F2669" w:rsidSect="00F443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1990"/>
        <w:gridCol w:w="1031"/>
        <w:gridCol w:w="1021"/>
        <w:gridCol w:w="881"/>
        <w:gridCol w:w="511"/>
        <w:gridCol w:w="654"/>
        <w:gridCol w:w="654"/>
        <w:gridCol w:w="654"/>
        <w:gridCol w:w="654"/>
        <w:gridCol w:w="654"/>
        <w:gridCol w:w="654"/>
        <w:gridCol w:w="1501"/>
        <w:gridCol w:w="1450"/>
        <w:gridCol w:w="1837"/>
      </w:tblGrid>
      <w:tr w:rsidR="006F2669" w:rsidRPr="006F2669" w:rsidTr="006F2669">
        <w:tc>
          <w:tcPr>
            <w:tcW w:w="139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lastRenderedPageBreak/>
              <w:t>N п/п</w:t>
            </w:r>
          </w:p>
        </w:tc>
        <w:tc>
          <w:tcPr>
            <w:tcW w:w="688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Наименование показателя</w:t>
            </w:r>
          </w:p>
        </w:tc>
        <w:tc>
          <w:tcPr>
            <w:tcW w:w="354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Уровень показателя</w:t>
            </w:r>
          </w:p>
        </w:tc>
        <w:tc>
          <w:tcPr>
            <w:tcW w:w="351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Единица измерения (по ОКЕИ)</w:t>
            </w:r>
          </w:p>
        </w:tc>
        <w:tc>
          <w:tcPr>
            <w:tcW w:w="476" w:type="pct"/>
            <w:gridSpan w:val="2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Базовое значение</w:t>
            </w:r>
          </w:p>
        </w:tc>
        <w:tc>
          <w:tcPr>
            <w:tcW w:w="1340" w:type="pct"/>
            <w:gridSpan w:val="6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Значение показателя по годам</w:t>
            </w:r>
          </w:p>
        </w:tc>
        <w:tc>
          <w:tcPr>
            <w:tcW w:w="518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Документ</w:t>
            </w:r>
          </w:p>
        </w:tc>
        <w:tc>
          <w:tcPr>
            <w:tcW w:w="500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Ответственный за достижение показателя</w:t>
            </w:r>
          </w:p>
        </w:tc>
        <w:tc>
          <w:tcPr>
            <w:tcW w:w="635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Связь с показателями национальных целей</w:t>
            </w:r>
          </w:p>
        </w:tc>
      </w:tr>
      <w:tr w:rsidR="006F2669" w:rsidRPr="006F2669" w:rsidTr="006F2669">
        <w:tc>
          <w:tcPr>
            <w:tcW w:w="139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688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354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351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значение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год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2025 год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2026 год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2027 год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2028 год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2029 год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2030 год</w:t>
            </w:r>
          </w:p>
        </w:tc>
        <w:tc>
          <w:tcPr>
            <w:tcW w:w="518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500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635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1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3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4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5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7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8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9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10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11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12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13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14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15</w:t>
            </w:r>
          </w:p>
        </w:tc>
      </w:tr>
      <w:tr w:rsidR="006F2669" w:rsidRPr="006F2669" w:rsidTr="006F2669">
        <w:tc>
          <w:tcPr>
            <w:tcW w:w="5000" w:type="pct"/>
            <w:gridSpan w:val="15"/>
          </w:tcPr>
          <w:p w:rsidR="006F2669" w:rsidRPr="006F2669" w:rsidRDefault="006F2669" w:rsidP="006F2669">
            <w:pPr>
              <w:pStyle w:val="ConsPlusNormal"/>
            </w:pPr>
            <w:r w:rsidRPr="006F2669">
              <w:t>Цель 1: повышение роли предпринимательства в экономике города Ханты-Мансийска, обеспечение продовольственной безопасности, развитие обрабатывающего производства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1.1.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ОМСУ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%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39,3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41,0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41,8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42,1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42,9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43,2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43,6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 xml:space="preserve">распоряжение Правительства Ханты-Мансийского автономного округа - Югры от 15.03.2013 N 92-рп "Об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- </w:t>
            </w:r>
            <w:r w:rsidRPr="006F2669">
              <w:lastRenderedPageBreak/>
              <w:t>Югры"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управление экономического развития и инвестиций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1.2.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малых инновационных предприятий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МП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% к базовому году (2022 год базовое значение)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100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2022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123,3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130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133,3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160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постановление Администрации города Ханты-Мансийска от 15.08.2024 N 447 "Об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года" (далее - постановление от 15.08.2024 N 447)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1.3.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 xml:space="preserve">Темп роста количества субъектов малого и </w:t>
            </w:r>
            <w:r w:rsidRPr="006F2669">
              <w:lastRenderedPageBreak/>
              <w:t>среднего предпринимательства, включенных в реестр субъектов малого и среднего предпринимательства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МП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 xml:space="preserve">% к базовому году </w:t>
            </w:r>
            <w:r w:rsidRPr="006F2669">
              <w:lastRenderedPageBreak/>
              <w:t>(2022 год базовое значение)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100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2022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109,3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110,6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114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117,4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120,8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124,3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 xml:space="preserve">постановление от 15.08.2024 N </w:t>
            </w:r>
            <w:r w:rsidRPr="006F2669">
              <w:lastRenderedPageBreak/>
              <w:t>447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 xml:space="preserve">управление экономического развития </w:t>
            </w:r>
            <w:r w:rsidRPr="006F2669">
              <w:lastRenderedPageBreak/>
              <w:t>и инвестиций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-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1.4.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объема производства сельскохозяйственной продукции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МП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% к базовому году (2022 год базовое значение)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100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2022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110,9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115,6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116,4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118,4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124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постановление от 15.08.2024 N 447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Увеличение к 2030 году объема производства продукции агропромышленного комплекса не менее чем на 25% по сравнению с уровнем 2021 года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1.5.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объема производства промышленной продукции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МП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% к базовому году (2022 год базовое значение)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100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2022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121,5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122,6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125,1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128,3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129,7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постановление от 15.08.2024 N 447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1.6.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 xml:space="preserve">Количество сохраненных рабочих мест субъектами малого и среднего предпринимательства - получателями </w:t>
            </w:r>
            <w:r w:rsidRPr="006F2669">
              <w:lastRenderedPageBreak/>
              <w:t>финансовой поддержки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НП, МП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единиц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34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34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34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34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34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34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соглашение о предоставлении субсидии местного бюджету из бюджета Ханты-</w:t>
            </w:r>
            <w:r w:rsidRPr="006F2669">
              <w:lastRenderedPageBreak/>
              <w:t>Мансийского автономного округа - Югры от 06.02.2025 N МСП/2025-1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управление экономического развития и инвестиций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</w:tr>
      <w:tr w:rsidR="006F2669" w:rsidRPr="006F2669" w:rsidTr="006F2669">
        <w:tc>
          <w:tcPr>
            <w:tcW w:w="5000" w:type="pct"/>
            <w:gridSpan w:val="15"/>
          </w:tcPr>
          <w:p w:rsidR="006F2669" w:rsidRPr="006F2669" w:rsidRDefault="006F2669" w:rsidP="006F2669">
            <w:pPr>
              <w:pStyle w:val="ConsPlusNormal"/>
            </w:pPr>
            <w:r w:rsidRPr="006F2669">
              <w:t>Цель 2: повышение инвестиционной активности на территории города Ханты-Мансийска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2.1.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объема инвестиций в основной капитал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МП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% к базовому году (2022 год базовое значение)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100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2022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128,3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130,2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140,1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159,9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170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постановление от 15.08.2024 N 447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2.2.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ГП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% к базовому году (2020 год базовое значение)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148,85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2020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159,99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165,06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167,76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168,93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169,33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169,78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 xml:space="preserve">постановление Правительства Ханты-Мансийского автономного округа - Югры от 10.11.2023 N 557-п "О государственной программе Ханты-Мансийского автономного округа - Югры "Развитие экономического </w:t>
            </w:r>
            <w:r w:rsidRPr="006F2669">
              <w:lastRenderedPageBreak/>
              <w:t>потенциала"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управление экономического развития и инвестиций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</w:tr>
      <w:tr w:rsidR="006F2669" w:rsidRPr="006F2669" w:rsidTr="006F2669">
        <w:tc>
          <w:tcPr>
            <w:tcW w:w="5000" w:type="pct"/>
            <w:gridSpan w:val="15"/>
          </w:tcPr>
          <w:p w:rsidR="006F2669" w:rsidRPr="006F2669" w:rsidRDefault="006F2669" w:rsidP="006F2669">
            <w:pPr>
              <w:pStyle w:val="ConsPlusNormal"/>
            </w:pPr>
            <w:r w:rsidRPr="006F2669">
              <w:t>Цель 3: создание условий труда, обеспечивающих сохранение жизни и здоровья работников в процессе трудовой деятельности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3.1.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Уровень регистрируемой безработицы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МП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%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0,17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0,15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0,15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постановление от 15.08.2024 N 447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3.2.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Коэффициент напряженности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МП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%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0,21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0,19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0,17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0,16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0,15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0,14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0,12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3.3.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Численность прошедших стажировку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МП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человек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соглашение о предоставлении иного межбюджетного трансферта из бюджета Ханты-Мансийского автономного округа - Югры местному бюджету от 07.02.2025 N 350060103 (далее - Соглашение от 07.02.2025 N 350060103)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</w:tr>
      <w:tr w:rsidR="006F2669" w:rsidRPr="006F2669" w:rsidTr="006F2669">
        <w:tc>
          <w:tcPr>
            <w:tcW w:w="5000" w:type="pct"/>
            <w:gridSpan w:val="15"/>
          </w:tcPr>
          <w:p w:rsidR="006F2669" w:rsidRPr="006F2669" w:rsidRDefault="006F2669" w:rsidP="006F2669">
            <w:pPr>
              <w:pStyle w:val="ConsPlusNormal"/>
            </w:pPr>
            <w:r w:rsidRPr="006F2669">
              <w:t xml:space="preserve">Цель 4: обеспечение устойчивого развития внутреннего и въездного туризма в городе Ханты-Мансийске, расширение спектра туристских услуг для </w:t>
            </w:r>
            <w:r w:rsidRPr="006F2669">
              <w:lastRenderedPageBreak/>
              <w:t>жителей города, российских и иностранных граждан</w:t>
            </w:r>
          </w:p>
        </w:tc>
      </w:tr>
      <w:tr w:rsidR="006F2669" w:rsidRPr="006F2669" w:rsidTr="006F2669">
        <w:tc>
          <w:tcPr>
            <w:tcW w:w="1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4.1.</w:t>
            </w:r>
          </w:p>
        </w:tc>
        <w:tc>
          <w:tcPr>
            <w:tcW w:w="68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туристов (гостей города)</w:t>
            </w:r>
          </w:p>
        </w:tc>
        <w:tc>
          <w:tcPr>
            <w:tcW w:w="354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МП</w:t>
            </w:r>
          </w:p>
        </w:tc>
        <w:tc>
          <w:tcPr>
            <w:tcW w:w="35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% к базовому году (2022 год базовое значение)</w:t>
            </w:r>
          </w:p>
        </w:tc>
        <w:tc>
          <w:tcPr>
            <w:tcW w:w="30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100</w:t>
            </w:r>
          </w:p>
        </w:tc>
        <w:tc>
          <w:tcPr>
            <w:tcW w:w="17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2022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110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112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114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115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117</w:t>
            </w:r>
          </w:p>
        </w:tc>
        <w:tc>
          <w:tcPr>
            <w:tcW w:w="223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119</w:t>
            </w:r>
          </w:p>
        </w:tc>
        <w:tc>
          <w:tcPr>
            <w:tcW w:w="51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постановление от 15.08.2024 N 447</w:t>
            </w:r>
          </w:p>
        </w:tc>
        <w:tc>
          <w:tcPr>
            <w:tcW w:w="50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муниципальное бюджетное учреждение "Центр молодежных проектов" (далее - МБУ "Центр молодежных проектов")</w:t>
            </w:r>
          </w:p>
        </w:tc>
        <w:tc>
          <w:tcPr>
            <w:tcW w:w="63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</w:tr>
    </w:tbl>
    <w:p w:rsidR="006F2669" w:rsidRPr="006F2669" w:rsidRDefault="006F2669" w:rsidP="006F2669">
      <w:pPr>
        <w:pStyle w:val="ConsPlusNormal"/>
        <w:jc w:val="both"/>
      </w:pPr>
    </w:p>
    <w:p w:rsidR="006F2669" w:rsidRPr="006F2669" w:rsidRDefault="006F2669" w:rsidP="006F2669">
      <w:pPr>
        <w:pStyle w:val="ConsPlusNormal"/>
        <w:jc w:val="center"/>
      </w:pPr>
    </w:p>
    <w:p w:rsidR="006F2669" w:rsidRPr="006F2669" w:rsidRDefault="006F2669" w:rsidP="006F2669">
      <w:pPr>
        <w:pStyle w:val="ConsPlusTitle"/>
        <w:jc w:val="center"/>
        <w:outlineLvl w:val="3"/>
      </w:pPr>
      <w:r w:rsidRPr="006F2669">
        <w:t>2.1. Прокси-показатели муниципальной программы в 2025 году</w:t>
      </w:r>
    </w:p>
    <w:p w:rsidR="006F2669" w:rsidRPr="006F2669" w:rsidRDefault="006F2669" w:rsidP="006F2669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3192"/>
        <w:gridCol w:w="1570"/>
        <w:gridCol w:w="1374"/>
        <w:gridCol w:w="786"/>
        <w:gridCol w:w="1179"/>
        <w:gridCol w:w="1179"/>
        <w:gridCol w:w="1179"/>
        <w:gridCol w:w="1179"/>
        <w:gridCol w:w="2289"/>
      </w:tblGrid>
      <w:tr w:rsidR="006F2669" w:rsidRPr="006F2669" w:rsidTr="006F2669">
        <w:tc>
          <w:tcPr>
            <w:tcW w:w="217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N п/п</w:t>
            </w:r>
          </w:p>
        </w:tc>
        <w:tc>
          <w:tcPr>
            <w:tcW w:w="1096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Наименование прокси-показателя</w:t>
            </w:r>
          </w:p>
        </w:tc>
        <w:tc>
          <w:tcPr>
            <w:tcW w:w="539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Единица измерения</w:t>
            </w:r>
          </w:p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(по ОКЕИ)</w:t>
            </w:r>
          </w:p>
        </w:tc>
        <w:tc>
          <w:tcPr>
            <w:tcW w:w="742" w:type="pct"/>
            <w:gridSpan w:val="2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Базовое значение</w:t>
            </w:r>
          </w:p>
        </w:tc>
        <w:tc>
          <w:tcPr>
            <w:tcW w:w="1619" w:type="pct"/>
            <w:gridSpan w:val="4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Значение показателя по кварталам/ месяцам</w:t>
            </w:r>
          </w:p>
        </w:tc>
        <w:tc>
          <w:tcPr>
            <w:tcW w:w="787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Ответственный</w:t>
            </w:r>
          </w:p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за достижение показателя</w:t>
            </w:r>
          </w:p>
        </w:tc>
      </w:tr>
      <w:tr w:rsidR="006F2669" w:rsidRPr="006F2669" w:rsidTr="006F2669">
        <w:tc>
          <w:tcPr>
            <w:tcW w:w="217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1096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539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472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значение</w:t>
            </w:r>
          </w:p>
        </w:tc>
        <w:tc>
          <w:tcPr>
            <w:tcW w:w="27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год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I квартал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II квартал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III квартал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IV квартал</w:t>
            </w:r>
          </w:p>
        </w:tc>
        <w:tc>
          <w:tcPr>
            <w:tcW w:w="787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1</w:t>
            </w:r>
          </w:p>
        </w:tc>
        <w:tc>
          <w:tcPr>
            <w:tcW w:w="1096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</w:t>
            </w:r>
          </w:p>
        </w:tc>
        <w:tc>
          <w:tcPr>
            <w:tcW w:w="539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3</w:t>
            </w:r>
          </w:p>
        </w:tc>
        <w:tc>
          <w:tcPr>
            <w:tcW w:w="472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4</w:t>
            </w:r>
          </w:p>
        </w:tc>
        <w:tc>
          <w:tcPr>
            <w:tcW w:w="27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5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6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7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8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9</w:t>
            </w:r>
          </w:p>
        </w:tc>
        <w:tc>
          <w:tcPr>
            <w:tcW w:w="787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10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</w:t>
            </w:r>
          </w:p>
        </w:tc>
        <w:tc>
          <w:tcPr>
            <w:tcW w:w="4783" w:type="pct"/>
            <w:gridSpan w:val="9"/>
          </w:tcPr>
          <w:p w:rsidR="006F2669" w:rsidRPr="006F2669" w:rsidRDefault="006F2669" w:rsidP="006F2669">
            <w:pPr>
              <w:pStyle w:val="ConsPlusNormal"/>
            </w:pPr>
            <w:r w:rsidRPr="006F2669">
              <w:t>Численность занятых в сфере малого и среднего предпринимательства включая индивидуальных предпринимателей и физических лиц, применяющих специальный налоговый режим "Налог на профессиональный доход", тыс. чел.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1.1.</w:t>
            </w:r>
          </w:p>
        </w:tc>
        <w:tc>
          <w:tcPr>
            <w:tcW w:w="1096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Количество субъектов малого и среднего предпринимательства, получивших финансовую поддержку (в том числе начинающих)</w:t>
            </w:r>
          </w:p>
        </w:tc>
        <w:tc>
          <w:tcPr>
            <w:tcW w:w="5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единиц</w:t>
            </w:r>
          </w:p>
        </w:tc>
        <w:tc>
          <w:tcPr>
            <w:tcW w:w="47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54</w:t>
            </w:r>
          </w:p>
        </w:tc>
        <w:tc>
          <w:tcPr>
            <w:tcW w:w="27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32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32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56</w:t>
            </w:r>
          </w:p>
        </w:tc>
        <w:tc>
          <w:tcPr>
            <w:tcW w:w="78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1.2.</w:t>
            </w:r>
          </w:p>
        </w:tc>
        <w:tc>
          <w:tcPr>
            <w:tcW w:w="1096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 xml:space="preserve">Количество участников мероприятий, проведенных для </w:t>
            </w:r>
            <w:r w:rsidRPr="006F2669">
              <w:lastRenderedPageBreak/>
              <w:t>субъектов малого и среднего предпринимательства</w:t>
            </w:r>
          </w:p>
        </w:tc>
        <w:tc>
          <w:tcPr>
            <w:tcW w:w="5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человек</w:t>
            </w:r>
          </w:p>
        </w:tc>
        <w:tc>
          <w:tcPr>
            <w:tcW w:w="47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1112</w:t>
            </w:r>
          </w:p>
        </w:tc>
        <w:tc>
          <w:tcPr>
            <w:tcW w:w="27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75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350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750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1200</w:t>
            </w:r>
          </w:p>
        </w:tc>
        <w:tc>
          <w:tcPr>
            <w:tcW w:w="78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 xml:space="preserve">управление экономического </w:t>
            </w:r>
            <w:r w:rsidRPr="006F2669">
              <w:lastRenderedPageBreak/>
              <w:t>развития и инвестиций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2.</w:t>
            </w:r>
          </w:p>
        </w:tc>
        <w:tc>
          <w:tcPr>
            <w:tcW w:w="4783" w:type="pct"/>
            <w:gridSpan w:val="9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объема производства сельскохозяйственной продукции, % к базовому году (2022 год базовое значение)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2.1.</w:t>
            </w:r>
          </w:p>
        </w:tc>
        <w:tc>
          <w:tcPr>
            <w:tcW w:w="1096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Заготовка продукции дикоросов</w:t>
            </w:r>
          </w:p>
        </w:tc>
        <w:tc>
          <w:tcPr>
            <w:tcW w:w="5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тонн</w:t>
            </w:r>
          </w:p>
        </w:tc>
        <w:tc>
          <w:tcPr>
            <w:tcW w:w="47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30,7</w:t>
            </w:r>
          </w:p>
        </w:tc>
        <w:tc>
          <w:tcPr>
            <w:tcW w:w="27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21,0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31,1</w:t>
            </w:r>
          </w:p>
        </w:tc>
        <w:tc>
          <w:tcPr>
            <w:tcW w:w="78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2.2.</w:t>
            </w:r>
          </w:p>
        </w:tc>
        <w:tc>
          <w:tcPr>
            <w:tcW w:w="1096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Производство продукции глубокой переработки дикоросов</w:t>
            </w:r>
          </w:p>
        </w:tc>
        <w:tc>
          <w:tcPr>
            <w:tcW w:w="5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тонн</w:t>
            </w:r>
          </w:p>
        </w:tc>
        <w:tc>
          <w:tcPr>
            <w:tcW w:w="47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33,8</w:t>
            </w:r>
          </w:p>
        </w:tc>
        <w:tc>
          <w:tcPr>
            <w:tcW w:w="27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8,2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16,4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24,4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34</w:t>
            </w:r>
          </w:p>
        </w:tc>
        <w:tc>
          <w:tcPr>
            <w:tcW w:w="78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3.</w:t>
            </w:r>
          </w:p>
        </w:tc>
        <w:tc>
          <w:tcPr>
            <w:tcW w:w="4783" w:type="pct"/>
            <w:gridSpan w:val="9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объема производства промышленной продукции, % к базовому году (2022 год базовое значение)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3.1.</w:t>
            </w:r>
          </w:p>
        </w:tc>
        <w:tc>
          <w:tcPr>
            <w:tcW w:w="1096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Вылов рыбы</w:t>
            </w:r>
          </w:p>
        </w:tc>
        <w:tc>
          <w:tcPr>
            <w:tcW w:w="5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тонн</w:t>
            </w:r>
          </w:p>
        </w:tc>
        <w:tc>
          <w:tcPr>
            <w:tcW w:w="47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1143,1</w:t>
            </w:r>
          </w:p>
        </w:tc>
        <w:tc>
          <w:tcPr>
            <w:tcW w:w="27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280,0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730,0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780,0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1 144,0</w:t>
            </w:r>
          </w:p>
        </w:tc>
        <w:tc>
          <w:tcPr>
            <w:tcW w:w="78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3.2.</w:t>
            </w:r>
          </w:p>
        </w:tc>
        <w:tc>
          <w:tcPr>
            <w:tcW w:w="1096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Производство пищевой рыбной продукции</w:t>
            </w:r>
          </w:p>
        </w:tc>
        <w:tc>
          <w:tcPr>
            <w:tcW w:w="5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тонн</w:t>
            </w:r>
          </w:p>
        </w:tc>
        <w:tc>
          <w:tcPr>
            <w:tcW w:w="47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434,9</w:t>
            </w:r>
          </w:p>
        </w:tc>
        <w:tc>
          <w:tcPr>
            <w:tcW w:w="27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135,8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212,5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375,9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479,0</w:t>
            </w:r>
          </w:p>
        </w:tc>
        <w:tc>
          <w:tcPr>
            <w:tcW w:w="78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3.3.</w:t>
            </w:r>
          </w:p>
        </w:tc>
        <w:tc>
          <w:tcPr>
            <w:tcW w:w="1096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Производство напитков из дикоросов и воды</w:t>
            </w:r>
          </w:p>
        </w:tc>
        <w:tc>
          <w:tcPr>
            <w:tcW w:w="5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тыс. литров</w:t>
            </w:r>
          </w:p>
        </w:tc>
        <w:tc>
          <w:tcPr>
            <w:tcW w:w="47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27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22</w:t>
            </w:r>
          </w:p>
        </w:tc>
        <w:tc>
          <w:tcPr>
            <w:tcW w:w="78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управление экономического развития и инвестиций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3.4.</w:t>
            </w:r>
          </w:p>
        </w:tc>
        <w:tc>
          <w:tcPr>
            <w:tcW w:w="1096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Производство консервов</w:t>
            </w:r>
          </w:p>
        </w:tc>
        <w:tc>
          <w:tcPr>
            <w:tcW w:w="5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тыс. шт.</w:t>
            </w:r>
          </w:p>
        </w:tc>
        <w:tc>
          <w:tcPr>
            <w:tcW w:w="47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27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-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60,0</w:t>
            </w:r>
          </w:p>
        </w:tc>
        <w:tc>
          <w:tcPr>
            <w:tcW w:w="78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 xml:space="preserve">управление экономического развития и </w:t>
            </w:r>
            <w:r w:rsidRPr="006F2669">
              <w:lastRenderedPageBreak/>
              <w:t>инвестиций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4.</w:t>
            </w:r>
          </w:p>
        </w:tc>
        <w:tc>
          <w:tcPr>
            <w:tcW w:w="4783" w:type="pct"/>
            <w:gridSpan w:val="9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туристов (гостей города), % к базовому году (2022 год базовое значение)</w:t>
            </w:r>
          </w:p>
        </w:tc>
      </w:tr>
      <w:tr w:rsidR="006F2669" w:rsidRPr="006F2669" w:rsidTr="006F2669">
        <w:tc>
          <w:tcPr>
            <w:tcW w:w="21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4.1.</w:t>
            </w:r>
          </w:p>
        </w:tc>
        <w:tc>
          <w:tcPr>
            <w:tcW w:w="1096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Количество проведенных (организованных) туров, туристских маршрутов, экскурсионных программ на территории города Ханты-Мансийска</w:t>
            </w:r>
          </w:p>
        </w:tc>
        <w:tc>
          <w:tcPr>
            <w:tcW w:w="53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единиц</w:t>
            </w:r>
          </w:p>
        </w:tc>
        <w:tc>
          <w:tcPr>
            <w:tcW w:w="472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592</w:t>
            </w:r>
          </w:p>
        </w:tc>
        <w:tc>
          <w:tcPr>
            <w:tcW w:w="27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2023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182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267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428</w:t>
            </w:r>
          </w:p>
        </w:tc>
        <w:tc>
          <w:tcPr>
            <w:tcW w:w="40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600</w:t>
            </w:r>
          </w:p>
        </w:tc>
        <w:tc>
          <w:tcPr>
            <w:tcW w:w="78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МБУ "Центр молодежных проектов"</w:t>
            </w:r>
          </w:p>
        </w:tc>
      </w:tr>
    </w:tbl>
    <w:p w:rsidR="006F2669" w:rsidRPr="006F2669" w:rsidRDefault="006F2669" w:rsidP="006F2669">
      <w:pPr>
        <w:pStyle w:val="ConsPlusNormal"/>
        <w:ind w:firstLine="540"/>
        <w:jc w:val="both"/>
      </w:pPr>
    </w:p>
    <w:p w:rsidR="006F2669" w:rsidRPr="006F2669" w:rsidRDefault="006F2669" w:rsidP="006F2669">
      <w:pPr>
        <w:pStyle w:val="ConsPlusTitle"/>
        <w:jc w:val="center"/>
        <w:outlineLvl w:val="2"/>
      </w:pPr>
      <w:r w:rsidRPr="006F2669">
        <w:t>3. Структура муниципальной программы</w:t>
      </w:r>
    </w:p>
    <w:p w:rsidR="006F2669" w:rsidRPr="006F2669" w:rsidRDefault="006F2669" w:rsidP="006F2669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4563"/>
        <w:gridCol w:w="4662"/>
        <w:gridCol w:w="4732"/>
      </w:tblGrid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N п/п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Задачи основного мероприятия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Связь с показателями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1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3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4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</w:t>
            </w:r>
          </w:p>
        </w:tc>
        <w:tc>
          <w:tcPr>
            <w:tcW w:w="4793" w:type="pct"/>
            <w:gridSpan w:val="3"/>
          </w:tcPr>
          <w:p w:rsidR="006F2669" w:rsidRPr="006F2669" w:rsidRDefault="006F2669" w:rsidP="006F2669">
            <w:pPr>
              <w:pStyle w:val="ConsPlusNormal"/>
            </w:pPr>
            <w:r w:rsidRPr="006F2669"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Ответственный за реализацию: управление экономического развития и инвестиций</w:t>
            </w:r>
          </w:p>
        </w:tc>
        <w:tc>
          <w:tcPr>
            <w:tcW w:w="3226" w:type="pct"/>
            <w:gridSpan w:val="2"/>
          </w:tcPr>
          <w:p w:rsidR="006F2669" w:rsidRPr="006F2669" w:rsidRDefault="006F2669" w:rsidP="006F2669">
            <w:pPr>
              <w:pStyle w:val="ConsPlusNormal"/>
            </w:pPr>
            <w:r w:rsidRPr="006F2669">
              <w:t>Срок реализации: 2025 - 2030 годы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1.1.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Создание комплексной системы поддержки субъектов малого и среднего предпринимательства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Предоставление финансовой поддержки не менее 30 субъектам малого и среднего предпринимательства.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 xml:space="preserve">Увеличение количества малых и средних предприятий, включая </w:t>
            </w:r>
            <w:proofErr w:type="spellStart"/>
            <w:r w:rsidRPr="006F2669">
              <w:t>микропредприятия</w:t>
            </w:r>
            <w:proofErr w:type="spellEnd"/>
            <w:r w:rsidRPr="006F2669">
              <w:t>, до 4,7 тыс. единиц к 2030 году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темп роста количества субъектов малого и среднего предпринимательства, включенных в реестр субъектов малого и среднего предпринимательства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2.</w:t>
            </w:r>
          </w:p>
        </w:tc>
        <w:tc>
          <w:tcPr>
            <w:tcW w:w="4793" w:type="pct"/>
            <w:gridSpan w:val="3"/>
          </w:tcPr>
          <w:p w:rsidR="006F2669" w:rsidRPr="006F2669" w:rsidRDefault="006F2669" w:rsidP="006F2669">
            <w:pPr>
              <w:pStyle w:val="ConsPlusNormal"/>
            </w:pPr>
            <w:r w:rsidRPr="006F2669">
              <w:t>"Создание условий для развития промышленного и инновационного производства"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Ответственный за реализацию: управление экономического развития и инвестиций</w:t>
            </w:r>
          </w:p>
        </w:tc>
        <w:tc>
          <w:tcPr>
            <w:tcW w:w="3226" w:type="pct"/>
            <w:gridSpan w:val="2"/>
          </w:tcPr>
          <w:p w:rsidR="006F2669" w:rsidRPr="006F2669" w:rsidRDefault="006F2669" w:rsidP="006F2669">
            <w:pPr>
              <w:pStyle w:val="ConsPlusNormal"/>
            </w:pPr>
            <w:r w:rsidRPr="006F2669">
              <w:t>Срок реализации: 2025 - 2030 годы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2.1.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Обеспечение развития производственно-инновационной сферы деятельности субъектами малого и среднего предпринимательства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К 2030 году: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предоставление финансовой поддержки не менее 60 товаропроизводителям;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оказание имущественной поддержки не менее 20 субъектам малого и среднего предпринимательства;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увеличение количества малых инновационных предприятий на 60% к базовому значению 2022 года;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увеличение объема производства промышленной продукции на 29,7% к базовому значению 2022 года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темп роста количества субъектов малого и среднего предпринимательства, включенных в реестр субъектов малого и среднего предпринимательства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2.2.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Обеспечение выполнения мероприятий для развития конкурентной среды в сфере малого и среднего предпринимательства и расширение рынков сбыта произведенной продукции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43,6% к 2030 году;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обеспечение участия не менее 30 товаропроизводителей (ежегодно) в выставках, ярмарках, форумах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Количество сохраненных рабочих мест субъектами малого и среднего предпринимательства - получателями финансовой поддержки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3.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"Развитие инвестиционной деятельности"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</w:pP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Ответственный за реализацию: управление экономического развития и инвестиций</w:t>
            </w:r>
          </w:p>
        </w:tc>
        <w:tc>
          <w:tcPr>
            <w:tcW w:w="3226" w:type="pct"/>
            <w:gridSpan w:val="2"/>
          </w:tcPr>
          <w:p w:rsidR="006F2669" w:rsidRPr="006F2669" w:rsidRDefault="006F2669" w:rsidP="006F2669">
            <w:pPr>
              <w:pStyle w:val="ConsPlusNormal"/>
            </w:pPr>
            <w:r w:rsidRPr="006F2669">
              <w:t>Срок реализации: 2025 - 2030 годы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3.1.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Создание условий для развития благоприятного инвестиционного климата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Увеличение объема инвестиций в основной капитал к 2030 году на 70% от базового значения 2022 года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объема инвестиций в основной капитал;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 xml:space="preserve">темп роста (индекс роста) физического объема инвестиций в основной капитал, за </w:t>
            </w:r>
            <w:r w:rsidRPr="006F2669">
              <w:lastRenderedPageBreak/>
              <w:t>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4.</w:t>
            </w:r>
          </w:p>
        </w:tc>
        <w:tc>
          <w:tcPr>
            <w:tcW w:w="4793" w:type="pct"/>
            <w:gridSpan w:val="3"/>
          </w:tcPr>
          <w:p w:rsidR="006F2669" w:rsidRPr="006F2669" w:rsidRDefault="006F2669" w:rsidP="006F2669">
            <w:pPr>
              <w:pStyle w:val="ConsPlusNormal"/>
            </w:pPr>
            <w:r w:rsidRPr="006F2669">
              <w:t>"Развитие сельскохозяйственного, обрабатывающего производства и обеспечение продовольственной безопасности"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Ответственный за реализацию: управление экономического развития и инвестиций</w:t>
            </w:r>
          </w:p>
        </w:tc>
        <w:tc>
          <w:tcPr>
            <w:tcW w:w="3226" w:type="pct"/>
            <w:gridSpan w:val="2"/>
          </w:tcPr>
          <w:p w:rsidR="006F2669" w:rsidRPr="006F2669" w:rsidRDefault="006F2669" w:rsidP="006F2669">
            <w:pPr>
              <w:pStyle w:val="ConsPlusNormal"/>
            </w:pPr>
            <w:r w:rsidRPr="006F2669">
              <w:t>Срок реализации: 2025 - 2030 годы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4.1.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Обеспечение выполнения полномочий по поддержке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Увеличение количества сельскохозяйственных производителей и организаций по заготовке и переработке дикоросов как получателей поддержки до 10 единиц к 2030 году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объема производства сельскохозяйственной продукции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4.2.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Создание условий для обеспечения продовольственной безопасности и развития обрабатывающего производства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Увеличение объема производства сельскохозяйственной продукции к 2030 году на 24% по отношению к базовому значению 2022 года;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развитие производства напитков из дикоросов, рыбных консервов к 2026 году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объема производства сельскохозяйственной продукции;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темп роста объема производства промышленной продукции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5.</w:t>
            </w:r>
          </w:p>
        </w:tc>
        <w:tc>
          <w:tcPr>
            <w:tcW w:w="4793" w:type="pct"/>
            <w:gridSpan w:val="3"/>
          </w:tcPr>
          <w:p w:rsidR="006F2669" w:rsidRPr="006F2669" w:rsidRDefault="006F2669" w:rsidP="006F2669">
            <w:pPr>
              <w:pStyle w:val="ConsPlusNormal"/>
            </w:pPr>
            <w:r w:rsidRPr="006F2669">
              <w:t>"Безопасный труд"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Ответственный за реализацию: управление экономического развития и инвестиций</w:t>
            </w:r>
          </w:p>
        </w:tc>
        <w:tc>
          <w:tcPr>
            <w:tcW w:w="3226" w:type="pct"/>
            <w:gridSpan w:val="2"/>
          </w:tcPr>
          <w:p w:rsidR="006F2669" w:rsidRPr="006F2669" w:rsidRDefault="006F2669" w:rsidP="006F2669">
            <w:pPr>
              <w:pStyle w:val="ConsPlusNormal"/>
            </w:pPr>
            <w:r w:rsidRPr="006F2669">
              <w:t>Срок реализации: 2025 - 2030 годы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5.1.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Повышение эффективности мер, направленных на сохранение жизни и здоровья работников в процессе трудовой деятельности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Внедрение культуры безопасного труда, способствующего сохранению трудоспособности работающего населения на всем протяжении профессиональной карьеры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Уровень регистрируемой безработицы;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численность прошедших стажировку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5.2.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 xml:space="preserve">Обеспечение выполнения полномочий в сфере трудовых отношений и </w:t>
            </w:r>
            <w:r w:rsidRPr="006F2669">
              <w:lastRenderedPageBreak/>
              <w:t>государственного управления охраной труда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 xml:space="preserve">Обеспечение деятельности отдела охраны труда управления экономического развития и </w:t>
            </w:r>
            <w:r w:rsidRPr="006F2669">
              <w:lastRenderedPageBreak/>
              <w:t>инвестиций Администрации города Ханты-Мансийска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-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6.</w:t>
            </w:r>
          </w:p>
        </w:tc>
        <w:tc>
          <w:tcPr>
            <w:tcW w:w="4793" w:type="pct"/>
            <w:gridSpan w:val="3"/>
          </w:tcPr>
          <w:p w:rsidR="006F2669" w:rsidRPr="006F2669" w:rsidRDefault="006F2669" w:rsidP="006F2669">
            <w:pPr>
              <w:pStyle w:val="ConsPlusNormal"/>
            </w:pPr>
            <w:r w:rsidRPr="006F2669">
              <w:t>"Развитие внутреннего и въездного туризма"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Ответственный за реализацию: МБУ "Центр молодежных проектов"</w:t>
            </w:r>
          </w:p>
        </w:tc>
        <w:tc>
          <w:tcPr>
            <w:tcW w:w="3226" w:type="pct"/>
            <w:gridSpan w:val="2"/>
          </w:tcPr>
          <w:p w:rsidR="006F2669" w:rsidRPr="006F2669" w:rsidRDefault="006F2669" w:rsidP="006F2669">
            <w:pPr>
              <w:pStyle w:val="ConsPlusNormal"/>
            </w:pPr>
            <w:r w:rsidRPr="006F2669">
              <w:t>Срок реализации: 2025 - 2030 годы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6.1.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Создание условий для устойчивого развития внутреннего и въездного туризма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Расширение спектра туристских услуг, повышение их качества, продвижение на территории Российской Федерации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туристов (гостей города)</w:t>
            </w:r>
          </w:p>
        </w:tc>
      </w:tr>
      <w:tr w:rsidR="006F2669" w:rsidRPr="006F2669" w:rsidTr="006F2669">
        <w:tc>
          <w:tcPr>
            <w:tcW w:w="20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6.2.</w:t>
            </w:r>
          </w:p>
        </w:tc>
        <w:tc>
          <w:tcPr>
            <w:tcW w:w="1567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Создание условий для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601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Обеспечение реализации мероприятий, направленных на проведение и развитие культурно-туристического событийного проекта "Ханты-Мансийск - Новогодняя столица"</w:t>
            </w:r>
          </w:p>
        </w:tc>
        <w:tc>
          <w:tcPr>
            <w:tcW w:w="1625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Темп роста туристов (гостей города)</w:t>
            </w:r>
          </w:p>
        </w:tc>
      </w:tr>
    </w:tbl>
    <w:p w:rsidR="006F2669" w:rsidRPr="006F2669" w:rsidRDefault="006F2669" w:rsidP="006F2669">
      <w:pPr>
        <w:pStyle w:val="ConsPlusNormal"/>
        <w:jc w:val="both"/>
      </w:pPr>
    </w:p>
    <w:p w:rsidR="006F2669" w:rsidRPr="006F2669" w:rsidRDefault="006F2669" w:rsidP="006F2669">
      <w:pPr>
        <w:pStyle w:val="ConsPlusTitle"/>
        <w:jc w:val="center"/>
        <w:outlineLvl w:val="2"/>
      </w:pPr>
      <w:r w:rsidRPr="006F2669">
        <w:t>4. Финансовое обеспечение муниципальной программы</w:t>
      </w:r>
    </w:p>
    <w:p w:rsidR="006F2669" w:rsidRPr="006F2669" w:rsidRDefault="006F2669" w:rsidP="006F2669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3"/>
        <w:gridCol w:w="1630"/>
        <w:gridCol w:w="1631"/>
        <w:gridCol w:w="1631"/>
        <w:gridCol w:w="1631"/>
        <w:gridCol w:w="1631"/>
        <w:gridCol w:w="1631"/>
        <w:gridCol w:w="1782"/>
      </w:tblGrid>
      <w:tr w:rsidR="006F2669" w:rsidRPr="006F2669" w:rsidTr="006F2669">
        <w:tc>
          <w:tcPr>
            <w:tcW w:w="1028" w:type="pct"/>
            <w:vMerge w:val="restar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3972" w:type="pct"/>
            <w:gridSpan w:val="7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Объем финансового обеспечения по годам, рублей</w:t>
            </w:r>
          </w:p>
        </w:tc>
      </w:tr>
      <w:tr w:rsidR="006F2669" w:rsidRPr="006F2669" w:rsidTr="006F2669">
        <w:tc>
          <w:tcPr>
            <w:tcW w:w="1028" w:type="pct"/>
            <w:vMerge/>
          </w:tcPr>
          <w:p w:rsidR="006F2669" w:rsidRPr="006F2669" w:rsidRDefault="006F2669" w:rsidP="006F2669">
            <w:pPr>
              <w:pStyle w:val="ConsPlusNormal"/>
            </w:pP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2025 год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2026 год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2027 год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2028 год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2029 год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2030 год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Всего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1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2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3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4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5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6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7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  <w:jc w:val="center"/>
            </w:pPr>
            <w:r w:rsidRPr="006F2669">
              <w:t>8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Муниципальная программа (всего), в том числе: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78100938,67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78244238,67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78244238,67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78244238,67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78244238,67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78244238,67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469322132,02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бюджет автономного округа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11134100,00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11277400,00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11277400,00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11277400,00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11277400,00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11277400,00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67521100,00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местный бюджет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66966838,67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66966838,67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66966838,67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66966838,67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66966838,67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66966838,67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401801032,02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1. Региональный проект "Малое и среднее предпринимательство и поддержка индивидуальной предпринимательской инициативы" (всего),</w:t>
            </w:r>
          </w:p>
          <w:p w:rsidR="006F2669" w:rsidRPr="006F2669" w:rsidRDefault="006F2669" w:rsidP="006F2669">
            <w:pPr>
              <w:pStyle w:val="ConsPlusNormal"/>
            </w:pPr>
            <w:r w:rsidRPr="006F2669">
              <w:t>в том числе: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7172666,67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7172666,67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7172666,67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7172666,67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7172666,67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7172666,67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43036000,02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бюджет автономного округа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6455400,00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6455400,00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6455400,00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6455400,00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6455400,00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6455400,00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38732400,00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местный бюджет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717266,67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717266,67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4303600,02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2. "Создание условий для развития промышленного и инновационного производства"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84240000,00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местный бюджет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14040000,00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84240000,00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3. "Развитие инвестиционной деятельности"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9000000,00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местный бюджет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1500000,00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9000000,00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4. "Развитие сельскохозяйственного, обрабатывающего производства и обеспечение продовольственной безопасности"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184392060,00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местный бюджет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30732010,00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184392060,00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5. "Безопасный труд"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5965700,00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6109000,00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6109000,00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6109000,00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6109000,00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6109000,00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36510700,00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бюджет автономного округа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4678700,00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4822000,00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4822000,00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4822000,00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4822000,00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4822000,00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28788700,00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lastRenderedPageBreak/>
              <w:t>местный бюджет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1287000,00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1287000,00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1287000,00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1287000,00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1287000,00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1287000,00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7722000,00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6. "Развитие внутреннего и въездного туризма"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112143372,00</w:t>
            </w:r>
          </w:p>
        </w:tc>
      </w:tr>
      <w:tr w:rsidR="006F2669" w:rsidRPr="006F2669" w:rsidTr="006F2669">
        <w:tc>
          <w:tcPr>
            <w:tcW w:w="1028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местный бюджет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560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18690562,00</w:t>
            </w:r>
          </w:p>
        </w:tc>
        <w:tc>
          <w:tcPr>
            <w:tcW w:w="609" w:type="pct"/>
          </w:tcPr>
          <w:p w:rsidR="006F2669" w:rsidRPr="006F2669" w:rsidRDefault="006F2669" w:rsidP="006F2669">
            <w:pPr>
              <w:pStyle w:val="ConsPlusNormal"/>
            </w:pPr>
            <w:r w:rsidRPr="006F2669">
              <w:t>112143372,00</w:t>
            </w:r>
          </w:p>
        </w:tc>
      </w:tr>
    </w:tbl>
    <w:p w:rsidR="006F2669" w:rsidRPr="006F2669" w:rsidRDefault="006F2669" w:rsidP="006F2669">
      <w:pPr>
        <w:pStyle w:val="ConsPlusNormal"/>
        <w:ind w:firstLine="540"/>
        <w:jc w:val="both"/>
      </w:pPr>
      <w:bookmarkStart w:id="1" w:name="_GoBack"/>
      <w:bookmarkEnd w:id="1"/>
    </w:p>
    <w:sectPr w:rsidR="006F2669" w:rsidRPr="006F266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69"/>
    <w:rsid w:val="006F2669"/>
    <w:rsid w:val="00B5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82242-E157-4252-AB65-8CE1C28F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6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26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26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26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26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26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26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26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2025-07-08T10:45:00Z</dcterms:created>
  <dcterms:modified xsi:type="dcterms:W3CDTF">2025-07-08T10:48:00Z</dcterms:modified>
</cp:coreProperties>
</file>