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4D" w:rsidRPr="00591ED0" w:rsidRDefault="00731279" w:rsidP="0043239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bookmarkStart w:id="0" w:name="_Toc533760000"/>
      <w:bookmarkStart w:id="1" w:name="_Toc535576494"/>
      <w:bookmarkStart w:id="2" w:name="_Toc29543572"/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И</w:t>
      </w:r>
      <w:r w:rsidR="0020574D" w:rsidRPr="00591ED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тоги социально-экономического развития </w:t>
      </w:r>
    </w:p>
    <w:p w:rsidR="0020574D" w:rsidRDefault="0020574D" w:rsidP="0043239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91ED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города Ханты-Мансийска</w:t>
      </w:r>
      <w:r w:rsidR="00877116" w:rsidRPr="00591ED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за 20</w:t>
      </w:r>
      <w:r w:rsidR="0027684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22</w:t>
      </w:r>
      <w:r w:rsidR="00877116" w:rsidRPr="00591ED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год</w:t>
      </w:r>
    </w:p>
    <w:p w:rsidR="00432392" w:rsidRPr="00591ED0" w:rsidRDefault="00432392" w:rsidP="0043239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3733F8" w:rsidRPr="00591ED0" w:rsidRDefault="003733F8" w:rsidP="00D4410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91ED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1. Промышленность</w:t>
      </w:r>
      <w:bookmarkEnd w:id="0"/>
      <w:bookmarkEnd w:id="1"/>
      <w:bookmarkEnd w:id="2"/>
    </w:p>
    <w:p w:rsidR="00DA2556" w:rsidRDefault="00DA2556" w:rsidP="00591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промышленной продукции по крупным и средним предприятиям города в 2022 году по оценке составляет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3 786,7 млн рублей, или 113,4% </w:t>
      </w:r>
      <w:r w:rsidRPr="00DA2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2021 году (38 630,3 млн рублей).</w:t>
      </w:r>
    </w:p>
    <w:p w:rsidR="003733F8" w:rsidRDefault="00591ED0" w:rsidP="00591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1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33F8" w:rsidRPr="00591ED0">
        <w:rPr>
          <w:rFonts w:ascii="Times New Roman" w:eastAsia="Calibri" w:hAnsi="Times New Roman" w:cs="Times New Roman"/>
          <w:bCs/>
          <w:sz w:val="24"/>
          <w:szCs w:val="24"/>
        </w:rPr>
        <w:t>Предприятиями местной промышленности выпускается продукция для внутреннего потребления и реализации на территории города. Объемы производства в натуральных показателях отдельных видов продукции по итогам 20</w:t>
      </w:r>
      <w:r w:rsidR="00DA2556">
        <w:rPr>
          <w:rFonts w:ascii="Times New Roman" w:eastAsia="Calibri" w:hAnsi="Times New Roman" w:cs="Times New Roman"/>
          <w:bCs/>
          <w:sz w:val="24"/>
          <w:szCs w:val="24"/>
        </w:rPr>
        <w:t>22</w:t>
      </w:r>
      <w:r w:rsidR="003733F8" w:rsidRPr="00591ED0">
        <w:rPr>
          <w:rFonts w:ascii="Times New Roman" w:eastAsia="Calibri" w:hAnsi="Times New Roman" w:cs="Times New Roman"/>
          <w:bCs/>
          <w:sz w:val="24"/>
          <w:szCs w:val="24"/>
        </w:rPr>
        <w:t xml:space="preserve"> года характеризуются </w:t>
      </w:r>
      <w:r w:rsidR="003733F8" w:rsidRPr="00591ED0">
        <w:rPr>
          <w:rFonts w:ascii="Times New Roman" w:eastAsia="Calibri" w:hAnsi="Times New Roman" w:cs="Times New Roman"/>
          <w:sz w:val="24"/>
          <w:szCs w:val="24"/>
          <w:lang w:eastAsia="ru-RU"/>
        </w:rPr>
        <w:t>сохранением темпов объема производства хлеба и хлебобулочных изделий</w:t>
      </w:r>
      <w:r w:rsidRPr="00591ED0">
        <w:rPr>
          <w:rFonts w:ascii="Times New Roman" w:eastAsia="Calibri" w:hAnsi="Times New Roman" w:cs="Times New Roman"/>
          <w:sz w:val="24"/>
          <w:szCs w:val="24"/>
          <w:lang w:eastAsia="ru-RU"/>
        </w:rPr>
        <w:t>, кондитерских изделий</w:t>
      </w:r>
      <w:r w:rsidR="00DA2556">
        <w:rPr>
          <w:rFonts w:ascii="Times New Roman" w:eastAsia="Calibri" w:hAnsi="Times New Roman" w:cs="Times New Roman"/>
          <w:sz w:val="24"/>
          <w:szCs w:val="24"/>
          <w:lang w:eastAsia="ru-RU"/>
        </w:rPr>
        <w:t>, питьевой воды</w:t>
      </w:r>
      <w:r w:rsidR="009C4A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44101" w:rsidRPr="00591ED0" w:rsidRDefault="00D44101" w:rsidP="00591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3F8" w:rsidRPr="00591ED0" w:rsidRDefault="003733F8" w:rsidP="00591ED0">
      <w:pPr>
        <w:pStyle w:val="a5"/>
        <w:keepNext/>
        <w:numPr>
          <w:ilvl w:val="0"/>
          <w:numId w:val="3"/>
        </w:numPr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3" w:name="_Toc7404046"/>
      <w:bookmarkStart w:id="4" w:name="_Toc511298493"/>
      <w:bookmarkStart w:id="5" w:name="_Toc510692003"/>
      <w:bookmarkStart w:id="6" w:name="_Toc488741813"/>
      <w:r w:rsidRPr="00591ED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Малое предпринимательство</w:t>
      </w:r>
      <w:bookmarkEnd w:id="3"/>
      <w:bookmarkEnd w:id="4"/>
      <w:bookmarkEnd w:id="5"/>
      <w:bookmarkEnd w:id="6"/>
    </w:p>
    <w:p w:rsidR="00DA2556" w:rsidRDefault="00DA2556" w:rsidP="00DA25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2556" w:rsidRDefault="00DA2556" w:rsidP="00DA25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56">
        <w:rPr>
          <w:rFonts w:ascii="Times New Roman" w:hAnsi="Times New Roman" w:cs="Times New Roman"/>
          <w:sz w:val="24"/>
          <w:szCs w:val="24"/>
        </w:rPr>
        <w:t>На территории города Ханты-Мансийска по данным Единого реестра субъектов малого и среднего предпринимательства по состоянию на 01.01.2023 зарегистрировано 3 802 субъекта малого и среднего предпринимательства (2021 год – 3 749 ед.),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2556" w:rsidRDefault="00DA2556" w:rsidP="00DA25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2556">
        <w:rPr>
          <w:rFonts w:ascii="Times New Roman" w:hAnsi="Times New Roman" w:cs="Times New Roman"/>
          <w:sz w:val="24"/>
          <w:szCs w:val="24"/>
        </w:rPr>
        <w:t>1 </w:t>
      </w:r>
      <w:r>
        <w:rPr>
          <w:rFonts w:ascii="Times New Roman" w:hAnsi="Times New Roman" w:cs="Times New Roman"/>
          <w:sz w:val="24"/>
          <w:szCs w:val="24"/>
        </w:rPr>
        <w:t>292 малых и средних предприятия;</w:t>
      </w:r>
    </w:p>
    <w:p w:rsidR="00DA2556" w:rsidRPr="00DA2556" w:rsidRDefault="00DA2556" w:rsidP="00DA25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2556">
        <w:rPr>
          <w:rFonts w:ascii="Times New Roman" w:hAnsi="Times New Roman" w:cs="Times New Roman"/>
          <w:sz w:val="24"/>
          <w:szCs w:val="24"/>
        </w:rPr>
        <w:t>2 510 индивидуальных предпринимателей.</w:t>
      </w:r>
    </w:p>
    <w:p w:rsidR="00DA2556" w:rsidRPr="00DA2556" w:rsidRDefault="00DA2556" w:rsidP="00591ED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A2556">
        <w:rPr>
          <w:rFonts w:ascii="Times New Roman" w:eastAsia="Times New Roman" w:hAnsi="Times New Roman" w:cs="Times New Roman"/>
          <w:sz w:val="24"/>
          <w:szCs w:val="24"/>
          <w:lang w:eastAsia="x-none"/>
        </w:rPr>
        <w:t>Основными сферами деятельности субъектов малого и среднего предпринимательства являются: строительство, торговля оптовая и розничная, деятельность по операциям с недвижимым имуществом, деятельность в области транспорта, деятельность по предоставлению продуктов питания и напитков и др.</w:t>
      </w:r>
    </w:p>
    <w:p w:rsidR="00DA2556" w:rsidRDefault="00DA2556" w:rsidP="00DA255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A25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данным Федеральной налоговой службы Российской Федерации число </w:t>
      </w:r>
      <w:proofErr w:type="spellStart"/>
      <w:r w:rsidRPr="00DA2556">
        <w:rPr>
          <w:rFonts w:ascii="Times New Roman" w:eastAsia="Times New Roman" w:hAnsi="Times New Roman" w:cs="Times New Roman"/>
          <w:sz w:val="24"/>
          <w:szCs w:val="24"/>
          <w:lang w:eastAsia="x-none"/>
        </w:rPr>
        <w:t>самозанятых</w:t>
      </w:r>
      <w:proofErr w:type="spellEnd"/>
      <w:r w:rsidRPr="00DA25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 сравнению с 2021 годом увели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чилось в 1,7 раза и составляет </w:t>
      </w:r>
      <w:r w:rsidRPr="00DA2556">
        <w:rPr>
          <w:rFonts w:ascii="Times New Roman" w:eastAsia="Times New Roman" w:hAnsi="Times New Roman" w:cs="Times New Roman"/>
          <w:sz w:val="24"/>
          <w:szCs w:val="24"/>
          <w:lang w:eastAsia="x-none"/>
        </w:rPr>
        <w:t>4 035 граждан (2021 год – 2419 граждан).</w:t>
      </w:r>
    </w:p>
    <w:p w:rsidR="00DA2556" w:rsidRDefault="00DA2556" w:rsidP="00DA255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A2556">
        <w:rPr>
          <w:rFonts w:ascii="Times New Roman" w:eastAsia="Times New Roman" w:hAnsi="Times New Roman" w:cs="Times New Roman"/>
          <w:sz w:val="24"/>
          <w:szCs w:val="24"/>
          <w:lang w:eastAsia="x-none"/>
        </w:rPr>
        <w:t>С целью развития и поддержки субъектов малого и среднего предпринимательства, развития сельскохозяйственного производства и обеспечения продовольственной безопасности в рамках муниципальной программы «Развитие отдельных секторов экономики города Ханты-Мансийска» в 2022 году направлено на реализацию мероприятий 54,3 млн рублей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DA2556" w:rsidRDefault="00DA2556" w:rsidP="00DA255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20098" w:rsidRPr="00DA2556" w:rsidRDefault="00DA2556" w:rsidP="00DA2556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3.</w:t>
      </w:r>
      <w:r w:rsidR="00B20098" w:rsidRPr="00D90EE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Инвестиции</w:t>
      </w:r>
    </w:p>
    <w:p w:rsidR="00DA2556" w:rsidRDefault="00DA2556" w:rsidP="00D90E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556" w:rsidRDefault="00DA2556" w:rsidP="00D90E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556">
        <w:rPr>
          <w:rFonts w:ascii="Times New Roman" w:eastAsia="Calibri" w:hAnsi="Times New Roman" w:cs="Times New Roman"/>
          <w:sz w:val="24"/>
          <w:szCs w:val="24"/>
        </w:rPr>
        <w:t>В 2022 году объем инвестиций в основной капитал предприятий и организаций по оценке составляет 46,6 млрд рублей, или 111,5% к соответ</w:t>
      </w:r>
      <w:r>
        <w:rPr>
          <w:rFonts w:ascii="Times New Roman" w:eastAsia="Calibri" w:hAnsi="Times New Roman" w:cs="Times New Roman"/>
          <w:sz w:val="24"/>
          <w:szCs w:val="24"/>
        </w:rPr>
        <w:t>ствующему периоду 2021 года (41</w:t>
      </w:r>
      <w:r w:rsidRPr="00DA2556">
        <w:rPr>
          <w:rFonts w:ascii="Times New Roman" w:eastAsia="Calibri" w:hAnsi="Times New Roman" w:cs="Times New Roman"/>
          <w:sz w:val="24"/>
          <w:szCs w:val="24"/>
        </w:rPr>
        <w:t xml:space="preserve"> млрд рублей).</w:t>
      </w:r>
    </w:p>
    <w:p w:rsidR="00604DDF" w:rsidRPr="00604DDF" w:rsidRDefault="00604DDF" w:rsidP="00604D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DDF">
        <w:rPr>
          <w:rFonts w:ascii="Times New Roman" w:eastAsia="Calibri" w:hAnsi="Times New Roman" w:cs="Times New Roman"/>
          <w:sz w:val="24"/>
          <w:szCs w:val="24"/>
        </w:rPr>
        <w:t>Основную долю в структуре инвестиций по источникам финансирования занимают собственные средства предприятий – 59,5%, привлеченные средства – 40,5%.</w:t>
      </w:r>
    </w:p>
    <w:p w:rsidR="00604DDF" w:rsidRPr="00604DDF" w:rsidRDefault="00604DDF" w:rsidP="00604D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DDF">
        <w:rPr>
          <w:rFonts w:ascii="Times New Roman" w:eastAsia="Calibri" w:hAnsi="Times New Roman" w:cs="Times New Roman"/>
          <w:sz w:val="24"/>
          <w:szCs w:val="24"/>
        </w:rPr>
        <w:t>Функциональное назначение инвестиций в основной капитал:</w:t>
      </w:r>
    </w:p>
    <w:p w:rsidR="00604DDF" w:rsidRPr="00604DDF" w:rsidRDefault="00604DDF" w:rsidP="00604D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04DDF">
        <w:rPr>
          <w:rFonts w:ascii="Times New Roman" w:eastAsia="Calibri" w:hAnsi="Times New Roman" w:cs="Times New Roman"/>
          <w:sz w:val="24"/>
          <w:szCs w:val="24"/>
        </w:rPr>
        <w:t>строительство зданий, помещений, сооружений, расходы на улучшение земель – 60,9%;</w:t>
      </w:r>
    </w:p>
    <w:p w:rsidR="00604DDF" w:rsidRPr="00604DDF" w:rsidRDefault="00604DDF" w:rsidP="00604D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04DDF">
        <w:rPr>
          <w:rFonts w:ascii="Times New Roman" w:eastAsia="Calibri" w:hAnsi="Times New Roman" w:cs="Times New Roman"/>
          <w:sz w:val="24"/>
          <w:szCs w:val="24"/>
        </w:rPr>
        <w:t>машины и оборудование, включая хозяйственный инвентарь и другие объекты – 25,6%;</w:t>
      </w:r>
    </w:p>
    <w:p w:rsidR="00B20098" w:rsidRDefault="00604DDF" w:rsidP="00604D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04DDF">
        <w:rPr>
          <w:rFonts w:ascii="Times New Roman" w:eastAsia="Calibri" w:hAnsi="Times New Roman" w:cs="Times New Roman"/>
          <w:sz w:val="24"/>
          <w:szCs w:val="24"/>
        </w:rPr>
        <w:t>объекты интеллектуальной собственности, прочие инвестиции – 13,5%.</w:t>
      </w:r>
    </w:p>
    <w:p w:rsidR="00604DDF" w:rsidRPr="00591ED0" w:rsidRDefault="00604DDF" w:rsidP="00604D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lightGray"/>
        </w:rPr>
      </w:pPr>
    </w:p>
    <w:p w:rsidR="00B20098" w:rsidRPr="00835462" w:rsidRDefault="00ED1BDD" w:rsidP="00591ED0">
      <w:pPr>
        <w:pStyle w:val="1"/>
        <w:spacing w:before="0" w:after="0"/>
        <w:jc w:val="center"/>
        <w:rPr>
          <w:rFonts w:cs="Times New Roman"/>
          <w:sz w:val="24"/>
          <w:szCs w:val="24"/>
        </w:rPr>
      </w:pPr>
      <w:bookmarkStart w:id="7" w:name="_Toc488741823"/>
      <w:bookmarkStart w:id="8" w:name="_Toc510692005"/>
      <w:bookmarkStart w:id="9" w:name="_Toc511298495"/>
      <w:bookmarkStart w:id="10" w:name="_Toc7404048"/>
      <w:r w:rsidRPr="00835462">
        <w:rPr>
          <w:rFonts w:cs="Times New Roman"/>
          <w:sz w:val="24"/>
          <w:szCs w:val="24"/>
        </w:rPr>
        <w:t xml:space="preserve">4 . </w:t>
      </w:r>
      <w:r w:rsidR="00B20098" w:rsidRPr="00835462">
        <w:rPr>
          <w:rFonts w:cs="Times New Roman"/>
          <w:sz w:val="24"/>
          <w:szCs w:val="24"/>
        </w:rPr>
        <w:t>Строительство</w:t>
      </w:r>
      <w:bookmarkEnd w:id="7"/>
      <w:bookmarkEnd w:id="8"/>
      <w:bookmarkEnd w:id="9"/>
      <w:bookmarkEnd w:id="10"/>
    </w:p>
    <w:p w:rsidR="00604DDF" w:rsidRPr="00604DDF" w:rsidRDefault="00604DDF" w:rsidP="00604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введены в эксплуатацию 155 объектов капитального строительства площадью 145,8 тыс. </w:t>
      </w:r>
      <w:proofErr w:type="spellStart"/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142 объекта жилищного строительства площадью 110,8 тыс. </w:t>
      </w:r>
      <w:proofErr w:type="spellStart"/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Площадь введенных в эксплуатацию 13 иных зданий составляет 35 тыс. </w:t>
      </w:r>
      <w:proofErr w:type="spellStart"/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604DDF" w:rsidRPr="00604DDF" w:rsidRDefault="00604DDF" w:rsidP="00604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№9 на 1056 мест в микрорайоне «Учхоз», </w:t>
      </w:r>
      <w:proofErr w:type="spellStart"/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ул.Осенняя</w:t>
      </w:r>
      <w:proofErr w:type="spellEnd"/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>, 2;</w:t>
      </w:r>
    </w:p>
    <w:p w:rsidR="00604DDF" w:rsidRPr="00604DDF" w:rsidRDefault="00604DDF" w:rsidP="00604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цех по переработке дикоросов, г. Ханты-Мансийск, объездная дорога, район нефтебазы по </w:t>
      </w:r>
      <w:proofErr w:type="spellStart"/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ул.Объездной</w:t>
      </w:r>
      <w:proofErr w:type="spellEnd"/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>, 3В;</w:t>
      </w:r>
    </w:p>
    <w:p w:rsidR="00604DDF" w:rsidRPr="00604DDF" w:rsidRDefault="00604DDF" w:rsidP="00604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реабилитационного центра по </w:t>
      </w:r>
      <w:proofErr w:type="spellStart"/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ул.Объездной</w:t>
      </w:r>
      <w:proofErr w:type="spellEnd"/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>, 59;</w:t>
      </w:r>
    </w:p>
    <w:p w:rsidR="00604DDF" w:rsidRPr="00604DDF" w:rsidRDefault="00604DDF" w:rsidP="00604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цех по производству металлоизделий по </w:t>
      </w:r>
      <w:proofErr w:type="spellStart"/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ул.Объездной</w:t>
      </w:r>
      <w:proofErr w:type="spellEnd"/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>, 41;</w:t>
      </w:r>
    </w:p>
    <w:p w:rsidR="00604DDF" w:rsidRPr="00604DDF" w:rsidRDefault="00604DDF" w:rsidP="00604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комплекс в районе Нефтебазы по </w:t>
      </w:r>
      <w:proofErr w:type="spellStart"/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ул.Объездной</w:t>
      </w:r>
      <w:proofErr w:type="spellEnd"/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>, 5, корпус 1, корпус 2;</w:t>
      </w:r>
    </w:p>
    <w:p w:rsidR="00604DDF" w:rsidRDefault="00604DDF" w:rsidP="00604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складские помещения по </w:t>
      </w:r>
      <w:proofErr w:type="spellStart"/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ул.Газовиков</w:t>
      </w:r>
      <w:proofErr w:type="spellEnd"/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17, </w:t>
      </w:r>
      <w:proofErr w:type="spellStart"/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ул.Привольная</w:t>
      </w:r>
      <w:proofErr w:type="spellEnd"/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>, 19.</w:t>
      </w:r>
    </w:p>
    <w:p w:rsidR="00604DDF" w:rsidRPr="00604DDF" w:rsidRDefault="00604DDF" w:rsidP="00604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национального проекта «Жилье и городская среда» введено в эксплуатацию 110,8 тыс. </w:t>
      </w:r>
      <w:proofErr w:type="spellStart"/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жилья. Всего в 2022 году осуществлен ввод в эксплуатацию 15 многоквартирных домов площадью 90,7 тыс. </w:t>
      </w:r>
      <w:proofErr w:type="spellStart"/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127 объектов индивидуального жилищного строительства площадью 20,1 тыс. </w:t>
      </w:r>
      <w:proofErr w:type="spellStart"/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DDF" w:rsidRDefault="00604DDF" w:rsidP="00604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авершено строительство распределительного газопровода вдоль </w:t>
      </w:r>
      <w:proofErr w:type="spellStart"/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ул.Тихой</w:t>
      </w:r>
      <w:proofErr w:type="spellEnd"/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устройство автомобильных стоянок в районе </w:t>
      </w:r>
      <w:proofErr w:type="spellStart"/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ул.Свободы</w:t>
      </w:r>
      <w:proofErr w:type="spellEnd"/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ул.Коминтерна</w:t>
      </w:r>
      <w:proofErr w:type="spellEnd"/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ул.Чехова</w:t>
      </w:r>
      <w:proofErr w:type="spellEnd"/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90 парковочных мест, устройство проездов с твердым покрытием в микрорайонах «Восточный» и «Береговая зона».</w:t>
      </w:r>
    </w:p>
    <w:p w:rsidR="009C4A29" w:rsidRDefault="009C4A29" w:rsidP="009C4A2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Продолжается строительство объектов социального назначения.</w:t>
      </w:r>
    </w:p>
    <w:p w:rsidR="009C4A29" w:rsidRDefault="009C4A29" w:rsidP="00604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DDF" w:rsidRDefault="00604DDF" w:rsidP="00604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F80" w:rsidRPr="00E7274B" w:rsidRDefault="00604DDF" w:rsidP="00604DDF">
      <w:pPr>
        <w:pStyle w:val="a5"/>
        <w:keepNext/>
        <w:tabs>
          <w:tab w:val="left" w:pos="709"/>
        </w:tabs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1" w:name="_Toc7404063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5.</w:t>
      </w:r>
      <w:r w:rsidR="007C5F80" w:rsidRPr="00E7274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Демографическая ситуация</w:t>
      </w:r>
      <w:bookmarkEnd w:id="11"/>
    </w:p>
    <w:p w:rsidR="00604DDF" w:rsidRPr="00604DDF" w:rsidRDefault="00604DDF" w:rsidP="00604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 численность постоянного населения города Ханты-Мансийска составляет 107,9 тыс. человек или 101,8% к уровню 2021 года. </w:t>
      </w:r>
    </w:p>
    <w:p w:rsidR="007C5F80" w:rsidRDefault="00604DDF" w:rsidP="00604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показателей увеличения демографического потенциала города является положительный естественный прирост, превышение коэффициента рождаемости над коэффициентом смертности в 2 раза.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государственной программы Ханты-Мансийского автономного округа – Югры «Поддержка занятости населения» создано более 900 рабочих мест.</w:t>
      </w:r>
    </w:p>
    <w:p w:rsidR="00604DDF" w:rsidRPr="007069DF" w:rsidRDefault="00604DDF" w:rsidP="00604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418" w:rsidRPr="007069DF" w:rsidRDefault="00ED1BDD" w:rsidP="00591ED0">
      <w:pPr>
        <w:pStyle w:val="a5"/>
        <w:keepNext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2" w:name="_Toc488741851"/>
      <w:bookmarkStart w:id="13" w:name="_Toc510692027"/>
      <w:bookmarkStart w:id="14" w:name="_Toc511298508"/>
      <w:bookmarkStart w:id="15" w:name="_Toc7404064"/>
      <w:r w:rsidRPr="007069D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6.</w:t>
      </w:r>
      <w:r w:rsidR="005C4418" w:rsidRPr="007069D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Труд и занятость</w:t>
      </w:r>
      <w:bookmarkEnd w:id="12"/>
      <w:bookmarkEnd w:id="13"/>
      <w:bookmarkEnd w:id="14"/>
      <w:bookmarkEnd w:id="15"/>
    </w:p>
    <w:p w:rsidR="00ED1BDD" w:rsidRPr="00354175" w:rsidRDefault="00604DDF" w:rsidP="00604DD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зарегистрированной безработицы по данным казенного учреждения Ханты-Мансийского автономного округа – Югры «Ханты-Мансийский центр занятости населения» в течение 2022 года сократился с 0,26% до 0,19%, численность безработных граждан, стоящих на регистрационном учете, снизилась на 19,6% и составляет 131 человек (в 2021 году – 163 человека). Коэффициент напряженности составляет 0,22 человека на 1 свободное рабочее место. Количество заявленных вакансий – 596 единиц.</w:t>
      </w:r>
    </w:p>
    <w:p w:rsidR="00604DDF" w:rsidRDefault="00604DDF" w:rsidP="00591E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418" w:rsidRPr="00354175" w:rsidRDefault="00ED1BDD" w:rsidP="00591E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5C4418" w:rsidRPr="00354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жизни населения</w:t>
      </w:r>
    </w:p>
    <w:p w:rsidR="00604DDF" w:rsidRDefault="00604DDF" w:rsidP="003F3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среднемесячная заработная плата одного работающего в организациях города по оценке составляет 98 105 рублей или 104% к 2021 году (94 332 рубля).</w:t>
      </w:r>
      <w:r w:rsidR="0048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E3C" w:rsidRPr="00483E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Среднедушевой доход – 60 294,8 рублей (в 2021 году – 57 161,5 рублей).</w:t>
      </w:r>
    </w:p>
    <w:p w:rsidR="008A1B10" w:rsidRDefault="00604DDF" w:rsidP="003F3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Среднемесячный размер трудовой пенсии по старости одного пенсионера в городе Ханты-Мансийске в 2022 году составляет 27 691,9 рублей или 113,2% к 2021 году (24 464 рубля), без учета доплат из бюджета Ханты-Мансийского автономного округа – Югры. </w:t>
      </w:r>
    </w:p>
    <w:p w:rsidR="00483E3C" w:rsidRPr="006F3A5A" w:rsidRDefault="00483E3C" w:rsidP="003F3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A03" w:rsidRPr="006F3A5A" w:rsidRDefault="00ED1BDD" w:rsidP="00591ED0">
      <w:pPr>
        <w:pStyle w:val="a5"/>
        <w:widowControl w:val="0"/>
        <w:spacing w:after="0" w:line="240" w:lineRule="auto"/>
        <w:ind w:left="1350" w:right="14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3A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8. </w:t>
      </w:r>
      <w:r w:rsidR="007C3A03" w:rsidRPr="006F3A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Образование</w:t>
      </w:r>
    </w:p>
    <w:p w:rsidR="00483E3C" w:rsidRDefault="00483E3C" w:rsidP="006F3A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E3C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Образовательная сеть города представлена 30 образовательными организациями дошкольного, общего и дополнительного образования, подведомственными Департаменту образования Администрации города Ханты-Мансийска.</w:t>
      </w:r>
    </w:p>
    <w:p w:rsidR="00483E3C" w:rsidRDefault="00483E3C" w:rsidP="006F3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483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8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Всего в школах города в 2022-2023 учебном году обучается 16 135 детей, чт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о на 6% или на 969 обучающихся. </w:t>
      </w:r>
    </w:p>
    <w:p w:rsidR="00483E3C" w:rsidRDefault="00483E3C" w:rsidP="00591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E3C">
        <w:rPr>
          <w:rFonts w:ascii="Times New Roman" w:hAnsi="Times New Roman" w:cs="Times New Roman"/>
          <w:sz w:val="24"/>
          <w:szCs w:val="24"/>
        </w:rPr>
        <w:t xml:space="preserve">В рамках реализации регионального проекта «Успех каждого ребенка» национального проекта «Образование» в 2022 году в полном объеме достигнуты целевые показатели: 16 512 детей или 86,9% детей в возрасте от 5 до 18 лет получили услуги по дополнительному образованию в организациях различных организационно-правовых форм и форм собственности, в общей численности детей в данной возрастной группе. </w:t>
      </w:r>
    </w:p>
    <w:p w:rsidR="00483E3C" w:rsidRDefault="00483E3C" w:rsidP="00591ED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3E3C">
        <w:rPr>
          <w:rFonts w:ascii="Times New Roman" w:hAnsi="Times New Roman" w:cs="Times New Roman"/>
          <w:iCs/>
          <w:sz w:val="24"/>
          <w:szCs w:val="24"/>
        </w:rPr>
        <w:t>В 2022 году продолжена работа по расширению услуг дошкольного образования и развитию групп присмотра и ухода за детьми дошкольного возраста, в том числе и по развитию негосударственного сектора. В течение года дошкольные организации и дошкольное отделение муниципального бюджетного общеобразовательного учреждения «Центр образования №7 имени Дунина-</w:t>
      </w:r>
      <w:proofErr w:type="spellStart"/>
      <w:r w:rsidRPr="00483E3C">
        <w:rPr>
          <w:rFonts w:ascii="Times New Roman" w:hAnsi="Times New Roman" w:cs="Times New Roman"/>
          <w:iCs/>
          <w:sz w:val="24"/>
          <w:szCs w:val="24"/>
        </w:rPr>
        <w:t>Горкавича</w:t>
      </w:r>
      <w:proofErr w:type="spellEnd"/>
      <w:r w:rsidRPr="00483E3C">
        <w:rPr>
          <w:rFonts w:ascii="Times New Roman" w:hAnsi="Times New Roman" w:cs="Times New Roman"/>
          <w:iCs/>
          <w:sz w:val="24"/>
          <w:szCs w:val="24"/>
        </w:rPr>
        <w:t xml:space="preserve"> Александра Александро</w:t>
      </w:r>
      <w:r>
        <w:rPr>
          <w:rFonts w:ascii="Times New Roman" w:hAnsi="Times New Roman" w:cs="Times New Roman"/>
          <w:iCs/>
          <w:sz w:val="24"/>
          <w:szCs w:val="24"/>
        </w:rPr>
        <w:t xml:space="preserve">вича» посещали 7,9 тыс. детей, </w:t>
      </w:r>
      <w:r w:rsidRPr="00483E3C">
        <w:rPr>
          <w:rFonts w:ascii="Times New Roman" w:hAnsi="Times New Roman" w:cs="Times New Roman"/>
          <w:iCs/>
          <w:sz w:val="24"/>
          <w:szCs w:val="24"/>
        </w:rPr>
        <w:t>из них 298 детей посещали частные дошкольные организации.</w:t>
      </w:r>
    </w:p>
    <w:p w:rsidR="007C3A03" w:rsidRPr="00591ED0" w:rsidRDefault="007C3A03" w:rsidP="00591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C3A03" w:rsidRPr="00516BD9" w:rsidRDefault="007E515F" w:rsidP="00D44101">
      <w:pPr>
        <w:pStyle w:val="a5"/>
        <w:spacing w:after="0" w:line="240" w:lineRule="auto"/>
        <w:ind w:left="1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7C3A03" w:rsidRPr="0051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Улучшение жилищных условий населения</w:t>
      </w:r>
    </w:p>
    <w:p w:rsidR="00483E3C" w:rsidRDefault="00483E3C" w:rsidP="00591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3C" w:rsidRDefault="00483E3C" w:rsidP="00483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2022 года в рамках исполнения жилищных программ, включая программы, реализуемые Ханты-Мансийским автономным округом – Югрой, более 1,4 тыс. семей улучшил</w:t>
      </w:r>
      <w:r w:rsidR="00DA57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жилищные 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3E3C" w:rsidRDefault="00DA579A" w:rsidP="00591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A579A">
        <w:rPr>
          <w:rFonts w:ascii="Times New Roman" w:eastAsia="Times New Roman" w:hAnsi="Times New Roman" w:cs="Times New Roman"/>
          <w:sz w:val="24"/>
          <w:szCs w:val="24"/>
          <w:lang w:eastAsia="ru-RU"/>
        </w:rPr>
        <w:t>з аварийных и подлежащих сносу многоквартирных жилых домов переселено 127 семей, из которых 14 собственникам жилых помещений осуществлены выплаты денежного возмещения за принадлежащие им помещения, 11 аварийных домов переданы для организации сноса.</w:t>
      </w:r>
    </w:p>
    <w:p w:rsidR="00516BD9" w:rsidRPr="00516BD9" w:rsidRDefault="00DA579A" w:rsidP="00591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2022 году отдельным категориям граждан предоставлено в собственность бесплатно 22 земельных участка общей площадью 1,37 га, из них 11 земельных участков предоставлено многодетным семьям.</w:t>
      </w:r>
    </w:p>
    <w:p w:rsidR="006F6511" w:rsidRDefault="007E515F" w:rsidP="00591E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6BD9">
        <w:rPr>
          <w:rFonts w:ascii="Times New Roman" w:eastAsia="Calibri" w:hAnsi="Times New Roman" w:cs="Times New Roman"/>
          <w:b/>
          <w:sz w:val="24"/>
          <w:szCs w:val="24"/>
        </w:rPr>
        <w:t xml:space="preserve">10. </w:t>
      </w:r>
      <w:r w:rsidR="006F6511" w:rsidRPr="00516BD9">
        <w:rPr>
          <w:rFonts w:ascii="Times New Roman" w:eastAsia="Calibri" w:hAnsi="Times New Roman" w:cs="Times New Roman"/>
          <w:b/>
          <w:sz w:val="24"/>
          <w:szCs w:val="24"/>
        </w:rPr>
        <w:t>Спорт</w:t>
      </w:r>
    </w:p>
    <w:p w:rsidR="00355348" w:rsidRPr="00516BD9" w:rsidRDefault="00355348" w:rsidP="00591E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5348" w:rsidRPr="00355348" w:rsidRDefault="00355348" w:rsidP="00355348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348">
        <w:rPr>
          <w:rFonts w:ascii="Times New Roman" w:eastAsia="Calibri" w:hAnsi="Times New Roman" w:cs="Times New Roman"/>
          <w:sz w:val="24"/>
          <w:szCs w:val="24"/>
        </w:rPr>
        <w:t>В 2022 году достигнуты следующие показатели муниципальной программы «Развития физической культуры и спорта в городе Ханты-Мансийске»:</w:t>
      </w:r>
    </w:p>
    <w:p w:rsidR="00355348" w:rsidRPr="00355348" w:rsidRDefault="00355348" w:rsidP="00355348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348">
        <w:rPr>
          <w:rFonts w:ascii="Times New Roman" w:eastAsia="Calibri" w:hAnsi="Times New Roman" w:cs="Times New Roman"/>
          <w:sz w:val="24"/>
          <w:szCs w:val="24"/>
        </w:rPr>
        <w:t>– доля населения, систематически занимающихся физической культурой и спортом, от общей численности населения – 65% (2021 год – 59%).</w:t>
      </w:r>
    </w:p>
    <w:p w:rsidR="00355348" w:rsidRDefault="00355348" w:rsidP="00591ED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348">
        <w:rPr>
          <w:rFonts w:ascii="Times New Roman" w:eastAsia="Calibri" w:hAnsi="Times New Roman" w:cs="Times New Roman"/>
          <w:sz w:val="24"/>
          <w:szCs w:val="24"/>
        </w:rPr>
        <w:t>– уровень обеспеченности населения спортивными сооружениями, исходя из единовременной пропускной способности объектов спорта» – 60,1% (2021 год – 44,5%).</w:t>
      </w:r>
    </w:p>
    <w:p w:rsidR="00355348" w:rsidRDefault="00355348" w:rsidP="00591ED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348">
        <w:rPr>
          <w:rFonts w:ascii="Times New Roman" w:eastAsia="Calibri" w:hAnsi="Times New Roman" w:cs="Times New Roman"/>
          <w:sz w:val="24"/>
          <w:szCs w:val="24"/>
        </w:rPr>
        <w:t>В учреждениях физической культуры и спорта, развиваются 63 вида спорта, из них самыми популярными являются шахматы, лыжные гонки, плавание, хоккей, футбол, волейбол, баскетбол, дзюдо, биатлон и др.</w:t>
      </w:r>
    </w:p>
    <w:p w:rsidR="00355348" w:rsidRDefault="00355348" w:rsidP="00591ED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5534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2022 году на территории города Ханты-Мансийска в полной мере обеспечивались необходимые условия для сочетания физкультурно-оздоровительной работы с активной тренировочной и соревновательной деятельностью, функционировало 257 спортивных сооружений, что превышает показатель 2021 года на 33% (2021 год – 194 сооружения), в том числе 146 муниципальных.</w:t>
      </w:r>
    </w:p>
    <w:p w:rsidR="00355348" w:rsidRDefault="00355348" w:rsidP="00591ED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348">
        <w:rPr>
          <w:rFonts w:ascii="Times New Roman" w:eastAsia="Calibri" w:hAnsi="Times New Roman" w:cs="Times New Roman"/>
          <w:sz w:val="24"/>
          <w:szCs w:val="24"/>
        </w:rPr>
        <w:t xml:space="preserve">По итогам участия в спортивных мероприятиях различного уровня спортсменами города завоевано 569 медалей, присвоено 1 185 спортивно-массовых разрядов, 231 спортивный разряд, 175 спортивных званий «Кандидат в Мастера спорта», 30 спортивных званий «Мастер спорта», 1 спортивное звание «Заслуженный мастер спорта». Центром тестирования Всероссийского физкультурно-спортивного комплекса «Готов к труду и обороне» в 2022 году протестировано 1 435 человек (2021 год – 1 035), присвоено 373 знака отличия (2021 год – 375). </w:t>
      </w:r>
    </w:p>
    <w:p w:rsidR="0060587C" w:rsidRPr="00FF72BF" w:rsidRDefault="0060587C" w:rsidP="00591E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15F" w:rsidRPr="00FF72BF" w:rsidRDefault="007E515F" w:rsidP="00591E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91ED0" w:rsidRPr="00FF7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F7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Итоги реализации национальных проектов</w:t>
      </w:r>
    </w:p>
    <w:p w:rsidR="00355348" w:rsidRPr="00355348" w:rsidRDefault="00355348" w:rsidP="0035534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55348">
        <w:rPr>
          <w:rFonts w:ascii="Times New Roman" w:hAnsi="Times New Roman"/>
          <w:sz w:val="24"/>
          <w:szCs w:val="24"/>
        </w:rPr>
        <w:t xml:space="preserve">В 2022 году город Ханты-Мансийск принимал участие в реализации 9 национальных проектов, для успешного исполнения которых выполнялись мероприятия 19 федеральных и региональных проектов. </w:t>
      </w:r>
    </w:p>
    <w:p w:rsidR="00355348" w:rsidRPr="00355348" w:rsidRDefault="00355348" w:rsidP="0035534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55348">
        <w:rPr>
          <w:rFonts w:ascii="Times New Roman" w:hAnsi="Times New Roman"/>
          <w:sz w:val="24"/>
          <w:szCs w:val="24"/>
        </w:rPr>
        <w:t xml:space="preserve">На реализацию мероприятий региональных проектов с участием Администрации города Ханты-Мансийска в 2022 году предусмотрено </w:t>
      </w:r>
    </w:p>
    <w:p w:rsidR="00355348" w:rsidRPr="00355348" w:rsidRDefault="00355348" w:rsidP="0035534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55348">
        <w:rPr>
          <w:rFonts w:ascii="Times New Roman" w:hAnsi="Times New Roman"/>
          <w:sz w:val="24"/>
          <w:szCs w:val="24"/>
        </w:rPr>
        <w:t>1 599,33 млн рублей, в том числе:</w:t>
      </w:r>
    </w:p>
    <w:p w:rsidR="00355348" w:rsidRPr="00355348" w:rsidRDefault="00355348" w:rsidP="0035534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55348">
        <w:rPr>
          <w:rFonts w:ascii="Times New Roman" w:hAnsi="Times New Roman"/>
          <w:sz w:val="24"/>
          <w:szCs w:val="24"/>
        </w:rPr>
        <w:t>9,39 млн рублей –</w:t>
      </w:r>
      <w:r w:rsidR="00B7204E">
        <w:rPr>
          <w:rFonts w:ascii="Times New Roman" w:hAnsi="Times New Roman"/>
          <w:sz w:val="24"/>
          <w:szCs w:val="24"/>
        </w:rPr>
        <w:t xml:space="preserve"> </w:t>
      </w:r>
      <w:r w:rsidRPr="00355348">
        <w:rPr>
          <w:rFonts w:ascii="Times New Roman" w:hAnsi="Times New Roman"/>
          <w:sz w:val="24"/>
          <w:szCs w:val="24"/>
        </w:rPr>
        <w:t>средств федерального бюджета;</w:t>
      </w:r>
    </w:p>
    <w:p w:rsidR="00355348" w:rsidRPr="00355348" w:rsidRDefault="00355348" w:rsidP="0035534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55348">
        <w:rPr>
          <w:rFonts w:ascii="Times New Roman" w:hAnsi="Times New Roman"/>
          <w:sz w:val="24"/>
          <w:szCs w:val="24"/>
        </w:rPr>
        <w:t>1 421,16 млн рублей –</w:t>
      </w:r>
      <w:r w:rsidR="00B7204E">
        <w:rPr>
          <w:rFonts w:ascii="Times New Roman" w:hAnsi="Times New Roman"/>
          <w:sz w:val="24"/>
          <w:szCs w:val="24"/>
        </w:rPr>
        <w:t xml:space="preserve"> </w:t>
      </w:r>
      <w:r w:rsidRPr="00355348">
        <w:rPr>
          <w:rFonts w:ascii="Times New Roman" w:hAnsi="Times New Roman"/>
          <w:sz w:val="24"/>
          <w:szCs w:val="24"/>
        </w:rPr>
        <w:t>средств окружного бюджета;</w:t>
      </w:r>
    </w:p>
    <w:p w:rsidR="00355348" w:rsidRPr="00355348" w:rsidRDefault="00355348" w:rsidP="0035534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55348">
        <w:rPr>
          <w:rFonts w:ascii="Times New Roman" w:hAnsi="Times New Roman"/>
          <w:sz w:val="24"/>
          <w:szCs w:val="24"/>
        </w:rPr>
        <w:t>168,78 млн рублей –</w:t>
      </w:r>
      <w:r w:rsidRPr="00355348">
        <w:rPr>
          <w:rFonts w:ascii="Times New Roman" w:hAnsi="Times New Roman"/>
          <w:sz w:val="24"/>
          <w:szCs w:val="24"/>
        </w:rPr>
        <w:tab/>
      </w:r>
      <w:r w:rsidR="00B7204E">
        <w:rPr>
          <w:rFonts w:ascii="Times New Roman" w:hAnsi="Times New Roman"/>
          <w:sz w:val="24"/>
          <w:szCs w:val="24"/>
        </w:rPr>
        <w:t xml:space="preserve"> </w:t>
      </w:r>
      <w:r w:rsidRPr="00355348">
        <w:rPr>
          <w:rFonts w:ascii="Times New Roman" w:hAnsi="Times New Roman"/>
          <w:sz w:val="24"/>
          <w:szCs w:val="24"/>
        </w:rPr>
        <w:t>средств местного бюджета.</w:t>
      </w:r>
    </w:p>
    <w:p w:rsidR="00355348" w:rsidRPr="00355348" w:rsidRDefault="00355348" w:rsidP="0035534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55348">
        <w:rPr>
          <w:rFonts w:ascii="Times New Roman" w:hAnsi="Times New Roman"/>
          <w:sz w:val="24"/>
          <w:szCs w:val="24"/>
        </w:rPr>
        <w:t>По состоянию на 01.01.2023 исполнение расходных обязательств на  реализацию мероприятий региональных  проектов составляет 100%.</w:t>
      </w:r>
    </w:p>
    <w:p w:rsidR="007E515F" w:rsidRPr="005C4418" w:rsidRDefault="00355348" w:rsidP="00355348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55348">
        <w:rPr>
          <w:rFonts w:ascii="Times New Roman" w:hAnsi="Times New Roman"/>
          <w:sz w:val="24"/>
          <w:szCs w:val="24"/>
        </w:rPr>
        <w:t xml:space="preserve">Паспортами проектов и соглашениями на 2022 год в рамках проектного управления </w:t>
      </w:r>
      <w:r w:rsidR="00B7204E">
        <w:rPr>
          <w:rFonts w:ascii="Times New Roman" w:hAnsi="Times New Roman"/>
          <w:sz w:val="24"/>
          <w:szCs w:val="24"/>
        </w:rPr>
        <w:t>для</w:t>
      </w:r>
      <w:r w:rsidRPr="00355348">
        <w:rPr>
          <w:rFonts w:ascii="Times New Roman" w:hAnsi="Times New Roman"/>
          <w:sz w:val="24"/>
          <w:szCs w:val="24"/>
        </w:rPr>
        <w:t xml:space="preserve"> Ханты-Мансийск</w:t>
      </w:r>
      <w:r w:rsidR="00B7204E">
        <w:rPr>
          <w:rFonts w:ascii="Times New Roman" w:hAnsi="Times New Roman"/>
          <w:sz w:val="24"/>
          <w:szCs w:val="24"/>
        </w:rPr>
        <w:t>а</w:t>
      </w:r>
      <w:r w:rsidRPr="00355348">
        <w:rPr>
          <w:rFonts w:ascii="Times New Roman" w:hAnsi="Times New Roman"/>
          <w:sz w:val="24"/>
          <w:szCs w:val="24"/>
        </w:rPr>
        <w:t xml:space="preserve"> установлено 38 целевых показателей. По итогам мониторинга результативности достижения значений целевых показателей достигнуто 100% исполнение по 38 </w:t>
      </w:r>
      <w:r w:rsidR="00194604" w:rsidRPr="00355348">
        <w:rPr>
          <w:rFonts w:ascii="Times New Roman" w:hAnsi="Times New Roman"/>
          <w:sz w:val="24"/>
          <w:szCs w:val="24"/>
        </w:rPr>
        <w:t>установленным целевым</w:t>
      </w:r>
      <w:r w:rsidRPr="00355348">
        <w:rPr>
          <w:rFonts w:ascii="Times New Roman" w:hAnsi="Times New Roman"/>
          <w:sz w:val="24"/>
          <w:szCs w:val="24"/>
        </w:rPr>
        <w:t xml:space="preserve"> показателям.</w:t>
      </w:r>
      <w:bookmarkStart w:id="16" w:name="_GoBack"/>
      <w:bookmarkEnd w:id="16"/>
    </w:p>
    <w:sectPr w:rsidR="007E515F" w:rsidRPr="005C4418" w:rsidSect="00432392">
      <w:pgSz w:w="11906" w:h="16838"/>
      <w:pgMar w:top="567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o UI">
    <w:charset w:val="00"/>
    <w:family w:val="swiss"/>
    <w:pitch w:val="variable"/>
    <w:sig w:usb0="02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5E4A"/>
    <w:multiLevelType w:val="hybridMultilevel"/>
    <w:tmpl w:val="04F453BC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577CCA"/>
    <w:multiLevelType w:val="hybridMultilevel"/>
    <w:tmpl w:val="78A6DAEA"/>
    <w:lvl w:ilvl="0" w:tplc="1C322AF6">
      <w:start w:val="9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10C20DFB"/>
    <w:multiLevelType w:val="hybridMultilevel"/>
    <w:tmpl w:val="0CD21EF0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A6228B"/>
    <w:multiLevelType w:val="hybridMultilevel"/>
    <w:tmpl w:val="91142B1E"/>
    <w:lvl w:ilvl="0" w:tplc="BA444FB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E734622"/>
    <w:multiLevelType w:val="multilevel"/>
    <w:tmpl w:val="C23AAD36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BD96A1A"/>
    <w:multiLevelType w:val="hybridMultilevel"/>
    <w:tmpl w:val="DDE41A26"/>
    <w:lvl w:ilvl="0" w:tplc="94449A86">
      <w:start w:val="1"/>
      <w:numFmt w:val="bullet"/>
      <w:lvlText w:val="–"/>
      <w:lvlJc w:val="left"/>
      <w:pPr>
        <w:ind w:left="2520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374318E"/>
    <w:multiLevelType w:val="hybridMultilevel"/>
    <w:tmpl w:val="62048B10"/>
    <w:lvl w:ilvl="0" w:tplc="4828AB84">
      <w:start w:val="5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7" w15:restartNumberingAfterBreak="0">
    <w:nsid w:val="65EB30BD"/>
    <w:multiLevelType w:val="hybridMultilevel"/>
    <w:tmpl w:val="DA9A036E"/>
    <w:lvl w:ilvl="0" w:tplc="94449A86">
      <w:start w:val="1"/>
      <w:numFmt w:val="bullet"/>
      <w:lvlText w:val="–"/>
      <w:lvlJc w:val="left"/>
      <w:pPr>
        <w:ind w:left="720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87903"/>
    <w:multiLevelType w:val="hybridMultilevel"/>
    <w:tmpl w:val="687026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AC84698"/>
    <w:multiLevelType w:val="hybridMultilevel"/>
    <w:tmpl w:val="07C2E87C"/>
    <w:lvl w:ilvl="0" w:tplc="0120730C">
      <w:start w:val="2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0" w15:restartNumberingAfterBreak="0">
    <w:nsid w:val="6FDF1046"/>
    <w:multiLevelType w:val="multilevel"/>
    <w:tmpl w:val="4DF63630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024591A"/>
    <w:multiLevelType w:val="hybridMultilevel"/>
    <w:tmpl w:val="038EBCC2"/>
    <w:lvl w:ilvl="0" w:tplc="4A2CE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58C5EA6"/>
    <w:multiLevelType w:val="hybridMultilevel"/>
    <w:tmpl w:val="A51EE8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12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F8"/>
    <w:rsid w:val="00090D90"/>
    <w:rsid w:val="000A35E5"/>
    <w:rsid w:val="000B56DD"/>
    <w:rsid w:val="000E6C1E"/>
    <w:rsid w:val="000F1BCA"/>
    <w:rsid w:val="00142FB2"/>
    <w:rsid w:val="00194604"/>
    <w:rsid w:val="0020574D"/>
    <w:rsid w:val="00233D58"/>
    <w:rsid w:val="0027684B"/>
    <w:rsid w:val="00301A26"/>
    <w:rsid w:val="0031073D"/>
    <w:rsid w:val="00354175"/>
    <w:rsid w:val="00355348"/>
    <w:rsid w:val="00361024"/>
    <w:rsid w:val="003733F8"/>
    <w:rsid w:val="003E201B"/>
    <w:rsid w:val="003F1D77"/>
    <w:rsid w:val="003F3939"/>
    <w:rsid w:val="00432392"/>
    <w:rsid w:val="004812E2"/>
    <w:rsid w:val="00483E3C"/>
    <w:rsid w:val="004D7E27"/>
    <w:rsid w:val="004E5A25"/>
    <w:rsid w:val="00516BD9"/>
    <w:rsid w:val="00591ED0"/>
    <w:rsid w:val="005C4418"/>
    <w:rsid w:val="00604DDF"/>
    <w:rsid w:val="0060587C"/>
    <w:rsid w:val="006159CD"/>
    <w:rsid w:val="006A0E9C"/>
    <w:rsid w:val="006F3A5A"/>
    <w:rsid w:val="006F6511"/>
    <w:rsid w:val="007069DF"/>
    <w:rsid w:val="00731279"/>
    <w:rsid w:val="00745404"/>
    <w:rsid w:val="007C3A03"/>
    <w:rsid w:val="007C5F80"/>
    <w:rsid w:val="007E515F"/>
    <w:rsid w:val="00835462"/>
    <w:rsid w:val="00877116"/>
    <w:rsid w:val="008A1B10"/>
    <w:rsid w:val="009142BF"/>
    <w:rsid w:val="00932B5D"/>
    <w:rsid w:val="009A6A79"/>
    <w:rsid w:val="009C4A29"/>
    <w:rsid w:val="00A1091D"/>
    <w:rsid w:val="00A230F9"/>
    <w:rsid w:val="00A82BDD"/>
    <w:rsid w:val="00AB35BC"/>
    <w:rsid w:val="00AB7C35"/>
    <w:rsid w:val="00B20098"/>
    <w:rsid w:val="00B20FEC"/>
    <w:rsid w:val="00B7204E"/>
    <w:rsid w:val="00BE63BA"/>
    <w:rsid w:val="00CC117D"/>
    <w:rsid w:val="00D44101"/>
    <w:rsid w:val="00D74C8B"/>
    <w:rsid w:val="00D900F2"/>
    <w:rsid w:val="00D90EE1"/>
    <w:rsid w:val="00DA2556"/>
    <w:rsid w:val="00DA579A"/>
    <w:rsid w:val="00DF6FEF"/>
    <w:rsid w:val="00E45064"/>
    <w:rsid w:val="00E7274B"/>
    <w:rsid w:val="00ED1BDD"/>
    <w:rsid w:val="00F816E5"/>
    <w:rsid w:val="00F83DC2"/>
    <w:rsid w:val="00FA374E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30B56-893E-4E69-AE20-C2B2F907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0098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4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3F8"/>
    <w:rPr>
      <w:rFonts w:ascii="Tahoma" w:hAnsi="Tahoma" w:cs="Tahoma"/>
      <w:sz w:val="16"/>
      <w:szCs w:val="16"/>
    </w:rPr>
  </w:style>
  <w:style w:type="paragraph" w:styleId="a5">
    <w:name w:val="List Paragraph"/>
    <w:aliases w:val="SL_Абзац списка"/>
    <w:basedOn w:val="a"/>
    <w:link w:val="a6"/>
    <w:uiPriority w:val="34"/>
    <w:qFormat/>
    <w:rsid w:val="003733F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009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4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basedOn w:val="a"/>
    <w:uiPriority w:val="99"/>
    <w:rsid w:val="0060587C"/>
    <w:pPr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Абзац списка Знак"/>
    <w:aliases w:val="SL_Абзац списка Знак"/>
    <w:link w:val="a5"/>
    <w:uiPriority w:val="34"/>
    <w:locked/>
    <w:rsid w:val="009A6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24822-F217-4DA1-A0CC-2136D41F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Малюгина Людмила Анатольевна</dc:creator>
  <cp:lastModifiedBy>Павловская Татьяна Александровна</cp:lastModifiedBy>
  <cp:revision>6</cp:revision>
  <cp:lastPrinted>2023-03-22T07:03:00Z</cp:lastPrinted>
  <dcterms:created xsi:type="dcterms:W3CDTF">2023-03-21T05:14:00Z</dcterms:created>
  <dcterms:modified xsi:type="dcterms:W3CDTF">2023-03-23T04:19:00Z</dcterms:modified>
</cp:coreProperties>
</file>