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ED" w:rsidRPr="00992CED" w:rsidRDefault="00992CED" w:rsidP="00992CED">
      <w:pPr>
        <w:spacing w:after="0"/>
        <w:ind w:left="709"/>
        <w:jc w:val="right"/>
        <w:rPr>
          <w:rFonts w:ascii="Times New Roman" w:hAnsi="Times New Roman"/>
          <w:sz w:val="24"/>
          <w:szCs w:val="24"/>
        </w:rPr>
      </w:pPr>
      <w:r w:rsidRPr="00992CED">
        <w:rPr>
          <w:rFonts w:ascii="Times New Roman" w:hAnsi="Times New Roman"/>
          <w:sz w:val="24"/>
          <w:szCs w:val="24"/>
        </w:rPr>
        <w:t>Приложение</w:t>
      </w:r>
      <w:r>
        <w:rPr>
          <w:rFonts w:ascii="Times New Roman" w:hAnsi="Times New Roman"/>
          <w:sz w:val="24"/>
          <w:szCs w:val="24"/>
        </w:rPr>
        <w:t xml:space="preserve"> 1</w:t>
      </w:r>
    </w:p>
    <w:p w:rsidR="00992CED" w:rsidRPr="00992CED" w:rsidRDefault="00992CED" w:rsidP="00992CED">
      <w:pPr>
        <w:spacing w:after="0"/>
        <w:ind w:left="709"/>
        <w:jc w:val="right"/>
        <w:rPr>
          <w:rFonts w:ascii="Times New Roman" w:hAnsi="Times New Roman"/>
          <w:sz w:val="24"/>
          <w:szCs w:val="24"/>
        </w:rPr>
      </w:pPr>
      <w:r w:rsidRPr="00992CED">
        <w:rPr>
          <w:rFonts w:ascii="Times New Roman" w:hAnsi="Times New Roman"/>
          <w:sz w:val="24"/>
          <w:szCs w:val="24"/>
        </w:rPr>
        <w:t>к Решению Думы города Ханты-Мансийска</w:t>
      </w:r>
    </w:p>
    <w:p w:rsidR="00992CED" w:rsidRDefault="00992CED" w:rsidP="00992CED">
      <w:pPr>
        <w:spacing w:after="0"/>
        <w:ind w:left="709"/>
        <w:jc w:val="right"/>
        <w:rPr>
          <w:rFonts w:ascii="Times New Roman" w:hAnsi="Times New Roman"/>
          <w:sz w:val="28"/>
          <w:szCs w:val="28"/>
        </w:rPr>
      </w:pPr>
      <w:r w:rsidRPr="00992CED">
        <w:rPr>
          <w:rFonts w:ascii="Times New Roman" w:hAnsi="Times New Roman"/>
          <w:sz w:val="24"/>
          <w:szCs w:val="24"/>
        </w:rPr>
        <w:t xml:space="preserve">                                                  </w:t>
      </w:r>
      <w:r w:rsidR="008F3F79">
        <w:rPr>
          <w:rFonts w:ascii="Times New Roman" w:hAnsi="Times New Roman"/>
          <w:sz w:val="24"/>
          <w:szCs w:val="24"/>
        </w:rPr>
        <w:t xml:space="preserve"> от 28 апреля 2023 года № 159</w:t>
      </w:r>
      <w:r w:rsidRPr="00992CED">
        <w:rPr>
          <w:rFonts w:ascii="Times New Roman" w:hAnsi="Times New Roman"/>
          <w:sz w:val="24"/>
          <w:szCs w:val="24"/>
        </w:rPr>
        <w:t>-</w:t>
      </w:r>
      <w:r w:rsidRPr="00992CED">
        <w:rPr>
          <w:rFonts w:ascii="Times New Roman" w:hAnsi="Times New Roman"/>
          <w:sz w:val="24"/>
          <w:szCs w:val="24"/>
          <w:lang w:val="en-US"/>
        </w:rPr>
        <w:t>VII</w:t>
      </w:r>
      <w:r w:rsidRPr="00992CED">
        <w:rPr>
          <w:rFonts w:ascii="Times New Roman" w:hAnsi="Times New Roman"/>
          <w:sz w:val="24"/>
          <w:szCs w:val="24"/>
        </w:rPr>
        <w:t xml:space="preserve"> РД</w:t>
      </w:r>
    </w:p>
    <w:p w:rsidR="00992CED" w:rsidRDefault="00992CED" w:rsidP="00992CED">
      <w:pPr>
        <w:shd w:val="clear" w:color="auto" w:fill="FFFFFF" w:themeFill="background1"/>
        <w:spacing w:after="0"/>
        <w:rPr>
          <w:rFonts w:ascii="Times New Roman" w:hAnsi="Times New Roman"/>
        </w:rPr>
      </w:pPr>
    </w:p>
    <w:p w:rsidR="00916FD5" w:rsidRPr="00D96C05" w:rsidRDefault="00916FD5" w:rsidP="00916FD5">
      <w:pPr>
        <w:spacing w:after="0"/>
        <w:jc w:val="right"/>
        <w:rPr>
          <w:rFonts w:ascii="Times New Roman" w:hAnsi="Times New Roman" w:cs="Times New Roman"/>
          <w:sz w:val="24"/>
          <w:szCs w:val="24"/>
        </w:rPr>
      </w:pPr>
    </w:p>
    <w:tbl>
      <w:tblPr>
        <w:tblW w:w="10524" w:type="dxa"/>
        <w:jc w:val="center"/>
        <w:tblLayout w:type="fixed"/>
        <w:tblLook w:val="04A0" w:firstRow="1" w:lastRow="0" w:firstColumn="1" w:lastColumn="0" w:noHBand="0" w:noVBand="1"/>
      </w:tblPr>
      <w:tblGrid>
        <w:gridCol w:w="10"/>
        <w:gridCol w:w="2684"/>
        <w:gridCol w:w="425"/>
        <w:gridCol w:w="428"/>
        <w:gridCol w:w="3283"/>
        <w:gridCol w:w="1534"/>
        <w:gridCol w:w="275"/>
        <w:gridCol w:w="1851"/>
        <w:gridCol w:w="34"/>
      </w:tblGrid>
      <w:tr w:rsidR="00916FD5" w:rsidRPr="00D96C05" w:rsidTr="00F1409E">
        <w:trPr>
          <w:trHeight w:val="510"/>
          <w:jc w:val="center"/>
        </w:trPr>
        <w:tc>
          <w:tcPr>
            <w:tcW w:w="3547" w:type="dxa"/>
            <w:gridSpan w:val="4"/>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c>
          <w:tcPr>
            <w:tcW w:w="3283" w:type="dxa"/>
            <w:tcBorders>
              <w:top w:val="nil"/>
              <w:left w:val="nil"/>
              <w:bottom w:val="nil"/>
              <w:right w:val="nil"/>
            </w:tcBorders>
            <w:shd w:val="clear" w:color="auto" w:fill="auto"/>
            <w:noWrap/>
            <w:vAlign w:val="bottom"/>
            <w:hideMark/>
          </w:tcPr>
          <w:p w:rsidR="00916FD5" w:rsidRPr="00D96C05" w:rsidRDefault="00916FD5" w:rsidP="00F1409E">
            <w:pPr>
              <w:spacing w:after="0" w:line="240" w:lineRule="auto"/>
              <w:jc w:val="right"/>
              <w:rPr>
                <w:rFonts w:ascii="Times New Roman" w:eastAsia="Times New Roman" w:hAnsi="Times New Roman" w:cs="Times New Roman"/>
                <w:sz w:val="24"/>
                <w:szCs w:val="24"/>
                <w:lang w:eastAsia="ru-RU"/>
              </w:rPr>
            </w:pPr>
          </w:p>
        </w:tc>
        <w:tc>
          <w:tcPr>
            <w:tcW w:w="3694" w:type="dxa"/>
            <w:gridSpan w:val="4"/>
            <w:tcBorders>
              <w:top w:val="nil"/>
              <w:left w:val="nil"/>
              <w:bottom w:val="nil"/>
              <w:right w:val="nil"/>
            </w:tcBorders>
            <w:shd w:val="clear" w:color="auto" w:fill="auto"/>
            <w:noWrap/>
            <w:vAlign w:val="bottom"/>
            <w:hideMark/>
          </w:tcPr>
          <w:p w:rsidR="00916FD5" w:rsidRPr="00D96C05" w:rsidRDefault="00916FD5" w:rsidP="00F1409E">
            <w:pPr>
              <w:spacing w:after="0" w:line="240" w:lineRule="auto"/>
              <w:jc w:val="right"/>
              <w:rPr>
                <w:rFonts w:ascii="Times New Roman" w:eastAsia="Times New Roman" w:hAnsi="Times New Roman" w:cs="Times New Roman"/>
                <w:sz w:val="24"/>
                <w:szCs w:val="24"/>
                <w:lang w:eastAsia="ru-RU"/>
              </w:rPr>
            </w:pPr>
          </w:p>
        </w:tc>
      </w:tr>
      <w:tr w:rsidR="00916FD5" w:rsidRPr="00D96C05" w:rsidTr="00F1409E">
        <w:trPr>
          <w:trHeight w:val="690"/>
          <w:jc w:val="center"/>
        </w:trPr>
        <w:tc>
          <w:tcPr>
            <w:tcW w:w="10524" w:type="dxa"/>
            <w:gridSpan w:val="9"/>
            <w:tcBorders>
              <w:top w:val="nil"/>
              <w:left w:val="nil"/>
              <w:bottom w:val="nil"/>
              <w:right w:val="nil"/>
            </w:tcBorders>
            <w:shd w:val="clear" w:color="auto" w:fill="auto"/>
            <w:hideMark/>
          </w:tcPr>
          <w:p w:rsidR="00916FD5" w:rsidRPr="002B5895" w:rsidRDefault="00916FD5" w:rsidP="00F1409E">
            <w:pPr>
              <w:spacing w:after="0" w:line="240" w:lineRule="auto"/>
              <w:jc w:val="center"/>
              <w:rPr>
                <w:rFonts w:ascii="Times New Roman" w:eastAsia="Times New Roman" w:hAnsi="Times New Roman" w:cs="Times New Roman"/>
                <w:b/>
                <w:sz w:val="28"/>
                <w:szCs w:val="28"/>
                <w:lang w:eastAsia="ru-RU"/>
              </w:rPr>
            </w:pPr>
            <w:r w:rsidRPr="002B5895">
              <w:rPr>
                <w:rFonts w:ascii="Times New Roman" w:hAnsi="Times New Roman" w:cs="Times New Roman"/>
                <w:b/>
                <w:bCs/>
                <w:sz w:val="28"/>
                <w:szCs w:val="28"/>
              </w:rPr>
              <w:t>Показатели доходов бюджета города Ханты-Мансийска за 20</w:t>
            </w:r>
            <w:r>
              <w:rPr>
                <w:rFonts w:ascii="Times New Roman" w:hAnsi="Times New Roman" w:cs="Times New Roman"/>
                <w:b/>
                <w:bCs/>
                <w:sz w:val="28"/>
                <w:szCs w:val="28"/>
              </w:rPr>
              <w:t>22</w:t>
            </w:r>
            <w:r w:rsidRPr="002B5895">
              <w:rPr>
                <w:rFonts w:ascii="Times New Roman" w:hAnsi="Times New Roman" w:cs="Times New Roman"/>
                <w:b/>
                <w:bCs/>
                <w:sz w:val="28"/>
                <w:szCs w:val="28"/>
              </w:rPr>
              <w:t xml:space="preserve"> год по кодам классификации доходов бюджет</w:t>
            </w:r>
            <w:r>
              <w:rPr>
                <w:rFonts w:ascii="Times New Roman" w:hAnsi="Times New Roman" w:cs="Times New Roman"/>
                <w:b/>
                <w:bCs/>
                <w:sz w:val="28"/>
                <w:szCs w:val="28"/>
              </w:rPr>
              <w:t>ов</w:t>
            </w:r>
          </w:p>
        </w:tc>
      </w:tr>
      <w:tr w:rsidR="00916FD5" w:rsidRPr="00D96C05" w:rsidTr="00F1409E">
        <w:trPr>
          <w:trHeight w:val="255"/>
          <w:jc w:val="center"/>
        </w:trPr>
        <w:tc>
          <w:tcPr>
            <w:tcW w:w="2694" w:type="dxa"/>
            <w:gridSpan w:val="2"/>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c>
          <w:tcPr>
            <w:tcW w:w="5945" w:type="dxa"/>
            <w:gridSpan w:val="5"/>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c>
          <w:tcPr>
            <w:tcW w:w="1885" w:type="dxa"/>
            <w:gridSpan w:val="2"/>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r>
      <w:tr w:rsidR="00916FD5" w:rsidRPr="00D96C05" w:rsidTr="00F1409E">
        <w:trPr>
          <w:trHeight w:val="270"/>
          <w:jc w:val="center"/>
        </w:trPr>
        <w:tc>
          <w:tcPr>
            <w:tcW w:w="2694" w:type="dxa"/>
            <w:gridSpan w:val="2"/>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c>
          <w:tcPr>
            <w:tcW w:w="5945" w:type="dxa"/>
            <w:gridSpan w:val="5"/>
            <w:tcBorders>
              <w:top w:val="nil"/>
              <w:left w:val="nil"/>
              <w:bottom w:val="nil"/>
              <w:right w:val="nil"/>
            </w:tcBorders>
            <w:shd w:val="clear" w:color="auto" w:fill="auto"/>
            <w:noWrap/>
            <w:vAlign w:val="bottom"/>
            <w:hideMark/>
          </w:tcPr>
          <w:p w:rsidR="00916FD5" w:rsidRPr="00D96C05" w:rsidRDefault="00916FD5" w:rsidP="00F1409E">
            <w:pPr>
              <w:spacing w:after="0" w:line="240" w:lineRule="auto"/>
              <w:rPr>
                <w:rFonts w:ascii="Times New Roman" w:eastAsia="Times New Roman" w:hAnsi="Times New Roman" w:cs="Times New Roman"/>
                <w:sz w:val="24"/>
                <w:szCs w:val="24"/>
                <w:lang w:eastAsia="ru-RU"/>
              </w:rPr>
            </w:pPr>
          </w:p>
        </w:tc>
        <w:tc>
          <w:tcPr>
            <w:tcW w:w="1885" w:type="dxa"/>
            <w:gridSpan w:val="2"/>
            <w:tcBorders>
              <w:top w:val="nil"/>
              <w:left w:val="nil"/>
              <w:bottom w:val="nil"/>
              <w:right w:val="nil"/>
            </w:tcBorders>
            <w:shd w:val="clear" w:color="auto" w:fill="auto"/>
            <w:noWrap/>
            <w:vAlign w:val="bottom"/>
            <w:hideMark/>
          </w:tcPr>
          <w:p w:rsidR="00916FD5" w:rsidRPr="00D96C05" w:rsidRDefault="00916FD5" w:rsidP="00F1409E">
            <w:pPr>
              <w:spacing w:after="0" w:line="240" w:lineRule="auto"/>
              <w:jc w:val="right"/>
              <w:rPr>
                <w:rFonts w:ascii="Times New Roman" w:eastAsia="Times New Roman" w:hAnsi="Times New Roman" w:cs="Times New Roman"/>
                <w:sz w:val="24"/>
                <w:szCs w:val="24"/>
                <w:lang w:eastAsia="ru-RU"/>
              </w:rPr>
            </w:pPr>
            <w:r w:rsidRPr="00D96C05">
              <w:rPr>
                <w:rFonts w:ascii="Times New Roman" w:eastAsia="Times New Roman" w:hAnsi="Times New Roman" w:cs="Times New Roman"/>
                <w:sz w:val="24"/>
                <w:szCs w:val="24"/>
                <w:lang w:eastAsia="ru-RU"/>
              </w:rPr>
              <w:t>(рублей)</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916FD5" w:rsidRPr="00C42DD2" w:rsidRDefault="00916FD5" w:rsidP="00F1409E">
            <w:pPr>
              <w:spacing w:after="0" w:line="240" w:lineRule="auto"/>
              <w:jc w:val="center"/>
              <w:rPr>
                <w:rFonts w:ascii="Times New Roman" w:eastAsia="Times New Roman" w:hAnsi="Times New Roman" w:cs="Times New Roman"/>
                <w:sz w:val="24"/>
                <w:szCs w:val="24"/>
                <w:lang w:eastAsia="ru-RU"/>
              </w:rPr>
            </w:pPr>
            <w:r w:rsidRPr="00C42DD2">
              <w:rPr>
                <w:rFonts w:ascii="Times New Roman" w:eastAsia="Times New Roman" w:hAnsi="Times New Roman" w:cs="Times New Roman"/>
                <w:sz w:val="24"/>
                <w:szCs w:val="24"/>
                <w:lang w:eastAsia="ru-RU"/>
              </w:rPr>
              <w:t>Код</w:t>
            </w:r>
            <w:r w:rsidRPr="00C42DD2">
              <w:rPr>
                <w:rFonts w:ascii="Times New Roman" w:eastAsia="Times New Roman" w:hAnsi="Times New Roman" w:cs="Times New Roman"/>
                <w:color w:val="000000"/>
                <w:sz w:val="24"/>
                <w:szCs w:val="24"/>
                <w:lang w:eastAsia="ru-RU"/>
              </w:rPr>
              <w:t xml:space="preserve"> классификации доходов бюджетов</w:t>
            </w:r>
          </w:p>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p>
        </w:tc>
        <w:tc>
          <w:tcPr>
            <w:tcW w:w="5245" w:type="dxa"/>
            <w:gridSpan w:val="3"/>
            <w:tcBorders>
              <w:top w:val="single" w:sz="8" w:space="0" w:color="auto"/>
              <w:left w:val="nil"/>
              <w:bottom w:val="single" w:sz="4" w:space="0" w:color="auto"/>
              <w:right w:val="single" w:sz="4" w:space="0" w:color="auto"/>
            </w:tcBorders>
            <w:shd w:val="clear" w:color="auto" w:fill="auto"/>
            <w:vAlign w:val="center"/>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sz w:val="24"/>
                <w:szCs w:val="24"/>
                <w:lang w:eastAsia="ru-RU"/>
              </w:rPr>
              <w:t>Наименование</w:t>
            </w:r>
            <w:r w:rsidRPr="00C42DD2">
              <w:rPr>
                <w:rFonts w:ascii="Times New Roman" w:hAnsi="Times New Roman" w:cs="Times New Roman"/>
                <w:sz w:val="24"/>
                <w:szCs w:val="24"/>
              </w:rPr>
              <w:t xml:space="preserve"> </w:t>
            </w:r>
            <w:r w:rsidRPr="00C42DD2">
              <w:rPr>
                <w:rFonts w:ascii="Times New Roman" w:eastAsia="Times New Roman" w:hAnsi="Times New Roman" w:cs="Times New Roman"/>
                <w:sz w:val="24"/>
                <w:szCs w:val="24"/>
                <w:lang w:eastAsia="ru-RU"/>
              </w:rPr>
              <w:t>главного администратора доходов бюджета и кода кл</w:t>
            </w:r>
            <w:bookmarkStart w:id="0" w:name="_GoBack"/>
            <w:bookmarkEnd w:id="0"/>
            <w:r w:rsidRPr="00C42DD2">
              <w:rPr>
                <w:rFonts w:ascii="Times New Roman" w:eastAsia="Times New Roman" w:hAnsi="Times New Roman" w:cs="Times New Roman"/>
                <w:sz w:val="24"/>
                <w:szCs w:val="24"/>
                <w:lang w:eastAsia="ru-RU"/>
              </w:rPr>
              <w:t>ассификации доходов бюджетов</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sz w:val="24"/>
                <w:szCs w:val="24"/>
                <w:lang w:eastAsia="ru-RU"/>
              </w:rPr>
              <w:t>Исполнено</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011 0 00 00 000 00 0000 000</w:t>
            </w:r>
          </w:p>
        </w:tc>
        <w:tc>
          <w:tcPr>
            <w:tcW w:w="5245" w:type="dxa"/>
            <w:gridSpan w:val="3"/>
            <w:tcBorders>
              <w:top w:val="single" w:sz="8" w:space="0" w:color="auto"/>
              <w:left w:val="nil"/>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Дума города Ханты-Мансийска</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60 000,00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011 1 16 07 090 04 0000 140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60 000,00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040 0 00 00 000 00 0000 000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Администрация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4 133 935,89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040 1 08 07 173 01 1000 110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180 800,00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040 1 11 09 080 04 0000 120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914 667,74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1 251 269,62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040 1 16 01 074 01 0000 140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9 875,00 </w:t>
            </w:r>
          </w:p>
        </w:tc>
      </w:tr>
      <w:tr w:rsidR="00916FD5" w:rsidRPr="00C42DD2" w:rsidTr="00F1409E">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040 1 16 01 204 01 0000 140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C42DD2">
              <w:rPr>
                <w:rFonts w:ascii="Times New Roman" w:eastAsia="Times New Roman" w:hAnsi="Times New Roman" w:cs="Times New Roman"/>
                <w:color w:val="000000"/>
                <w:sz w:val="24"/>
                <w:szCs w:val="24"/>
                <w:lang w:eastAsia="ru-RU"/>
              </w:rPr>
              <w:lastRenderedPageBreak/>
              <w:t>посягающие на общественный порядок и общественную безопасность,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75 425,00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1 592,33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1 374 520,56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28 991,40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040 1 16 11 064 01 0000 140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8 375,00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040 1 17 05 040 04 0000 180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288 419,24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048 0 00 00 000 00 0000 000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надзору в сфере природопользования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129 393,63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221 940,35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048 1 12 01 010 01 2100 120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 (пени по соответствующему платежу)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-76,70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048 1 12 01 010 01 6000 120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-2 537 760,85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048 1 12 01 030 01 6000 120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Плата за сбросы загрязняющих веществ в водные объекты (федеральные государственные органы, Банк России, органы управления </w:t>
            </w:r>
            <w:r w:rsidRPr="00C42DD2">
              <w:rPr>
                <w:rFonts w:ascii="Times New Roman" w:eastAsia="Times New Roman" w:hAnsi="Times New Roman" w:cs="Times New Roman"/>
                <w:color w:val="000000"/>
                <w:sz w:val="24"/>
                <w:szCs w:val="24"/>
                <w:lang w:eastAsia="ru-RU"/>
              </w:rPr>
              <w:lastRenderedPageBreak/>
              <w:t>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lastRenderedPageBreak/>
              <w:t xml:space="preserve">-3 163 779,64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048 1 12 01 041 01 2100 120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размещение отходов производства (пени по соответствующему платежу)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-235,39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048 1 12 01 041 01 6000 120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1 906 464,90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048 1 12 01 042 01 6000 120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4 018 445,41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048 1 12 01 070 01 6000 120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-1 117,38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048 1 16 00 000 00 0000 000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САНКЦИИ, ВОЗМЕЩЕНИЕ УЩЕРБА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-92 546,72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-8 025 046,72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048 1 16 11 050 01 0000 140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7 932 500,00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050 0 00 00 000 00 0000 000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управления финансами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7 237 910 311,75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050 1 00 00 000 00 0000 000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НАЛОГОВЫЕ И НЕНАЛОГОВЫЕ ДОХОДЫ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-28 000,85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050 1 16 01 154 01 0000 140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40 000,00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050 1 16 01 194 01 0000 140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050 1 17 01 040 04 0000 180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-71 000,85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БЕЗВОЗМЕЗДНЫЕ ПОСТУПЛЕНИЯ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7 237 938 312,60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050 2 02 10 000 00 0000 150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306 736 500,00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050 2 02 15 002 04 0000 150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Дотации бюджетам городских округов на поддержку мер по обеспечению сбалансированности бюджетов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204 906 600,00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050 2 02 19 999 04 0000 150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дотации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101 829 900,00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бюджетной системы Российской Федерации (межбюджетные субсидии)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2 728 413 175,84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050 2 02 20 041 04 0000 150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100 267 594,00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050 2 02 20 077 04 0000 150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Субсидии бюджетам городских округов на </w:t>
            </w:r>
            <w:proofErr w:type="spellStart"/>
            <w:r w:rsidRPr="00C42DD2">
              <w:rPr>
                <w:rFonts w:ascii="Times New Roman" w:eastAsia="Times New Roman" w:hAnsi="Times New Roman" w:cs="Times New Roman"/>
                <w:color w:val="000000"/>
                <w:sz w:val="24"/>
                <w:szCs w:val="24"/>
                <w:lang w:eastAsia="ru-RU"/>
              </w:rPr>
              <w:t>софинансирование</w:t>
            </w:r>
            <w:proofErr w:type="spellEnd"/>
            <w:r w:rsidRPr="00C42DD2">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1 755 288 500,00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050 2 02 25 081 04 0000 150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государственную поддержку организаций, входящих в систему спортивной подготовки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553 558,75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050 2 02 25 304 04 0000 150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41 091 010,93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050 2 02 25 497 04 0000 150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реализацию мероприятий по обеспечению жильем молодых семей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12 103 908,39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050 2 02 25 519 04 0000 150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поддержку отрасли культуры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419 780,00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050 2 02 25 555 04 0000 150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Субсидии бюджетам городских округов на реализацию программ формирования современной городской среды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21 581 538,47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050 2 02 29 999 04 0000 150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субсидии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797 107 285,30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4 080 322 988,30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050 2 02 30 024 04 0000 150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3 905 994 494,30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050 2 02 30 029 04 0000 150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77 487 000,00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050 2 02 35 082 04 0000 150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71 008 245,00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050 2 02 35 120 04 0000 150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8 100,00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050 2 02 35 134 04 0000 150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2 683 620,00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050 2 02 35 135 04 0000 150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8 983 818,00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050 2 02 35 176 04 0000 150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3 047 616,00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050 2 02 35 930 04 0000 150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государственную регистрацию актов гражданского состояния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2 419 200,00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050 2 02 35 930 04 0000 150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Субвенции бюджетам городских округов на государственную регистрацию актов гражданского состояния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7 870 900,00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050 2 02 39 999 04 0000 150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субвенции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819 995,00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050 2 02 40 000 00 0000 150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межбюджетные трансферты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127 152 214,65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050 2 02 45 179 04 0000 150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1 865 435,66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050 2 02 45 303 04 0000 150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84 632 292,00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050 2 02 49 001 04 0000 150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4 875 088,00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050 2 02 49 999 04 0000 150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межбюджетные трансферты, передаваемые бюджетам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35 779 398,99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050 2 19 60 010 04 0000 150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-4 686 566,19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070 0 00 00 000 00 0000 000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муниципальной собственности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88 555 001,97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070 1 11 01 040 04 0000 120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3 340 070,56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070 1 11 07 014 04 0000 120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196 603,90 </w:t>
            </w:r>
          </w:p>
        </w:tc>
      </w:tr>
      <w:tr w:rsidR="00916FD5" w:rsidRPr="00C42DD2" w:rsidTr="00F1409E">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070 1 11 09 044 04 0000 120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rsidRPr="00C42DD2">
              <w:rPr>
                <w:rFonts w:ascii="Times New Roman" w:eastAsia="Times New Roman" w:hAnsi="Times New Roman" w:cs="Times New Roman"/>
                <w:color w:val="000000"/>
                <w:sz w:val="24"/>
                <w:szCs w:val="24"/>
                <w:lang w:eastAsia="ru-RU"/>
              </w:rPr>
              <w:lastRenderedPageBreak/>
              <w:t>муниципальных унитарных предприятий, в том числе казенных)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17 023 678,61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174 405,30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070 1 14 01 040 04 0000 410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продажи квартир, находящихся в собственности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67 160 072,61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070 1 14 02 043 04 0000 410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176 400,00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327 024,99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149 097,40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070 1 17 01 040 04 0000 180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7 648,60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076 0 00 00 000 00 0000 000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Федеральное агентство по рыболовству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2 000,00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076 1 16 10 123 01 0041 140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081 0 00 00 000 00 0000 000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ветеринарному и фитосанитарному надзору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24 595,88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081 1 16 10 123 01 0041 140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24 595,88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100 0 00 00 000 00 0000 000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Федеральное казначейство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34 451 903,06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100 1 03 02 231 01 0000 110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17 270 981,54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100 1 03 02 241 01 0000 110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C42DD2">
              <w:rPr>
                <w:rFonts w:ascii="Times New Roman" w:eastAsia="Times New Roman" w:hAnsi="Times New Roman" w:cs="Times New Roman"/>
                <w:color w:val="000000"/>
                <w:sz w:val="24"/>
                <w:szCs w:val="24"/>
                <w:lang w:eastAsia="ru-RU"/>
              </w:rPr>
              <w:t>инжекторных</w:t>
            </w:r>
            <w:proofErr w:type="spellEnd"/>
            <w:r w:rsidRPr="00C42DD2">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93 290,10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100 1 03 02 251 01 0000 110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19 069 114,13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100 1 03 02 261 01 0000 110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C42DD2">
              <w:rPr>
                <w:rFonts w:ascii="Times New Roman" w:eastAsia="Times New Roman" w:hAnsi="Times New Roman" w:cs="Times New Roman"/>
                <w:color w:val="000000"/>
                <w:sz w:val="24"/>
                <w:szCs w:val="24"/>
                <w:lang w:eastAsia="ru-RU"/>
              </w:rPr>
              <w:lastRenderedPageBreak/>
              <w:t>дорожных фондов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lastRenderedPageBreak/>
              <w:t xml:space="preserve">-1 981 482,71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141 0 00 00 000 00 0000 000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надзору в сфере защиты прав потребителей и благополучия человека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27 136,97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141 1 16 10 123 01 0041 140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27 136,97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157 0 00 00 000 00 0000 000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государственной статистики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28 850,09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157 1 16 10 123 01 0041 140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28 850,09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160 0 00 00 000 00 0000 000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по регулированию алкогольного рынка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150 000,00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160 1 16 10 123 01 0041 140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150 000,00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161 0 00 00 000 00 0000 000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антимонопольная служба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39 960,00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161 1 16 10 123 01 0041 140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39 960,00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170 0 00 00 000 00 0000 000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3 871,42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170 1 16 01 092 01 0003 140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2 800,00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170 1 16 01 192 01 0022 140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1 071,42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177 0 00 00 000 00 0000 000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b/>
                <w:bCs/>
                <w:sz w:val="24"/>
                <w:szCs w:val="24"/>
                <w:lang w:eastAsia="ru-RU"/>
              </w:rPr>
            </w:pPr>
            <w:r w:rsidRPr="00764225">
              <w:rPr>
                <w:rFonts w:ascii="Times New Roman" w:eastAsia="Times New Roman" w:hAnsi="Times New Roman" w:cs="Times New Roman"/>
                <w:b/>
                <w:bCs/>
                <w:sz w:val="24"/>
                <w:szCs w:val="24"/>
                <w:lang w:eastAsia="ru-RU"/>
              </w:rPr>
              <w:t xml:space="preserve">-500,00 </w:t>
            </w:r>
          </w:p>
        </w:tc>
      </w:tr>
      <w:tr w:rsidR="00916FD5" w:rsidRPr="00C42DD2" w:rsidTr="00F1409E">
        <w:tblPrEx>
          <w:jc w:val="left"/>
        </w:tblPrEx>
        <w:trPr>
          <w:gridBefore w:val="1"/>
          <w:gridAfter w:val="1"/>
          <w:wBefore w:w="10" w:type="dxa"/>
          <w:wAfter w:w="34" w:type="dxa"/>
          <w:trHeight w:val="1011"/>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177 1 16 10 123 01 0041 140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w:t>
            </w:r>
            <w:r w:rsidRPr="00C42DD2">
              <w:rPr>
                <w:rFonts w:ascii="Times New Roman" w:eastAsia="Times New Roman" w:hAnsi="Times New Roman" w:cs="Times New Roman"/>
                <w:color w:val="000000"/>
                <w:sz w:val="24"/>
                <w:szCs w:val="24"/>
                <w:lang w:eastAsia="ru-RU"/>
              </w:rPr>
              <w:lastRenderedPageBreak/>
              <w:t>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lastRenderedPageBreak/>
              <w:t xml:space="preserve">-500,00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180 0 00 00 000 00 0000 000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служба войск национальной гвардии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3 000,00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3 000,00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182 0 00 00 000 00 0000 000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Федеральная налоговая служба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4 630 601 848,59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182 1 01 02 000 01 0000 110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3 851 284 336,67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182 1 01 02 010 01 0000 110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3 709 322 971,63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182 1 01 02 020 01 0000 110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1 479 019,34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182 1 01 02 030 01 0000 110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22 793 255,93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182 1 01 02 040 01 0000 110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48 212 309,14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182 1 01 02 080 01 0000 110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69 476 780,63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НАЛОГИ НА СОВОКУПНЫЙ ДОХОД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599 731 282,40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182 1 05 01 000 00 0000 110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568 678 618,79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182 1 05 01 010 01 0000 110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345 179 385,01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182 1 05 01 020 01 0000 110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223 499 071,08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182 1 05 01 050 01 0000 110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162,70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182 1 05 02 000 02 0000 110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819 267,47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182 1 05 03 010 01 0000 110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Единый сельскохозяйственный налог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4 624 609,75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182 1 05 04 010 02 0000 110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25 608 786,39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НАЛОГИ НА ИМУЩЕСТВО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144 559 928,93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182 1 06 01 000 00 0000 110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Налог на имущество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38 638 443,94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182 1 06 04 000 02 0000 110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Транспортный налог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40 844 177,19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182 1 06 04 011 02 0000 110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Транспортный налог с организаций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12 761 141,83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182 1 06 04 012 02 0000 110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Транспортный налог с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28 083 035,36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182 1 06 06 000 00 0000 110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65 077 307,80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182 1 06 06 030 00 0000 110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с организаций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51 576 738,18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182 1 06 06 040 00 0000 110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с физических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13 500 569,62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182 1 08 00 000 00 0000 000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34 046 658,76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182 1 08 03 000 01 0000 110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34 046 658,76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182 1 09 00 000 00 0000 000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ЗАДОЛЖЕННОСТЬ И ПЕРЕРАСЧЕТЫ ПО ОТМЕНЕННЫМ НАЛОГАМ, СБОРАМ И ИНЫМ ОБЯЗАТЕЛЬНЫМ ПЛАТЕЖАМ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-21 826,87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182 1 09 04 052 04 1000 110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-19 592,43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182 1 09 04 052 04 2100 110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-2 234,44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182 1 16 00 000 00 0000 000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САНКЦИИ, ВОЗМЕЩЕНИЕ УЩЕРБА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1 001 468,70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300,00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182 1 16 10 129 01 0000 140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1 001 168,70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188 0 00 00 000 00 0000 000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Министерство внутренних дел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b/>
                <w:bCs/>
                <w:sz w:val="24"/>
                <w:szCs w:val="24"/>
                <w:lang w:eastAsia="ru-RU"/>
              </w:rPr>
            </w:pPr>
            <w:r w:rsidRPr="00764225">
              <w:rPr>
                <w:rFonts w:ascii="Times New Roman" w:eastAsia="Times New Roman" w:hAnsi="Times New Roman" w:cs="Times New Roman"/>
                <w:b/>
                <w:bCs/>
                <w:sz w:val="24"/>
                <w:szCs w:val="24"/>
                <w:lang w:eastAsia="ru-RU"/>
              </w:rPr>
              <w:t xml:space="preserve">-22 384,19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188 1 16 10 123 01 0041 140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-22 384,19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230 0 00 00 000 00 0000 000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образования и науки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65 981,71 </w:t>
            </w:r>
          </w:p>
        </w:tc>
      </w:tr>
      <w:tr w:rsidR="00916FD5" w:rsidRPr="00C42DD2" w:rsidTr="00F1409E">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230 1 16 01 193 01 0005 140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2 981,71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230 1 16 01 193 01 0030 140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63 000,00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231 0 00 00 000 00 0000 000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образования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1 830 598,63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231 1 13 02 994 04 0000 130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1 830 598,63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273 0 00 00 000 00 0000 000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Управление физической культуры, спорта и молодежной политики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786 706,26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273 1 13 02 994 04 0000 130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786 706,26 </w:t>
            </w:r>
          </w:p>
        </w:tc>
      </w:tr>
      <w:tr w:rsidR="00916FD5" w:rsidRPr="00C42DD2" w:rsidTr="00F1409E">
        <w:tblPrEx>
          <w:jc w:val="left"/>
        </w:tblPrEx>
        <w:trPr>
          <w:gridBefore w:val="1"/>
          <w:gridAfter w:val="1"/>
          <w:wBefore w:w="10" w:type="dxa"/>
          <w:wAfter w:w="34" w:type="dxa"/>
          <w:trHeight w:val="3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318 0 00 00 000 00 0000 000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Министерство юстиции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b/>
                <w:bCs/>
                <w:sz w:val="24"/>
                <w:szCs w:val="24"/>
                <w:lang w:eastAsia="ru-RU"/>
              </w:rPr>
            </w:pPr>
            <w:r w:rsidRPr="00764225">
              <w:rPr>
                <w:rFonts w:ascii="Times New Roman" w:eastAsia="Times New Roman" w:hAnsi="Times New Roman" w:cs="Times New Roman"/>
                <w:b/>
                <w:bCs/>
                <w:sz w:val="24"/>
                <w:szCs w:val="24"/>
                <w:lang w:eastAsia="ru-RU"/>
              </w:rPr>
              <w:t xml:space="preserve">-48 078,49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318 1 16 10 123 01 0041 140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764225" w:rsidRDefault="00916FD5" w:rsidP="00F1409E">
            <w:pPr>
              <w:spacing w:after="0" w:line="240" w:lineRule="auto"/>
              <w:jc w:val="right"/>
              <w:rPr>
                <w:rFonts w:ascii="Times New Roman" w:eastAsia="Times New Roman" w:hAnsi="Times New Roman" w:cs="Times New Roman"/>
                <w:sz w:val="24"/>
                <w:szCs w:val="24"/>
                <w:lang w:eastAsia="ru-RU"/>
              </w:rPr>
            </w:pPr>
            <w:r w:rsidRPr="00764225">
              <w:rPr>
                <w:rFonts w:ascii="Times New Roman" w:eastAsia="Times New Roman" w:hAnsi="Times New Roman" w:cs="Times New Roman"/>
                <w:sz w:val="24"/>
                <w:szCs w:val="24"/>
                <w:lang w:eastAsia="ru-RU"/>
              </w:rPr>
              <w:t xml:space="preserve">-48 078,49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350 0 00 00 000 00 0000 000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труда и занятости населения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20 000,00 </w:t>
            </w:r>
          </w:p>
        </w:tc>
      </w:tr>
      <w:tr w:rsidR="00916FD5" w:rsidRPr="00C42DD2" w:rsidTr="00F1409E">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350 1 16 01 193 01 0005 140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20 000,00 </w:t>
            </w:r>
          </w:p>
        </w:tc>
      </w:tr>
      <w:tr w:rsidR="00916FD5" w:rsidRPr="00C42DD2" w:rsidTr="00F1409E">
        <w:tblPrEx>
          <w:jc w:val="left"/>
        </w:tblPrEx>
        <w:trPr>
          <w:gridBefore w:val="1"/>
          <w:gridAfter w:val="1"/>
          <w:wBefore w:w="10" w:type="dxa"/>
          <w:wAfter w:w="34" w:type="dxa"/>
          <w:trHeight w:val="6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410 0 00 00 000 00 0000 000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по контролю и надзору в сфере образования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60 000,00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410 1 16 01 193 01 0030 140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420 0 00 00 000 00 0000 000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жилищного и строительного надзора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1 694 950,45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420 1 16 01 062 01 0024 140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500,00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420 1 16 01 072 01 0232 140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20 163,09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420 1 16 01 092 01 0004 140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100 000,00 </w:t>
            </w:r>
          </w:p>
        </w:tc>
      </w:tr>
      <w:tr w:rsidR="00916FD5" w:rsidRPr="00C42DD2" w:rsidTr="00F1409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420 1 16 01 142 01 0028 140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195 108,11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420 1 16 01 142 01 9000 140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772 201,10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420 1 16 01 143 01 9000 140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430 248,23 </w:t>
            </w:r>
          </w:p>
        </w:tc>
      </w:tr>
      <w:tr w:rsidR="00916FD5" w:rsidRPr="00C42DD2" w:rsidTr="00F1409E">
        <w:tblPrEx>
          <w:jc w:val="left"/>
        </w:tblPrEx>
        <w:trPr>
          <w:gridBefore w:val="1"/>
          <w:gridAfter w:val="1"/>
          <w:wBefore w:w="10" w:type="dxa"/>
          <w:wAfter w:w="34" w:type="dxa"/>
          <w:trHeight w:val="36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420 1 16 01 192 01 0005 140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10 000,00 </w:t>
            </w:r>
          </w:p>
        </w:tc>
      </w:tr>
      <w:tr w:rsidR="00916FD5" w:rsidRPr="00C42DD2" w:rsidTr="00F1409E">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30 000,00 </w:t>
            </w:r>
          </w:p>
        </w:tc>
      </w:tr>
      <w:tr w:rsidR="00916FD5" w:rsidRPr="00C42DD2" w:rsidTr="00F1409E">
        <w:tblPrEx>
          <w:jc w:val="left"/>
        </w:tblPrEx>
        <w:trPr>
          <w:gridBefore w:val="1"/>
          <w:gridAfter w:val="1"/>
          <w:wBefore w:w="10" w:type="dxa"/>
          <w:wAfter w:w="34" w:type="dxa"/>
          <w:trHeight w:val="1012"/>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420 1 16 10 123 01 0041 140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w:t>
            </w:r>
            <w:r w:rsidRPr="00C42DD2">
              <w:rPr>
                <w:rFonts w:ascii="Times New Roman" w:eastAsia="Times New Roman" w:hAnsi="Times New Roman" w:cs="Times New Roman"/>
                <w:color w:val="000000"/>
                <w:sz w:val="24"/>
                <w:szCs w:val="24"/>
                <w:lang w:eastAsia="ru-RU"/>
              </w:rPr>
              <w:lastRenderedPageBreak/>
              <w:t>иных платежей в случае принятия решения финансовым органом муниципального образования о раздельном учете задолженности)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136 729,92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460 0 00 00 000 00 0000 000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городского хозяйства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823 506,59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460 1 13 02 994 04 0000 130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96 960,59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460 1 16 07 010 04 0000 140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726 546,00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461 0 00 00 000 00 0000 000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градостроительства и архитектуры Администрации города Ханты-Мансийска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204 120 199,04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461 1 08 07 150 01 1000 110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Государственная пошлина за выдачу разрешения на установку рекламной конструкции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40 000,00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461 1 11 05 012 04 0000 120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109 669 018,92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461 1 11 05 024 04 0000 120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65 552 228,43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461 1 11 05 312 04 0000 120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235,45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461 1 13 02 994 04 0000 130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12 044,37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461 1 14 06 012 04 0000 430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25 603 304,49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461 1 14 06 024 04 0000 430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11 301,97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461 1 16 07 010 04 0000 140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553 113,98 </w:t>
            </w:r>
          </w:p>
        </w:tc>
      </w:tr>
      <w:tr w:rsidR="00916FD5" w:rsidRPr="00C42DD2" w:rsidTr="00F1409E">
        <w:tblPrEx>
          <w:jc w:val="left"/>
        </w:tblPrEx>
        <w:trPr>
          <w:gridBefore w:val="1"/>
          <w:gridAfter w:val="1"/>
          <w:wBefore w:w="10" w:type="dxa"/>
          <w:wAfter w:w="34" w:type="dxa"/>
          <w:trHeight w:val="13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461 1 16 07 090 04 0000 140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1 134 096,61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461 1 17 01 040 04 0000 180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1 449 608,50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461 1 17 05 040 04 0000 180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95 246,32 </w:t>
            </w:r>
          </w:p>
        </w:tc>
      </w:tr>
      <w:tr w:rsidR="00916FD5" w:rsidRPr="00C42DD2" w:rsidTr="00F1409E">
        <w:tblPrEx>
          <w:jc w:val="left"/>
        </w:tblPrEx>
        <w:trPr>
          <w:gridBefore w:val="1"/>
          <w:gridAfter w:val="1"/>
          <w:wBefore w:w="10" w:type="dxa"/>
          <w:wAfter w:w="34" w:type="dxa"/>
          <w:trHeight w:val="9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530 0 00 00 000 00 0000 000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615 165,39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530 1 16 01 072 01 9000 140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600 000,00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530 1 16 01 082 01 0037 140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7 665,39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530 1 16 01 193 01 0007 140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6 000,00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530 1 16 01 193 01 9000 140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-500,00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530 1 16 01 203 01 9000 140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580 0 00 00 000 00 0000 000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внутренней политики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153 808,88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580 1 16 01 203 01 9000 140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5 884,78 </w:t>
            </w:r>
          </w:p>
        </w:tc>
      </w:tr>
      <w:tr w:rsidR="00916FD5" w:rsidRPr="00C42DD2" w:rsidTr="00F1409E">
        <w:tblPrEx>
          <w:jc w:val="left"/>
        </w:tblPrEx>
        <w:trPr>
          <w:gridBefore w:val="1"/>
          <w:gridAfter w:val="1"/>
          <w:wBefore w:w="10" w:type="dxa"/>
          <w:wAfter w:w="34" w:type="dxa"/>
          <w:trHeight w:val="11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580 1 16 02 010 02 0000 140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147 924,10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600 0 00 00 000 00 0000 000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Департамент экономического развития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587 662,44 </w:t>
            </w:r>
          </w:p>
        </w:tc>
      </w:tr>
      <w:tr w:rsidR="00916FD5" w:rsidRPr="00C42DD2" w:rsidTr="00F1409E">
        <w:tblPrEx>
          <w:jc w:val="left"/>
        </w:tblPrEx>
        <w:trPr>
          <w:gridBefore w:val="1"/>
          <w:gridAfter w:val="1"/>
          <w:wBefore w:w="10" w:type="dxa"/>
          <w:wAfter w:w="34" w:type="dxa"/>
          <w:trHeight w:val="36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600 1 16 01 192 01 0005 140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67 776,28 </w:t>
            </w:r>
          </w:p>
        </w:tc>
      </w:tr>
      <w:tr w:rsidR="00916FD5" w:rsidRPr="00C42DD2" w:rsidTr="00F1409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600 1 16 01 332 01 0000 140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310 974,35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600 1 16 01 333 01 0000 140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w:t>
            </w:r>
            <w:r w:rsidRPr="00C42DD2">
              <w:rPr>
                <w:rFonts w:ascii="Times New Roman" w:eastAsia="Times New Roman" w:hAnsi="Times New Roman" w:cs="Times New Roman"/>
                <w:color w:val="000000"/>
                <w:sz w:val="24"/>
                <w:szCs w:val="24"/>
                <w:lang w:eastAsia="ru-RU"/>
              </w:rPr>
              <w:lastRenderedPageBreak/>
              <w:t>мировыми судьями, комиссиями по делам несовершеннолетних и защите их прав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18 911,81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600 1 16 10 123 01 0001 140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150 000,00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660 0 00 00 000 00 0000 000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Служба контроля 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490 000,00 </w:t>
            </w:r>
          </w:p>
        </w:tc>
      </w:tr>
      <w:tr w:rsidR="00916FD5" w:rsidRPr="00C42DD2" w:rsidTr="00F1409E">
        <w:tblPrEx>
          <w:jc w:val="left"/>
        </w:tblPrEx>
        <w:trPr>
          <w:gridBefore w:val="1"/>
          <w:gridAfter w:val="1"/>
          <w:wBefore w:w="10" w:type="dxa"/>
          <w:wAfter w:w="34" w:type="dxa"/>
          <w:trHeight w:val="31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660 1 16 01 072 01 0029 140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30 000,00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660 1 16 01 072 01 0030 140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15 000,00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660 1 16 01 072 01 0293 140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w:t>
            </w:r>
            <w:r w:rsidRPr="00C42DD2">
              <w:rPr>
                <w:rFonts w:ascii="Times New Roman" w:eastAsia="Times New Roman" w:hAnsi="Times New Roman" w:cs="Times New Roman"/>
                <w:color w:val="000000"/>
                <w:sz w:val="24"/>
                <w:szCs w:val="24"/>
                <w:lang w:eastAsia="ru-RU"/>
              </w:rPr>
              <w:lastRenderedPageBreak/>
              <w:t>контрактной системе в сфере закупок при планировании закупок)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5 000,00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660 1 16 01 072 01 9000 140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220 000,00 </w:t>
            </w:r>
          </w:p>
        </w:tc>
      </w:tr>
      <w:tr w:rsidR="00916FD5" w:rsidRPr="00C42DD2" w:rsidTr="00F1409E">
        <w:tblPrEx>
          <w:jc w:val="left"/>
        </w:tblPrEx>
        <w:trPr>
          <w:gridBefore w:val="1"/>
          <w:gridAfter w:val="1"/>
          <w:wBefore w:w="10" w:type="dxa"/>
          <w:wAfter w:w="34" w:type="dxa"/>
          <w:trHeight w:val="36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660 1 16 01 192 01 0005 140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40 000,00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660 1 16 01 192 01 9000 140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30 000,00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660 1 16 01 203 01 9000 140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150 000,00 </w:t>
            </w:r>
          </w:p>
        </w:tc>
      </w:tr>
      <w:tr w:rsidR="00916FD5" w:rsidRPr="00C42DD2" w:rsidTr="00F1409E">
        <w:tblPrEx>
          <w:jc w:val="left"/>
        </w:tblPrEx>
        <w:trPr>
          <w:gridBefore w:val="1"/>
          <w:gridAfter w:val="1"/>
          <w:wBefore w:w="10" w:type="dxa"/>
          <w:wAfter w:w="34" w:type="dxa"/>
          <w:trHeight w:val="4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690 0 00 00 000 00 0000 000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Аппарат Губернатора </w:t>
            </w:r>
            <w:r w:rsidRPr="00C42DD2">
              <w:rPr>
                <w:rFonts w:ascii="Times New Roman" w:eastAsia="Times New Roman" w:hAnsi="Times New Roman" w:cs="Times New Roman"/>
                <w:b/>
                <w:bCs/>
                <w:color w:val="000000"/>
                <w:sz w:val="24"/>
                <w:szCs w:val="24"/>
                <w:lang w:eastAsia="ru-RU"/>
              </w:rPr>
              <w:t>Ханты-Мансийского автономного округа - Югры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11 485 230,20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690 1 16 01 053 01 0035 140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12 854,89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690 1 16 01 053 01 0059 140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15 000,00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690 1 16 01 053 01 9000 140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56 425,73 </w:t>
            </w:r>
          </w:p>
        </w:tc>
      </w:tr>
      <w:tr w:rsidR="00916FD5" w:rsidRPr="00C42DD2" w:rsidTr="00F1409E">
        <w:tblPrEx>
          <w:jc w:val="left"/>
        </w:tblPrEx>
        <w:trPr>
          <w:gridBefore w:val="1"/>
          <w:gridAfter w:val="1"/>
          <w:wBefore w:w="10" w:type="dxa"/>
          <w:wAfter w:w="34" w:type="dxa"/>
          <w:trHeight w:val="31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690 1 16 01 063 01 0008 140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8 000,00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690 1 16 01 063 01 0009 140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C42DD2">
              <w:rPr>
                <w:rFonts w:ascii="Times New Roman" w:eastAsia="Times New Roman" w:hAnsi="Times New Roman" w:cs="Times New Roman"/>
                <w:color w:val="000000"/>
                <w:sz w:val="24"/>
                <w:szCs w:val="24"/>
                <w:lang w:eastAsia="ru-RU"/>
              </w:rPr>
              <w:t>психоактивных</w:t>
            </w:r>
            <w:proofErr w:type="spellEnd"/>
            <w:r w:rsidRPr="00C42DD2">
              <w:rPr>
                <w:rFonts w:ascii="Times New Roman" w:eastAsia="Times New Roman" w:hAnsi="Times New Roman" w:cs="Times New Roman"/>
                <w:color w:val="000000"/>
                <w:sz w:val="24"/>
                <w:szCs w:val="24"/>
                <w:lang w:eastAsia="ru-RU"/>
              </w:rPr>
              <w:t xml:space="preserve"> веществ)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148 845,99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690 1 16 01 063 01 0017 140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75 000,00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690 1 16 01 063 01 0023 140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sz w:val="24"/>
                <w:szCs w:val="24"/>
                <w:lang w:eastAsia="ru-RU"/>
              </w:rPr>
              <w:t xml:space="preserve">-20 000,00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690 1 16 01 063 01 0091 140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w:t>
            </w:r>
            <w:r w:rsidRPr="00C42DD2">
              <w:rPr>
                <w:rFonts w:ascii="Times New Roman" w:eastAsia="Times New Roman" w:hAnsi="Times New Roman" w:cs="Times New Roman"/>
                <w:color w:val="000000"/>
                <w:sz w:val="24"/>
                <w:szCs w:val="24"/>
                <w:lang w:eastAsia="ru-RU"/>
              </w:rPr>
              <w:lastRenderedPageBreak/>
              <w:t xml:space="preserve">либо новых потенциально опасных </w:t>
            </w:r>
            <w:proofErr w:type="spellStart"/>
            <w:r w:rsidRPr="00C42DD2">
              <w:rPr>
                <w:rFonts w:ascii="Times New Roman" w:eastAsia="Times New Roman" w:hAnsi="Times New Roman" w:cs="Times New Roman"/>
                <w:color w:val="000000"/>
                <w:sz w:val="24"/>
                <w:szCs w:val="24"/>
                <w:lang w:eastAsia="ru-RU"/>
              </w:rPr>
              <w:t>психоактивных</w:t>
            </w:r>
            <w:proofErr w:type="spellEnd"/>
            <w:r w:rsidRPr="00C42DD2">
              <w:rPr>
                <w:rFonts w:ascii="Times New Roman" w:eastAsia="Times New Roman" w:hAnsi="Times New Roman" w:cs="Times New Roman"/>
                <w:color w:val="000000"/>
                <w:sz w:val="24"/>
                <w:szCs w:val="24"/>
                <w:lang w:eastAsia="ru-RU"/>
              </w:rPr>
              <w:t xml:space="preserve"> веществ)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12 000,00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690 1 16 01 063 01 0101 140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96 768,89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690 1 16 01 063 01 9000 140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60 531,89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690 1 16 01 073 01 0017 140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900,00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690 1 16 01 073 01 0027 140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24 896,96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690 1 16 01 083 01 0037 140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52 509,10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690 1 16 01 083 01 0039 140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5 000,00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690 1 16 01 083 01 0281 140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600 000,00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3 000,00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690 1 16 01 133 01 0025 140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690 1 16 01 133 01 9000 140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13 000,19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690 1 16 01 143 01 0002 140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1 000,00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690 1 16 01 143 01 0016 140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780,00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690 1 16 01 143 01 0102 140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2 000,00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690 1 16 01 143 01 0171 140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32 555,58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690 1 16 01 143 01 9000 140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w:t>
            </w:r>
            <w:r w:rsidRPr="00C42DD2">
              <w:rPr>
                <w:rFonts w:ascii="Times New Roman" w:eastAsia="Times New Roman" w:hAnsi="Times New Roman" w:cs="Times New Roman"/>
                <w:color w:val="000000"/>
                <w:sz w:val="24"/>
                <w:szCs w:val="24"/>
                <w:lang w:eastAsia="ru-RU"/>
              </w:rPr>
              <w:lastRenderedPageBreak/>
              <w:t>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301 500,00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690 1 16 01 153 01 0005 140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12 262,50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690 1 16 01 153 01 0006 140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20 099,56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690 1 16 01 153 01 9000 140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18 898,63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690 1 16 01 173 01 0007 140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51 000,13 </w:t>
            </w:r>
          </w:p>
        </w:tc>
      </w:tr>
      <w:tr w:rsidR="00916FD5" w:rsidRPr="00C42DD2" w:rsidTr="00F1409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690 1 16 01 173 01 0008 140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1 000,00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690 1 16 01 173 01 9000 140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502,95 </w:t>
            </w:r>
          </w:p>
        </w:tc>
      </w:tr>
      <w:tr w:rsidR="00916FD5" w:rsidRPr="00C42DD2" w:rsidTr="00F1409E">
        <w:tblPrEx>
          <w:jc w:val="left"/>
        </w:tblPrEx>
        <w:trPr>
          <w:gridBefore w:val="1"/>
          <w:gridAfter w:val="1"/>
          <w:wBefore w:w="10" w:type="dxa"/>
          <w:wAfter w:w="34" w:type="dxa"/>
          <w:trHeight w:val="33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647 315,65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148 100,03 </w:t>
            </w:r>
          </w:p>
        </w:tc>
      </w:tr>
      <w:tr w:rsidR="00916FD5" w:rsidRPr="00C42DD2" w:rsidTr="00F1409E">
        <w:tblPrEx>
          <w:jc w:val="left"/>
        </w:tblPrEx>
        <w:trPr>
          <w:gridBefore w:val="1"/>
          <w:gridAfter w:val="1"/>
          <w:wBefore w:w="10" w:type="dxa"/>
          <w:wAfter w:w="34" w:type="dxa"/>
          <w:trHeight w:val="728"/>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690 1 16 01 193 01 0013 140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w:t>
            </w:r>
            <w:r w:rsidRPr="00C42DD2">
              <w:rPr>
                <w:rFonts w:ascii="Times New Roman" w:eastAsia="Times New Roman" w:hAnsi="Times New Roman" w:cs="Times New Roman"/>
                <w:color w:val="000000"/>
                <w:sz w:val="24"/>
                <w:szCs w:val="24"/>
                <w:lang w:eastAsia="ru-RU"/>
              </w:rPr>
              <w:lastRenderedPageBreak/>
              <w:t>за заведомо ложный вызов специализированных служб)</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 xml:space="preserve">19 050,24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690 1 16 01 193 01 0020 140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20 000,00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690 1 16 01 193 01 0028 140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504 746,47 </w:t>
            </w:r>
          </w:p>
        </w:tc>
      </w:tr>
      <w:tr w:rsidR="00916FD5" w:rsidRPr="00C42DD2" w:rsidTr="00F1409E">
        <w:tblPrEx>
          <w:jc w:val="left"/>
        </w:tblPrEx>
        <w:trPr>
          <w:gridBefore w:val="1"/>
          <w:gridAfter w:val="1"/>
          <w:wBefore w:w="10" w:type="dxa"/>
          <w:wAfter w:w="34" w:type="dxa"/>
          <w:trHeight w:val="24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690 1 16 01 193 01 0029 140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C42DD2">
              <w:rPr>
                <w:rFonts w:ascii="Times New Roman" w:eastAsia="Times New Roman" w:hAnsi="Times New Roman" w:cs="Times New Roman"/>
                <w:color w:val="000000"/>
                <w:sz w:val="24"/>
                <w:szCs w:val="24"/>
                <w:lang w:eastAsia="ru-RU"/>
              </w:rPr>
              <w:t>служащего</w:t>
            </w:r>
            <w:proofErr w:type="gramEnd"/>
            <w:r w:rsidRPr="00C42DD2">
              <w:rPr>
                <w:rFonts w:ascii="Times New Roman" w:eastAsia="Times New Roman" w:hAnsi="Times New Roman" w:cs="Times New Roman"/>
                <w:color w:val="000000"/>
                <w:sz w:val="24"/>
                <w:szCs w:val="24"/>
                <w:lang w:eastAsia="ru-RU"/>
              </w:rPr>
              <w:t xml:space="preserve"> либо бывшего государственного или муниципального служащего)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430 000,00 </w:t>
            </w:r>
          </w:p>
        </w:tc>
      </w:tr>
      <w:tr w:rsidR="00916FD5" w:rsidRPr="00C42DD2" w:rsidTr="00F1409E">
        <w:tblPrEx>
          <w:jc w:val="left"/>
        </w:tblPrEx>
        <w:trPr>
          <w:gridBefore w:val="1"/>
          <w:gridAfter w:val="1"/>
          <w:wBefore w:w="10" w:type="dxa"/>
          <w:wAfter w:w="34" w:type="dxa"/>
          <w:trHeight w:val="29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690 1 16 01 193 01 0401 140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25 500,00 </w:t>
            </w:r>
          </w:p>
        </w:tc>
      </w:tr>
      <w:tr w:rsidR="00916FD5" w:rsidRPr="00C42DD2" w:rsidTr="00F1409E">
        <w:tblPrEx>
          <w:jc w:val="left"/>
        </w:tblPrEx>
        <w:trPr>
          <w:gridBefore w:val="1"/>
          <w:gridAfter w:val="1"/>
          <w:wBefore w:w="10" w:type="dxa"/>
          <w:wAfter w:w="34" w:type="dxa"/>
          <w:trHeight w:val="157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690 1 16 01 193 01 9000 140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12 894,14 </w:t>
            </w:r>
          </w:p>
        </w:tc>
      </w:tr>
      <w:tr w:rsidR="00916FD5" w:rsidRPr="00C42DD2" w:rsidTr="00F1409E">
        <w:tblPrEx>
          <w:jc w:val="left"/>
        </w:tblPrEx>
        <w:trPr>
          <w:gridBefore w:val="1"/>
          <w:gridAfter w:val="1"/>
          <w:wBefore w:w="10" w:type="dxa"/>
          <w:wAfter w:w="34" w:type="dxa"/>
          <w:trHeight w:val="586"/>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690 1 16 01 203 01 0004 140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1 279,91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690 1 16 01 203 01 0005 140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19 118,38 </w:t>
            </w:r>
          </w:p>
        </w:tc>
      </w:tr>
      <w:tr w:rsidR="00916FD5" w:rsidRPr="00C42DD2" w:rsidTr="00F1409E">
        <w:tblPrEx>
          <w:jc w:val="left"/>
        </w:tblPrEx>
        <w:trPr>
          <w:gridBefore w:val="1"/>
          <w:gridAfter w:val="1"/>
          <w:wBefore w:w="10" w:type="dxa"/>
          <w:wAfter w:w="34" w:type="dxa"/>
          <w:trHeight w:val="225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690 1 16 01 203 01 0006 140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7,00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690 1 16 01 203 01 0007 140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5 000,00 </w:t>
            </w:r>
          </w:p>
        </w:tc>
      </w:tr>
      <w:tr w:rsidR="00916FD5" w:rsidRPr="00C42DD2" w:rsidTr="00F1409E">
        <w:tblPrEx>
          <w:jc w:val="left"/>
        </w:tblPrEx>
        <w:trPr>
          <w:gridBefore w:val="1"/>
          <w:gridAfter w:val="1"/>
          <w:wBefore w:w="10" w:type="dxa"/>
          <w:wAfter w:w="34" w:type="dxa"/>
          <w:trHeight w:val="1012"/>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690 1 16 01 203 01 0008 140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123 765,24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690 1 16 01 203 01 0010 140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15 000,00 </w:t>
            </w:r>
          </w:p>
        </w:tc>
      </w:tr>
      <w:tr w:rsidR="00916FD5" w:rsidRPr="00C42DD2" w:rsidTr="00F1409E">
        <w:tblPrEx>
          <w:jc w:val="left"/>
        </w:tblPrEx>
        <w:trPr>
          <w:gridBefore w:val="1"/>
          <w:gridAfter w:val="1"/>
          <w:wBefore w:w="10" w:type="dxa"/>
          <w:wAfter w:w="34" w:type="dxa"/>
          <w:trHeight w:val="2025"/>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690 1 16 01 203 01 0021 140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19 939,32 </w:t>
            </w:r>
          </w:p>
        </w:tc>
      </w:tr>
      <w:tr w:rsidR="00916FD5" w:rsidRPr="00C42DD2" w:rsidTr="00F1409E">
        <w:tblPrEx>
          <w:jc w:val="left"/>
        </w:tblPrEx>
        <w:trPr>
          <w:gridBefore w:val="1"/>
          <w:gridAfter w:val="1"/>
          <w:wBefore w:w="10" w:type="dxa"/>
          <w:wAfter w:w="34" w:type="dxa"/>
          <w:trHeight w:val="18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690 1 16 01 203 01 9000 140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7 544 956,86 </w:t>
            </w:r>
          </w:p>
        </w:tc>
      </w:tr>
      <w:tr w:rsidR="00916FD5" w:rsidRPr="00C42DD2" w:rsidTr="00F1409E">
        <w:tblPrEx>
          <w:jc w:val="left"/>
        </w:tblPrEx>
        <w:trPr>
          <w:gridBefore w:val="1"/>
          <w:gridAfter w:val="1"/>
          <w:wBefore w:w="10" w:type="dxa"/>
          <w:wAfter w:w="34" w:type="dxa"/>
          <w:trHeight w:val="270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lastRenderedPageBreak/>
              <w:t>690 1 16 01 333 01 0000 140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127 659,53 </w:t>
            </w:r>
          </w:p>
        </w:tc>
      </w:tr>
      <w:tr w:rsidR="00916FD5" w:rsidRPr="00C42DD2" w:rsidTr="00F1409E">
        <w:tblPrEx>
          <w:jc w:val="left"/>
        </w:tblPrEx>
        <w:trPr>
          <w:gridBefore w:val="1"/>
          <w:gridAfter w:val="1"/>
          <w:wBefore w:w="10" w:type="dxa"/>
          <w:wAfter w:w="34" w:type="dxa"/>
          <w:trHeight w:val="114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center"/>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690 1 16 02 010 02 0000 140</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6FD5" w:rsidRPr="00C42DD2" w:rsidRDefault="00916FD5" w:rsidP="00F1409E">
            <w:pPr>
              <w:spacing w:after="0" w:line="240" w:lineRule="auto"/>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color w:val="000000"/>
                <w:sz w:val="24"/>
                <w:szCs w:val="24"/>
                <w:lang w:eastAsia="ru-RU"/>
              </w:rPr>
            </w:pPr>
            <w:r w:rsidRPr="00C42DD2">
              <w:rPr>
                <w:rFonts w:ascii="Times New Roman" w:eastAsia="Times New Roman" w:hAnsi="Times New Roman" w:cs="Times New Roman"/>
                <w:color w:val="000000"/>
                <w:sz w:val="24"/>
                <w:szCs w:val="24"/>
                <w:lang w:eastAsia="ru-RU"/>
              </w:rPr>
              <w:t xml:space="preserve">212 564,44 </w:t>
            </w:r>
          </w:p>
        </w:tc>
      </w:tr>
      <w:tr w:rsidR="00916FD5" w:rsidRPr="00C42DD2" w:rsidTr="00F1409E">
        <w:tblPrEx>
          <w:jc w:val="left"/>
        </w:tblPrEx>
        <w:trPr>
          <w:gridBefore w:val="1"/>
          <w:gridAfter w:val="1"/>
          <w:wBefore w:w="10" w:type="dxa"/>
          <w:wAfter w:w="34" w:type="dxa"/>
          <w:trHeight w:val="315"/>
        </w:trPr>
        <w:tc>
          <w:tcPr>
            <w:tcW w:w="8354" w:type="dxa"/>
            <w:gridSpan w:val="5"/>
            <w:tcBorders>
              <w:top w:val="single" w:sz="4" w:space="0" w:color="auto"/>
              <w:left w:val="single" w:sz="8" w:space="0" w:color="auto"/>
              <w:bottom w:val="single" w:sz="8" w:space="0" w:color="auto"/>
              <w:right w:val="nil"/>
            </w:tcBorders>
            <w:shd w:val="clear" w:color="auto" w:fill="auto"/>
            <w:noWrap/>
            <w:vAlign w:val="center"/>
            <w:hideMark/>
          </w:tcPr>
          <w:p w:rsidR="00916FD5" w:rsidRPr="0080767A" w:rsidRDefault="00916FD5" w:rsidP="00F1409E">
            <w:pPr>
              <w:spacing w:after="0" w:line="240" w:lineRule="auto"/>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Итого</w:t>
            </w:r>
            <w:r>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доходов</w:t>
            </w:r>
          </w:p>
        </w:tc>
        <w:tc>
          <w:tcPr>
            <w:tcW w:w="212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16FD5" w:rsidRPr="00C42DD2" w:rsidRDefault="00916FD5" w:rsidP="00F1409E">
            <w:pPr>
              <w:spacing w:after="0" w:line="240" w:lineRule="auto"/>
              <w:jc w:val="right"/>
              <w:rPr>
                <w:rFonts w:ascii="Times New Roman" w:eastAsia="Times New Roman" w:hAnsi="Times New Roman" w:cs="Times New Roman"/>
                <w:b/>
                <w:bCs/>
                <w:color w:val="000000"/>
                <w:sz w:val="24"/>
                <w:szCs w:val="24"/>
                <w:lang w:eastAsia="ru-RU"/>
              </w:rPr>
            </w:pPr>
            <w:r w:rsidRPr="00C42DD2">
              <w:rPr>
                <w:rFonts w:ascii="Times New Roman" w:eastAsia="Times New Roman" w:hAnsi="Times New Roman" w:cs="Times New Roman"/>
                <w:b/>
                <w:bCs/>
                <w:color w:val="000000"/>
                <w:sz w:val="24"/>
                <w:szCs w:val="24"/>
                <w:lang w:eastAsia="ru-RU"/>
              </w:rPr>
              <w:t xml:space="preserve">12 218 784 656,16 </w:t>
            </w:r>
          </w:p>
        </w:tc>
      </w:tr>
    </w:tbl>
    <w:p w:rsidR="00916FD5" w:rsidRPr="00916FD5" w:rsidRDefault="00916FD5" w:rsidP="00916FD5">
      <w:pPr>
        <w:spacing w:after="0"/>
        <w:jc w:val="both"/>
        <w:rPr>
          <w:rFonts w:ascii="Times New Roman" w:hAnsi="Times New Roman" w:cs="Times New Roman"/>
          <w:bCs/>
          <w:iCs/>
          <w:sz w:val="28"/>
          <w:szCs w:val="28"/>
        </w:rPr>
      </w:pPr>
    </w:p>
    <w:p w:rsidR="00916FD5" w:rsidRPr="00916FD5" w:rsidRDefault="00916FD5" w:rsidP="00916FD5">
      <w:pPr>
        <w:spacing w:after="0"/>
        <w:jc w:val="right"/>
        <w:outlineLvl w:val="0"/>
        <w:rPr>
          <w:rFonts w:ascii="Times New Roman" w:hAnsi="Times New Roman" w:cs="Times New Roman"/>
          <w:sz w:val="28"/>
          <w:szCs w:val="28"/>
        </w:rPr>
      </w:pPr>
    </w:p>
    <w:p w:rsidR="00916FD5" w:rsidRPr="006D0E50" w:rsidRDefault="0047537F" w:rsidP="0047537F">
      <w:pPr>
        <w:spacing w:after="0"/>
      </w:pPr>
      <w:r w:rsidRPr="006D0E50">
        <w:t xml:space="preserve"> </w:t>
      </w:r>
    </w:p>
    <w:p w:rsidR="00916FD5" w:rsidRPr="008E6B28" w:rsidRDefault="00916FD5">
      <w:pPr>
        <w:rPr>
          <w:rFonts w:ascii="Times New Roman" w:hAnsi="Times New Roman" w:cs="Times New Roman"/>
          <w:sz w:val="20"/>
          <w:szCs w:val="20"/>
        </w:rPr>
      </w:pPr>
    </w:p>
    <w:sectPr w:rsidR="00916FD5" w:rsidRPr="008E6B28" w:rsidSect="0086714C">
      <w:headerReference w:type="default" r:id="rId8"/>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B13" w:rsidRDefault="00715B13" w:rsidP="00C00244">
      <w:pPr>
        <w:spacing w:after="0" w:line="240" w:lineRule="auto"/>
      </w:pPr>
      <w:r>
        <w:separator/>
      </w:r>
    </w:p>
  </w:endnote>
  <w:endnote w:type="continuationSeparator" w:id="0">
    <w:p w:rsidR="00715B13" w:rsidRDefault="00715B13" w:rsidP="00C0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B13" w:rsidRDefault="00715B13" w:rsidP="00C00244">
      <w:pPr>
        <w:spacing w:after="0" w:line="240" w:lineRule="auto"/>
      </w:pPr>
      <w:r>
        <w:separator/>
      </w:r>
    </w:p>
  </w:footnote>
  <w:footnote w:type="continuationSeparator" w:id="0">
    <w:p w:rsidR="00715B13" w:rsidRDefault="00715B13" w:rsidP="00C00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77889"/>
      <w:docPartObj>
        <w:docPartGallery w:val="Page Numbers (Top of Page)"/>
        <w:docPartUnique/>
      </w:docPartObj>
    </w:sdtPr>
    <w:sdtEndPr/>
    <w:sdtContent>
      <w:p w:rsidR="00992CED" w:rsidRDefault="00992CED">
        <w:pPr>
          <w:pStyle w:val="a5"/>
          <w:jc w:val="center"/>
        </w:pPr>
        <w:r>
          <w:fldChar w:fldCharType="begin"/>
        </w:r>
        <w:r>
          <w:instrText>PAGE   \* MERGEFORMAT</w:instrText>
        </w:r>
        <w:r>
          <w:fldChar w:fldCharType="separate"/>
        </w:r>
        <w:r w:rsidR="0047537F">
          <w:rPr>
            <w:noProof/>
          </w:rPr>
          <w:t>22</w:t>
        </w:r>
        <w:r>
          <w:fldChar w:fldCharType="end"/>
        </w:r>
      </w:p>
    </w:sdtContent>
  </w:sdt>
  <w:p w:rsidR="00992CED" w:rsidRDefault="00992C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56773"/>
    <w:multiLevelType w:val="multilevel"/>
    <w:tmpl w:val="A91AB6B4"/>
    <w:lvl w:ilvl="0">
      <w:start w:val="1"/>
      <w:numFmt w:val="decimal"/>
      <w:lvlText w:val="%1."/>
      <w:lvlJc w:val="left"/>
      <w:pPr>
        <w:ind w:left="1068"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756" w:hanging="180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5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79"/>
    <w:rsid w:val="00055005"/>
    <w:rsid w:val="000667C8"/>
    <w:rsid w:val="000C09E8"/>
    <w:rsid w:val="00137E79"/>
    <w:rsid w:val="00182F1A"/>
    <w:rsid w:val="00187B01"/>
    <w:rsid w:val="001C1027"/>
    <w:rsid w:val="002062BB"/>
    <w:rsid w:val="002672DB"/>
    <w:rsid w:val="0027398E"/>
    <w:rsid w:val="0027781E"/>
    <w:rsid w:val="00321497"/>
    <w:rsid w:val="003E3EE6"/>
    <w:rsid w:val="003F1923"/>
    <w:rsid w:val="0047537F"/>
    <w:rsid w:val="004C6190"/>
    <w:rsid w:val="005356CB"/>
    <w:rsid w:val="00562278"/>
    <w:rsid w:val="005A1E9F"/>
    <w:rsid w:val="006108C3"/>
    <w:rsid w:val="00655146"/>
    <w:rsid w:val="006F0B15"/>
    <w:rsid w:val="00715B13"/>
    <w:rsid w:val="007E69C9"/>
    <w:rsid w:val="00827781"/>
    <w:rsid w:val="0086714C"/>
    <w:rsid w:val="00881B38"/>
    <w:rsid w:val="008A4D4D"/>
    <w:rsid w:val="008E2673"/>
    <w:rsid w:val="008E6B28"/>
    <w:rsid w:val="008F3F79"/>
    <w:rsid w:val="008F5821"/>
    <w:rsid w:val="00916FD5"/>
    <w:rsid w:val="0093090D"/>
    <w:rsid w:val="00930D95"/>
    <w:rsid w:val="00933EC1"/>
    <w:rsid w:val="00957610"/>
    <w:rsid w:val="0096485C"/>
    <w:rsid w:val="00992CED"/>
    <w:rsid w:val="009B10B3"/>
    <w:rsid w:val="009F1C22"/>
    <w:rsid w:val="00A44281"/>
    <w:rsid w:val="00AD41E5"/>
    <w:rsid w:val="00AF2DE2"/>
    <w:rsid w:val="00B312FD"/>
    <w:rsid w:val="00B65E58"/>
    <w:rsid w:val="00B85819"/>
    <w:rsid w:val="00C00244"/>
    <w:rsid w:val="00C00DE2"/>
    <w:rsid w:val="00C067B7"/>
    <w:rsid w:val="00C12929"/>
    <w:rsid w:val="00C43E3C"/>
    <w:rsid w:val="00C72946"/>
    <w:rsid w:val="00D06C08"/>
    <w:rsid w:val="00D24BAA"/>
    <w:rsid w:val="00D32B62"/>
    <w:rsid w:val="00E23B22"/>
    <w:rsid w:val="00E47A2A"/>
    <w:rsid w:val="00F1409E"/>
    <w:rsid w:val="00F35C41"/>
    <w:rsid w:val="00F47974"/>
    <w:rsid w:val="00F80D34"/>
    <w:rsid w:val="00FC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13DCF-EBF1-4ECA-8071-A3F9BFD0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79"/>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B28"/>
    <w:rPr>
      <w:color w:val="0000FF"/>
      <w:u w:val="single"/>
    </w:rPr>
  </w:style>
  <w:style w:type="character" w:styleId="a4">
    <w:name w:val="FollowedHyperlink"/>
    <w:basedOn w:val="a0"/>
    <w:uiPriority w:val="99"/>
    <w:semiHidden/>
    <w:unhideWhenUsed/>
    <w:rsid w:val="008E6B28"/>
    <w:rPr>
      <w:color w:val="800080"/>
      <w:u w:val="single"/>
    </w:rPr>
  </w:style>
  <w:style w:type="paragraph" w:customStyle="1" w:styleId="xl64">
    <w:name w:val="xl64"/>
    <w:basedOn w:val="a"/>
    <w:rsid w:val="008E6B28"/>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6">
    <w:name w:val="xl6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2">
    <w:name w:val="xl72"/>
    <w:basedOn w:val="a"/>
    <w:rsid w:val="008E6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3">
    <w:name w:val="xl7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8">
    <w:name w:val="xl7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9">
    <w:name w:val="xl7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0">
    <w:name w:val="xl8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4">
    <w:name w:val="xl8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styleId="a5">
    <w:name w:val="header"/>
    <w:basedOn w:val="a"/>
    <w:link w:val="a6"/>
    <w:uiPriority w:val="99"/>
    <w:unhideWhenUsed/>
    <w:rsid w:val="00C002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0244"/>
  </w:style>
  <w:style w:type="paragraph" w:styleId="a7">
    <w:name w:val="footer"/>
    <w:basedOn w:val="a"/>
    <w:link w:val="a8"/>
    <w:uiPriority w:val="99"/>
    <w:unhideWhenUsed/>
    <w:rsid w:val="00C002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0244"/>
  </w:style>
  <w:style w:type="paragraph" w:customStyle="1" w:styleId="xl86">
    <w:name w:val="xl86"/>
    <w:basedOn w:val="a"/>
    <w:rsid w:val="00D06C0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7">
    <w:name w:val="xl87"/>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8">
    <w:name w:val="xl88"/>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442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4281"/>
    <w:rPr>
      <w:rFonts w:ascii="Segoe UI" w:hAnsi="Segoe UI" w:cs="Segoe UI"/>
      <w:sz w:val="18"/>
      <w:szCs w:val="18"/>
    </w:rPr>
  </w:style>
  <w:style w:type="paragraph" w:customStyle="1" w:styleId="xl63">
    <w:name w:val="xl63"/>
    <w:basedOn w:val="a"/>
    <w:rsid w:val="002739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2">
    <w:name w:val="Body Text 2"/>
    <w:basedOn w:val="a"/>
    <w:link w:val="20"/>
    <w:rsid w:val="00916FD5"/>
    <w:pPr>
      <w:spacing w:after="0" w:line="240" w:lineRule="auto"/>
      <w:jc w:val="both"/>
    </w:pPr>
    <w:rPr>
      <w:rFonts w:ascii="Times New Roman" w:eastAsia="Times New Roman" w:hAnsi="Times New Roman" w:cs="Times New Roman"/>
      <w:b/>
      <w:i/>
      <w:sz w:val="24"/>
      <w:szCs w:val="20"/>
      <w:lang w:eastAsia="ru-RU"/>
    </w:rPr>
  </w:style>
  <w:style w:type="character" w:customStyle="1" w:styleId="20">
    <w:name w:val="Основной текст 2 Знак"/>
    <w:basedOn w:val="a0"/>
    <w:link w:val="2"/>
    <w:rsid w:val="00916FD5"/>
    <w:rPr>
      <w:rFonts w:ascii="Times New Roman" w:eastAsia="Times New Roman" w:hAnsi="Times New Roman" w:cs="Times New Roman"/>
      <w:b/>
      <w:i/>
      <w:sz w:val="24"/>
      <w:szCs w:val="20"/>
      <w:lang w:eastAsia="ru-RU"/>
    </w:rPr>
  </w:style>
  <w:style w:type="paragraph" w:customStyle="1" w:styleId="ab">
    <w:name w:val="Всегда"/>
    <w:basedOn w:val="a"/>
    <w:autoRedefine/>
    <w:qFormat/>
    <w:rsid w:val="00916FD5"/>
    <w:pPr>
      <w:tabs>
        <w:tab w:val="left" w:pos="1701"/>
      </w:tabs>
      <w:spacing w:after="0" w:line="240" w:lineRule="auto"/>
      <w:ind w:firstLine="709"/>
      <w:jc w:val="both"/>
    </w:pPr>
    <w:rPr>
      <w:rFonts w:ascii="Times New Roman" w:eastAsia="Calibri" w:hAnsi="Times New Roman" w:cs="Times New Roman"/>
      <w:sz w:val="28"/>
      <w:szCs w:val="28"/>
    </w:rPr>
  </w:style>
  <w:style w:type="paragraph" w:styleId="ac">
    <w:name w:val="Document Map"/>
    <w:basedOn w:val="a"/>
    <w:link w:val="ad"/>
    <w:uiPriority w:val="99"/>
    <w:semiHidden/>
    <w:unhideWhenUsed/>
    <w:rsid w:val="00916FD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916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3118">
      <w:bodyDiv w:val="1"/>
      <w:marLeft w:val="0"/>
      <w:marRight w:val="0"/>
      <w:marTop w:val="0"/>
      <w:marBottom w:val="0"/>
      <w:divBdr>
        <w:top w:val="none" w:sz="0" w:space="0" w:color="auto"/>
        <w:left w:val="none" w:sz="0" w:space="0" w:color="auto"/>
        <w:bottom w:val="none" w:sz="0" w:space="0" w:color="auto"/>
        <w:right w:val="none" w:sz="0" w:space="0" w:color="auto"/>
      </w:divBdr>
    </w:div>
    <w:div w:id="46418532">
      <w:bodyDiv w:val="1"/>
      <w:marLeft w:val="0"/>
      <w:marRight w:val="0"/>
      <w:marTop w:val="0"/>
      <w:marBottom w:val="0"/>
      <w:divBdr>
        <w:top w:val="none" w:sz="0" w:space="0" w:color="auto"/>
        <w:left w:val="none" w:sz="0" w:space="0" w:color="auto"/>
        <w:bottom w:val="none" w:sz="0" w:space="0" w:color="auto"/>
        <w:right w:val="none" w:sz="0" w:space="0" w:color="auto"/>
      </w:divBdr>
    </w:div>
    <w:div w:id="873466176">
      <w:bodyDiv w:val="1"/>
      <w:marLeft w:val="0"/>
      <w:marRight w:val="0"/>
      <w:marTop w:val="0"/>
      <w:marBottom w:val="0"/>
      <w:divBdr>
        <w:top w:val="none" w:sz="0" w:space="0" w:color="auto"/>
        <w:left w:val="none" w:sz="0" w:space="0" w:color="auto"/>
        <w:bottom w:val="none" w:sz="0" w:space="0" w:color="auto"/>
        <w:right w:val="none" w:sz="0" w:space="0" w:color="auto"/>
      </w:divBdr>
    </w:div>
    <w:div w:id="1065841212">
      <w:bodyDiv w:val="1"/>
      <w:marLeft w:val="0"/>
      <w:marRight w:val="0"/>
      <w:marTop w:val="0"/>
      <w:marBottom w:val="0"/>
      <w:divBdr>
        <w:top w:val="none" w:sz="0" w:space="0" w:color="auto"/>
        <w:left w:val="none" w:sz="0" w:space="0" w:color="auto"/>
        <w:bottom w:val="none" w:sz="0" w:space="0" w:color="auto"/>
        <w:right w:val="none" w:sz="0" w:space="0" w:color="auto"/>
      </w:divBdr>
    </w:div>
    <w:div w:id="1196848387">
      <w:bodyDiv w:val="1"/>
      <w:marLeft w:val="0"/>
      <w:marRight w:val="0"/>
      <w:marTop w:val="0"/>
      <w:marBottom w:val="0"/>
      <w:divBdr>
        <w:top w:val="none" w:sz="0" w:space="0" w:color="auto"/>
        <w:left w:val="none" w:sz="0" w:space="0" w:color="auto"/>
        <w:bottom w:val="none" w:sz="0" w:space="0" w:color="auto"/>
        <w:right w:val="none" w:sz="0" w:space="0" w:color="auto"/>
      </w:divBdr>
    </w:div>
    <w:div w:id="1223249069">
      <w:bodyDiv w:val="1"/>
      <w:marLeft w:val="0"/>
      <w:marRight w:val="0"/>
      <w:marTop w:val="0"/>
      <w:marBottom w:val="0"/>
      <w:divBdr>
        <w:top w:val="none" w:sz="0" w:space="0" w:color="auto"/>
        <w:left w:val="none" w:sz="0" w:space="0" w:color="auto"/>
        <w:bottom w:val="none" w:sz="0" w:space="0" w:color="auto"/>
        <w:right w:val="none" w:sz="0" w:space="0" w:color="auto"/>
      </w:divBdr>
    </w:div>
    <w:div w:id="1284579926">
      <w:bodyDiv w:val="1"/>
      <w:marLeft w:val="0"/>
      <w:marRight w:val="0"/>
      <w:marTop w:val="0"/>
      <w:marBottom w:val="0"/>
      <w:divBdr>
        <w:top w:val="none" w:sz="0" w:space="0" w:color="auto"/>
        <w:left w:val="none" w:sz="0" w:space="0" w:color="auto"/>
        <w:bottom w:val="none" w:sz="0" w:space="0" w:color="auto"/>
        <w:right w:val="none" w:sz="0" w:space="0" w:color="auto"/>
      </w:divBdr>
    </w:div>
    <w:div w:id="1386375474">
      <w:bodyDiv w:val="1"/>
      <w:marLeft w:val="0"/>
      <w:marRight w:val="0"/>
      <w:marTop w:val="0"/>
      <w:marBottom w:val="0"/>
      <w:divBdr>
        <w:top w:val="none" w:sz="0" w:space="0" w:color="auto"/>
        <w:left w:val="none" w:sz="0" w:space="0" w:color="auto"/>
        <w:bottom w:val="none" w:sz="0" w:space="0" w:color="auto"/>
        <w:right w:val="none" w:sz="0" w:space="0" w:color="auto"/>
      </w:divBdr>
    </w:div>
    <w:div w:id="1628659614">
      <w:bodyDiv w:val="1"/>
      <w:marLeft w:val="0"/>
      <w:marRight w:val="0"/>
      <w:marTop w:val="0"/>
      <w:marBottom w:val="0"/>
      <w:divBdr>
        <w:top w:val="none" w:sz="0" w:space="0" w:color="auto"/>
        <w:left w:val="none" w:sz="0" w:space="0" w:color="auto"/>
        <w:bottom w:val="none" w:sz="0" w:space="0" w:color="auto"/>
        <w:right w:val="none" w:sz="0" w:space="0" w:color="auto"/>
      </w:divBdr>
    </w:div>
    <w:div w:id="1824810641">
      <w:bodyDiv w:val="1"/>
      <w:marLeft w:val="0"/>
      <w:marRight w:val="0"/>
      <w:marTop w:val="0"/>
      <w:marBottom w:val="0"/>
      <w:divBdr>
        <w:top w:val="none" w:sz="0" w:space="0" w:color="auto"/>
        <w:left w:val="none" w:sz="0" w:space="0" w:color="auto"/>
        <w:bottom w:val="none" w:sz="0" w:space="0" w:color="auto"/>
        <w:right w:val="none" w:sz="0" w:space="0" w:color="auto"/>
      </w:divBdr>
    </w:div>
    <w:div w:id="1848598841">
      <w:bodyDiv w:val="1"/>
      <w:marLeft w:val="0"/>
      <w:marRight w:val="0"/>
      <w:marTop w:val="0"/>
      <w:marBottom w:val="0"/>
      <w:divBdr>
        <w:top w:val="none" w:sz="0" w:space="0" w:color="auto"/>
        <w:left w:val="none" w:sz="0" w:space="0" w:color="auto"/>
        <w:bottom w:val="none" w:sz="0" w:space="0" w:color="auto"/>
        <w:right w:val="none" w:sz="0" w:space="0" w:color="auto"/>
      </w:divBdr>
    </w:div>
    <w:div w:id="1871915204">
      <w:bodyDiv w:val="1"/>
      <w:marLeft w:val="0"/>
      <w:marRight w:val="0"/>
      <w:marTop w:val="0"/>
      <w:marBottom w:val="0"/>
      <w:divBdr>
        <w:top w:val="none" w:sz="0" w:space="0" w:color="auto"/>
        <w:left w:val="none" w:sz="0" w:space="0" w:color="auto"/>
        <w:bottom w:val="none" w:sz="0" w:space="0" w:color="auto"/>
        <w:right w:val="none" w:sz="0" w:space="0" w:color="auto"/>
      </w:divBdr>
    </w:div>
    <w:div w:id="2077587911">
      <w:bodyDiv w:val="1"/>
      <w:marLeft w:val="0"/>
      <w:marRight w:val="0"/>
      <w:marTop w:val="0"/>
      <w:marBottom w:val="0"/>
      <w:divBdr>
        <w:top w:val="none" w:sz="0" w:space="0" w:color="auto"/>
        <w:left w:val="none" w:sz="0" w:space="0" w:color="auto"/>
        <w:bottom w:val="none" w:sz="0" w:space="0" w:color="auto"/>
        <w:right w:val="none" w:sz="0" w:space="0" w:color="auto"/>
      </w:divBdr>
    </w:div>
    <w:div w:id="20970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9F2E-521F-4C9D-AC67-59CEC6B5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10472</Words>
  <Characters>59692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PavlovskayaTA</dc:creator>
  <cp:lastModifiedBy>Павловская Татьяна Александровна</cp:lastModifiedBy>
  <cp:revision>4</cp:revision>
  <cp:lastPrinted>2023-04-26T10:37:00Z</cp:lastPrinted>
  <dcterms:created xsi:type="dcterms:W3CDTF">2023-05-10T06:40:00Z</dcterms:created>
  <dcterms:modified xsi:type="dcterms:W3CDTF">2023-05-10T09:48:00Z</dcterms:modified>
</cp:coreProperties>
</file>