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2C1AE7" w:rsidRDefault="00D60E78" w:rsidP="00D60E78">
            <w:pPr>
              <w:rPr>
                <w:sz w:val="26"/>
                <w:szCs w:val="26"/>
                <w:u w:val="single"/>
              </w:rPr>
            </w:pPr>
            <w:r w:rsidRPr="002C1AE7">
              <w:rPr>
                <w:sz w:val="26"/>
                <w:szCs w:val="26"/>
              </w:rPr>
              <w:t xml:space="preserve">№ </w:t>
            </w:r>
            <w:r w:rsidR="009B3478" w:rsidRPr="002C1AE7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2C1AE7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2C1AE7" w:rsidRDefault="00D60E78" w:rsidP="00D60E78">
            <w:pPr>
              <w:rPr>
                <w:sz w:val="26"/>
                <w:szCs w:val="26"/>
              </w:rPr>
            </w:pPr>
            <w:r w:rsidRPr="002C1AE7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2C1AE7" w:rsidRDefault="00D60E78" w:rsidP="00D60E78">
            <w:pPr>
              <w:rPr>
                <w:sz w:val="26"/>
                <w:szCs w:val="26"/>
              </w:rPr>
            </w:pPr>
          </w:p>
          <w:p w:rsidR="00D60E78" w:rsidRPr="002C1AE7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1AE7">
              <w:rPr>
                <w:sz w:val="26"/>
                <w:szCs w:val="26"/>
              </w:rPr>
              <w:t>начало: «</w:t>
            </w:r>
            <w:r w:rsidR="008C31A9" w:rsidRPr="002C1AE7">
              <w:rPr>
                <w:sz w:val="26"/>
                <w:szCs w:val="26"/>
              </w:rPr>
              <w:t>2</w:t>
            </w:r>
            <w:r w:rsidR="002C1AE7">
              <w:rPr>
                <w:sz w:val="26"/>
                <w:szCs w:val="26"/>
              </w:rPr>
              <w:t>6</w:t>
            </w:r>
            <w:r w:rsidR="00E463AC" w:rsidRPr="002C1AE7">
              <w:rPr>
                <w:sz w:val="26"/>
                <w:szCs w:val="26"/>
              </w:rPr>
              <w:t>»</w:t>
            </w:r>
            <w:r w:rsidR="00FF03E1" w:rsidRPr="002C1AE7">
              <w:rPr>
                <w:sz w:val="26"/>
                <w:szCs w:val="26"/>
              </w:rPr>
              <w:t xml:space="preserve"> </w:t>
            </w:r>
            <w:r w:rsidR="002C1AE7">
              <w:rPr>
                <w:sz w:val="26"/>
                <w:szCs w:val="26"/>
              </w:rPr>
              <w:t>июня</w:t>
            </w:r>
            <w:r w:rsidR="00EA6E11" w:rsidRPr="002C1AE7">
              <w:rPr>
                <w:sz w:val="26"/>
                <w:szCs w:val="26"/>
              </w:rPr>
              <w:t xml:space="preserve"> </w:t>
            </w:r>
            <w:r w:rsidR="00E463AC" w:rsidRPr="002C1AE7">
              <w:rPr>
                <w:sz w:val="26"/>
                <w:szCs w:val="26"/>
              </w:rPr>
              <w:t>201</w:t>
            </w:r>
            <w:r w:rsidR="00103D1C" w:rsidRPr="002C1AE7">
              <w:rPr>
                <w:sz w:val="26"/>
                <w:szCs w:val="26"/>
              </w:rPr>
              <w:t>9</w:t>
            </w:r>
            <w:r w:rsidR="00E463AC" w:rsidRPr="002C1AE7">
              <w:rPr>
                <w:sz w:val="26"/>
                <w:szCs w:val="26"/>
              </w:rPr>
              <w:t xml:space="preserve"> </w:t>
            </w:r>
            <w:r w:rsidRPr="002C1AE7">
              <w:rPr>
                <w:sz w:val="26"/>
                <w:szCs w:val="26"/>
              </w:rPr>
              <w:t>г.;</w:t>
            </w:r>
          </w:p>
          <w:p w:rsidR="00D60E78" w:rsidRPr="002C1AE7" w:rsidRDefault="00EA6E11" w:rsidP="002C1AE7">
            <w:pPr>
              <w:rPr>
                <w:sz w:val="26"/>
                <w:szCs w:val="26"/>
              </w:rPr>
            </w:pPr>
            <w:r w:rsidRPr="002C1AE7">
              <w:rPr>
                <w:sz w:val="26"/>
                <w:szCs w:val="26"/>
              </w:rPr>
              <w:t>окончание: «</w:t>
            </w:r>
            <w:r w:rsidR="002C1AE7">
              <w:rPr>
                <w:sz w:val="26"/>
                <w:szCs w:val="26"/>
              </w:rPr>
              <w:t>02</w:t>
            </w:r>
            <w:r w:rsidR="00E463AC" w:rsidRPr="002C1AE7">
              <w:rPr>
                <w:sz w:val="26"/>
                <w:szCs w:val="26"/>
              </w:rPr>
              <w:t xml:space="preserve">» </w:t>
            </w:r>
            <w:r w:rsidR="002C1AE7">
              <w:rPr>
                <w:sz w:val="26"/>
                <w:szCs w:val="26"/>
              </w:rPr>
              <w:t>июл</w:t>
            </w:r>
            <w:r w:rsidR="008C31A9" w:rsidRPr="002C1AE7">
              <w:rPr>
                <w:sz w:val="26"/>
                <w:szCs w:val="26"/>
              </w:rPr>
              <w:t>я</w:t>
            </w:r>
            <w:r w:rsidRPr="002C1AE7">
              <w:rPr>
                <w:sz w:val="26"/>
                <w:szCs w:val="26"/>
              </w:rPr>
              <w:t xml:space="preserve"> </w:t>
            </w:r>
            <w:r w:rsidR="00E463AC" w:rsidRPr="002C1AE7">
              <w:rPr>
                <w:sz w:val="26"/>
                <w:szCs w:val="26"/>
              </w:rPr>
              <w:t>201</w:t>
            </w:r>
            <w:r w:rsidR="00103D1C" w:rsidRPr="002C1AE7">
              <w:rPr>
                <w:sz w:val="26"/>
                <w:szCs w:val="26"/>
              </w:rPr>
              <w:t>9</w:t>
            </w:r>
            <w:r w:rsidR="00E463AC" w:rsidRPr="002C1AE7">
              <w:rPr>
                <w:sz w:val="26"/>
                <w:szCs w:val="26"/>
              </w:rPr>
              <w:t xml:space="preserve"> </w:t>
            </w:r>
            <w:r w:rsidR="00D60E78" w:rsidRPr="002C1AE7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8C31A9" w:rsidP="001158D9">
            <w:pPr>
              <w:jc w:val="both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 xml:space="preserve">Управление </w:t>
            </w:r>
            <w:r w:rsidR="001158D9">
              <w:rPr>
                <w:i/>
                <w:sz w:val="26"/>
                <w:szCs w:val="26"/>
              </w:rPr>
              <w:t>экономического развития и инвестиций</w:t>
            </w:r>
            <w:r w:rsidRPr="008C31A9">
              <w:rPr>
                <w:i/>
                <w:sz w:val="26"/>
                <w:szCs w:val="26"/>
              </w:rPr>
              <w:t xml:space="preserve"> 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1158D9" w:rsidRPr="00AD6EFA" w:rsidRDefault="00D60E78" w:rsidP="001158D9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</w:p>
          <w:p w:rsidR="00D60E78" w:rsidRPr="00AD6EFA" w:rsidRDefault="00D60E78" w:rsidP="008C31A9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72370" w:rsidRDefault="00103D1C" w:rsidP="00D7237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>роект постановления Администрации города Ханты-Мансийска «</w:t>
            </w:r>
            <w:r w:rsidR="008C31A9" w:rsidRPr="008C31A9">
              <w:rPr>
                <w:i/>
                <w:sz w:val="26"/>
                <w:szCs w:val="26"/>
              </w:rPr>
              <w:t xml:space="preserve">О внесении изменений </w:t>
            </w:r>
            <w:r w:rsidR="001158D9">
              <w:rPr>
                <w:i/>
                <w:sz w:val="26"/>
                <w:szCs w:val="26"/>
              </w:rPr>
              <w:t xml:space="preserve">в </w:t>
            </w:r>
            <w:r w:rsidR="008C31A9" w:rsidRPr="008C31A9">
              <w:rPr>
                <w:i/>
                <w:sz w:val="26"/>
                <w:szCs w:val="26"/>
              </w:rPr>
              <w:t>постановление Администрации города Ханты-Мансийска от 1</w:t>
            </w:r>
            <w:r w:rsidR="001158D9">
              <w:rPr>
                <w:i/>
                <w:sz w:val="26"/>
                <w:szCs w:val="26"/>
              </w:rPr>
              <w:t>7</w:t>
            </w:r>
            <w:r w:rsidR="008C31A9" w:rsidRPr="008C31A9">
              <w:rPr>
                <w:i/>
                <w:sz w:val="26"/>
                <w:szCs w:val="26"/>
              </w:rPr>
              <w:t>.</w:t>
            </w:r>
            <w:r w:rsidR="001158D9">
              <w:rPr>
                <w:i/>
                <w:sz w:val="26"/>
                <w:szCs w:val="26"/>
              </w:rPr>
              <w:t>04</w:t>
            </w:r>
            <w:r w:rsidR="008C31A9" w:rsidRPr="008C31A9">
              <w:rPr>
                <w:i/>
                <w:sz w:val="26"/>
                <w:szCs w:val="26"/>
              </w:rPr>
              <w:t>.201</w:t>
            </w:r>
            <w:r w:rsidR="001158D9">
              <w:rPr>
                <w:i/>
                <w:sz w:val="26"/>
                <w:szCs w:val="26"/>
              </w:rPr>
              <w:t>7</w:t>
            </w:r>
            <w:r w:rsidR="008C31A9" w:rsidRPr="008C31A9">
              <w:rPr>
                <w:i/>
                <w:sz w:val="26"/>
                <w:szCs w:val="26"/>
              </w:rPr>
              <w:t xml:space="preserve"> №</w:t>
            </w:r>
            <w:r w:rsidR="001158D9">
              <w:rPr>
                <w:i/>
                <w:sz w:val="26"/>
                <w:szCs w:val="26"/>
              </w:rPr>
              <w:t>339</w:t>
            </w:r>
            <w:r w:rsidR="008C31A9" w:rsidRPr="008C31A9">
              <w:rPr>
                <w:i/>
                <w:sz w:val="26"/>
                <w:szCs w:val="26"/>
              </w:rPr>
              <w:t xml:space="preserve"> «О</w:t>
            </w:r>
            <w:r w:rsidR="001158D9">
              <w:rPr>
                <w:i/>
                <w:sz w:val="26"/>
                <w:szCs w:val="26"/>
              </w:rPr>
              <w:t>б</w:t>
            </w:r>
            <w:r w:rsidR="008C31A9" w:rsidRPr="008C31A9">
              <w:rPr>
                <w:i/>
                <w:sz w:val="26"/>
                <w:szCs w:val="26"/>
              </w:rPr>
              <w:t xml:space="preserve"> </w:t>
            </w:r>
            <w:r w:rsidR="001158D9">
              <w:rPr>
                <w:i/>
                <w:sz w:val="26"/>
                <w:szCs w:val="26"/>
              </w:rPr>
              <w:t xml:space="preserve">утверждении Порядка предоставления субсидий юридическим лицам и индивидуальным предпринимателям, осуществляющим деятельность в сфере рыбного хозяйства и </w:t>
            </w:r>
            <w:proofErr w:type="spellStart"/>
            <w:r w:rsidR="001158D9">
              <w:rPr>
                <w:i/>
                <w:sz w:val="26"/>
                <w:szCs w:val="26"/>
              </w:rPr>
              <w:t>аквакультуры</w:t>
            </w:r>
            <w:proofErr w:type="spellEnd"/>
            <w:r w:rsidR="001158D9">
              <w:rPr>
                <w:i/>
                <w:sz w:val="26"/>
                <w:szCs w:val="26"/>
              </w:rPr>
              <w:t xml:space="preserve"> (рыбоводства)</w:t>
            </w:r>
            <w:r w:rsidR="003F43E0" w:rsidRPr="003F43E0">
              <w:rPr>
                <w:i/>
                <w:sz w:val="26"/>
                <w:szCs w:val="26"/>
              </w:rPr>
              <w:t>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3F43E0" w:rsidRDefault="00D60E78" w:rsidP="00D60E78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3F43E0">
              <w:rPr>
                <w:sz w:val="26"/>
                <w:szCs w:val="26"/>
              </w:rPr>
              <w:t xml:space="preserve"> муниципального нормативного правового акта:</w:t>
            </w:r>
          </w:p>
          <w:p w:rsidR="00D60E78" w:rsidRPr="00D06CF6" w:rsidRDefault="00D60E78" w:rsidP="00D60E78">
            <w:pPr>
              <w:rPr>
                <w:sz w:val="26"/>
                <w:szCs w:val="26"/>
                <w:highlight w:val="yellow"/>
              </w:rPr>
            </w:pPr>
          </w:p>
          <w:p w:rsidR="008C31A9" w:rsidRDefault="008C31A9" w:rsidP="008C31A9">
            <w:pPr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 xml:space="preserve">фамилия, имя, отчество: </w:t>
            </w:r>
            <w:r w:rsidR="001158D9">
              <w:rPr>
                <w:i/>
                <w:sz w:val="26"/>
                <w:szCs w:val="26"/>
              </w:rPr>
              <w:t>Богданова Олеся Александровна</w:t>
            </w:r>
          </w:p>
          <w:p w:rsidR="008C31A9" w:rsidRPr="008C31A9" w:rsidRDefault="008C31A9" w:rsidP="008C31A9">
            <w:pPr>
              <w:jc w:val="both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должность:</w:t>
            </w:r>
            <w:r w:rsidR="001158D9">
              <w:rPr>
                <w:i/>
                <w:sz w:val="26"/>
                <w:szCs w:val="26"/>
              </w:rPr>
              <w:t xml:space="preserve"> начальник отдела</w:t>
            </w:r>
          </w:p>
          <w:p w:rsidR="008C31A9" w:rsidRPr="008C31A9" w:rsidRDefault="008C31A9" w:rsidP="008C31A9">
            <w:pPr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 xml:space="preserve">телефон: </w:t>
            </w:r>
            <w:r w:rsidR="001158D9">
              <w:rPr>
                <w:i/>
                <w:sz w:val="26"/>
                <w:szCs w:val="26"/>
              </w:rPr>
              <w:t>(3467)</w:t>
            </w:r>
            <w:r w:rsidRPr="008C31A9">
              <w:rPr>
                <w:i/>
                <w:sz w:val="26"/>
                <w:szCs w:val="26"/>
              </w:rPr>
              <w:t>3</w:t>
            </w:r>
            <w:r w:rsidR="001158D9">
              <w:rPr>
                <w:i/>
                <w:sz w:val="26"/>
                <w:szCs w:val="26"/>
              </w:rPr>
              <w:t>5</w:t>
            </w:r>
            <w:r w:rsidRPr="008C31A9">
              <w:rPr>
                <w:i/>
                <w:sz w:val="26"/>
                <w:szCs w:val="26"/>
              </w:rPr>
              <w:t>-</w:t>
            </w:r>
            <w:r w:rsidR="001158D9">
              <w:rPr>
                <w:i/>
                <w:sz w:val="26"/>
                <w:szCs w:val="26"/>
              </w:rPr>
              <w:t>24</w:t>
            </w:r>
            <w:r w:rsidRPr="008C31A9">
              <w:rPr>
                <w:i/>
                <w:sz w:val="26"/>
                <w:szCs w:val="26"/>
              </w:rPr>
              <w:t>-3</w:t>
            </w:r>
            <w:r w:rsidR="001158D9">
              <w:rPr>
                <w:i/>
                <w:sz w:val="26"/>
                <w:szCs w:val="26"/>
              </w:rPr>
              <w:t>4</w:t>
            </w:r>
          </w:p>
          <w:p w:rsidR="008C31A9" w:rsidRPr="00AD6EFA" w:rsidRDefault="008C31A9" w:rsidP="008C31A9">
            <w:pPr>
              <w:rPr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1158D9">
              <w:rPr>
                <w:i/>
                <w:sz w:val="26"/>
                <w:szCs w:val="26"/>
                <w:lang w:val="en-US"/>
              </w:rPr>
              <w:t>BogdanovaOA</w:t>
            </w:r>
            <w:proofErr w:type="spellEnd"/>
            <w:r w:rsidRPr="008C31A9">
              <w:rPr>
                <w:i/>
                <w:sz w:val="26"/>
                <w:szCs w:val="26"/>
              </w:rPr>
              <w:t xml:space="preserve">@admhmansy.ru   </w:t>
            </w:r>
          </w:p>
          <w:p w:rsidR="00D60E78" w:rsidRPr="00AD6EFA" w:rsidRDefault="00D60E78" w:rsidP="003F43E0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E83AB1" w:rsidRDefault="0015670C" w:rsidP="002C1AE7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2C1AE7" w:rsidRPr="002C1AE7">
              <w:rPr>
                <w:sz w:val="24"/>
                <w:szCs w:val="24"/>
              </w:rPr>
              <w:t xml:space="preserve">Настоящий Порядок регулирует отношения по предоставлению за счет </w:t>
            </w:r>
            <w:proofErr w:type="gramStart"/>
            <w:r w:rsidR="002C1AE7" w:rsidRPr="002C1AE7">
              <w:rPr>
                <w:sz w:val="24"/>
                <w:szCs w:val="24"/>
              </w:rPr>
              <w:t>средств бюджета города Ханты-Мансийска субсидий</w:t>
            </w:r>
            <w:proofErr w:type="gramEnd"/>
            <w:r w:rsidR="002C1AE7" w:rsidRPr="002C1AE7">
              <w:rPr>
                <w:sz w:val="24"/>
                <w:szCs w:val="24"/>
              </w:rPr>
              <w:t xml:space="preserve"> юридическим лицам (за исключением государственных (муниципальных) учреждений), индивидуальным предпринимателям, осуществляющим деятельность в сфере рыбного хозяйства и (или) </w:t>
            </w:r>
            <w:proofErr w:type="spellStart"/>
            <w:r w:rsidR="002C1AE7" w:rsidRPr="002C1AE7">
              <w:rPr>
                <w:sz w:val="24"/>
                <w:szCs w:val="24"/>
              </w:rPr>
              <w:t>аквакультуры</w:t>
            </w:r>
            <w:proofErr w:type="spellEnd"/>
            <w:r w:rsidR="002C1AE7" w:rsidRPr="002C1AE7">
              <w:rPr>
                <w:sz w:val="24"/>
                <w:szCs w:val="24"/>
              </w:rPr>
              <w:t xml:space="preserve"> (рыбоводства) (далее - субсидии).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2C1AE7" w:rsidRPr="002C1AE7" w:rsidRDefault="002C1AE7" w:rsidP="002C1AE7">
            <w:pPr>
              <w:jc w:val="both"/>
              <w:rPr>
                <w:sz w:val="26"/>
                <w:szCs w:val="26"/>
              </w:rPr>
            </w:pPr>
            <w:r w:rsidRPr="002C1AE7">
              <w:rPr>
                <w:sz w:val="26"/>
                <w:szCs w:val="26"/>
              </w:rPr>
              <w:t>Целями предоставления субсидии являются:</w:t>
            </w:r>
          </w:p>
          <w:p w:rsidR="002C1AE7" w:rsidRPr="002C1AE7" w:rsidRDefault="002C1AE7" w:rsidP="002C1AE7">
            <w:pPr>
              <w:jc w:val="both"/>
              <w:rPr>
                <w:sz w:val="26"/>
                <w:szCs w:val="26"/>
              </w:rPr>
            </w:pPr>
            <w:r w:rsidRPr="002C1AE7">
              <w:rPr>
                <w:sz w:val="26"/>
                <w:szCs w:val="26"/>
              </w:rPr>
              <w:t>возмещение части затрат на приобретение рыбопосадочного материала сиговых видов рыб;</w:t>
            </w:r>
          </w:p>
          <w:p w:rsidR="00D60E78" w:rsidRPr="00E83AB1" w:rsidRDefault="002C1AE7" w:rsidP="002C1AE7">
            <w:pPr>
              <w:jc w:val="both"/>
              <w:rPr>
                <w:sz w:val="26"/>
                <w:szCs w:val="26"/>
              </w:rPr>
            </w:pPr>
            <w:r w:rsidRPr="002C1AE7">
              <w:rPr>
                <w:sz w:val="26"/>
                <w:szCs w:val="26"/>
              </w:rPr>
              <w:t xml:space="preserve">возмещение части затрат на приобретение специализированных транспортных средств, </w:t>
            </w:r>
            <w:r w:rsidRPr="002C1AE7">
              <w:rPr>
                <w:sz w:val="26"/>
                <w:szCs w:val="26"/>
              </w:rPr>
              <w:lastRenderedPageBreak/>
              <w:t>машин и оборудования, необходимых для осуществления хозяйственной деятельности.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2C1AE7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2C1AE7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2C1AE7" w:rsidRPr="002C1AE7" w:rsidRDefault="00E83AB1" w:rsidP="002C1AE7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2C1AE7">
              <w:rPr>
                <w:i/>
                <w:sz w:val="26"/>
                <w:szCs w:val="26"/>
              </w:rPr>
              <w:t>-</w:t>
            </w:r>
            <w:r w:rsidR="002C1AE7" w:rsidRPr="001158D9">
              <w:rPr>
                <w:i/>
                <w:color w:val="FF0000"/>
                <w:sz w:val="26"/>
                <w:szCs w:val="26"/>
                <w:highlight w:val="yellow"/>
              </w:rPr>
              <w:t xml:space="preserve"> </w:t>
            </w:r>
            <w:r w:rsidR="002C1AE7" w:rsidRPr="002C1AE7">
              <w:rPr>
                <w:i/>
                <w:sz w:val="26"/>
                <w:szCs w:val="26"/>
              </w:rPr>
              <w:t xml:space="preserve">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 </w:t>
            </w:r>
          </w:p>
          <w:p w:rsidR="00D60E78" w:rsidRPr="001158D9" w:rsidRDefault="00D60E78" w:rsidP="002C1AE7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E83AB1" w:rsidP="00ED3122">
            <w:pPr>
              <w:jc w:val="both"/>
              <w:rPr>
                <w:bCs/>
                <w:i/>
                <w:sz w:val="26"/>
                <w:szCs w:val="26"/>
              </w:rPr>
            </w:pPr>
            <w:r w:rsidRPr="002C1AE7">
              <w:rPr>
                <w:bCs/>
                <w:i/>
                <w:sz w:val="26"/>
                <w:szCs w:val="26"/>
              </w:rPr>
              <w:t>Отсутствие должного распределения финансовых средств в сфере бюджетных и иных правоотношений.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2C1AE7">
              <w:rPr>
                <w:sz w:val="26"/>
                <w:szCs w:val="26"/>
              </w:rPr>
              <w:t>:</w:t>
            </w:r>
            <w:r w:rsidR="00103D1C" w:rsidRPr="002C1AE7">
              <w:t xml:space="preserve"> </w:t>
            </w:r>
            <w:r w:rsidR="00E83AB1" w:rsidRPr="002C1AE7">
              <w:rPr>
                <w:sz w:val="26"/>
                <w:szCs w:val="26"/>
              </w:rPr>
              <w:t xml:space="preserve">Оказание субъектами местного самоуправления поддержки, как для бюджетных учреждений, так и </w:t>
            </w:r>
            <w:proofErr w:type="gramStart"/>
            <w:r w:rsidR="00E83AB1" w:rsidRPr="002C1AE7">
              <w:rPr>
                <w:sz w:val="26"/>
                <w:szCs w:val="26"/>
              </w:rPr>
              <w:t>для</w:t>
            </w:r>
            <w:proofErr w:type="gramEnd"/>
            <w:r w:rsidR="00E83AB1" w:rsidRPr="002C1AE7">
              <w:rPr>
                <w:sz w:val="26"/>
                <w:szCs w:val="26"/>
              </w:rPr>
              <w:t xml:space="preserve"> </w:t>
            </w:r>
            <w:proofErr w:type="gramStart"/>
            <w:r w:rsidR="00E83AB1" w:rsidRPr="002C1AE7">
              <w:rPr>
                <w:sz w:val="26"/>
                <w:szCs w:val="26"/>
              </w:rPr>
              <w:t>субъектом</w:t>
            </w:r>
            <w:proofErr w:type="gramEnd"/>
            <w:r w:rsidR="00E83AB1" w:rsidRPr="002C1AE7">
              <w:rPr>
                <w:sz w:val="26"/>
                <w:szCs w:val="26"/>
              </w:rPr>
              <w:t xml:space="preserve"> предпринимательской и инвестиционной деятельности.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2D28C5" w:rsidRPr="002D28C5" w:rsidRDefault="002D28C5" w:rsidP="002D28C5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2D28C5">
              <w:rPr>
                <w:sz w:val="26"/>
                <w:szCs w:val="26"/>
              </w:rPr>
              <w:t>Критериями отбора получателей субсидии являются:</w:t>
            </w:r>
          </w:p>
          <w:p w:rsidR="002D28C5" w:rsidRPr="002D28C5" w:rsidRDefault="002D28C5" w:rsidP="002D28C5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2D28C5">
              <w:rPr>
                <w:sz w:val="26"/>
                <w:szCs w:val="26"/>
              </w:rPr>
              <w:t>1) 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регистрации;</w:t>
            </w:r>
          </w:p>
          <w:p w:rsidR="002D28C5" w:rsidRPr="002D28C5" w:rsidRDefault="002D28C5" w:rsidP="002D28C5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2D28C5">
              <w:rPr>
                <w:sz w:val="26"/>
                <w:szCs w:val="26"/>
              </w:rPr>
              <w:t>2) наличие водного объекта (рыбопромыслового, рыбоводного участка) и (или) объекта искусственно созданной среды обитания на праве собственности либо на праве пользования на основании договора, заключенного в соответствии с законодательством (для получателей субсидии на возмещение части затрат на приобретение рыбопосадочного материала сиговых видов рыб);</w:t>
            </w:r>
          </w:p>
          <w:p w:rsidR="002D28C5" w:rsidRPr="002D28C5" w:rsidRDefault="002D28C5" w:rsidP="002D28C5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2D28C5">
              <w:rPr>
                <w:sz w:val="26"/>
                <w:szCs w:val="26"/>
              </w:rPr>
              <w:t>3) наличие у получателя субсидии права собственности или аренды сроком не менее, чем на 5 лет на объект по производству (переработке) рыбной продукции (для получателей субсидии на возмещение части затрат на приобретение специализированных транспортных средств, машин и оборудования, необходимых для осуществления хозяйственной деятельности, осуществляющих производство и реализацию пищевой рыбной продукции);</w:t>
            </w:r>
          </w:p>
          <w:p w:rsidR="00D60E78" w:rsidRPr="00AD6EFA" w:rsidRDefault="002D28C5" w:rsidP="002D28C5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2D28C5">
              <w:rPr>
                <w:sz w:val="26"/>
                <w:szCs w:val="26"/>
              </w:rPr>
              <w:t>4) соответствие объектов по производству (переработке) рыбной продукции требованиям санитарных норм и правил (для получателей субсидии на возмещение части затрат на приобретение специализированных транспортных средств, машин и оборудования, необходимых для осуществления хозяйственной деятельности, осуществляющих производство и реализацию пищевой рыбной продукции).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CD074F" w:rsidP="00E83AB1">
            <w:pPr>
              <w:jc w:val="both"/>
              <w:rPr>
                <w:sz w:val="26"/>
                <w:szCs w:val="26"/>
              </w:rPr>
            </w:pPr>
            <w:r w:rsidRPr="002D28C5">
              <w:rPr>
                <w:i/>
                <w:sz w:val="26"/>
                <w:szCs w:val="26"/>
              </w:rPr>
              <w:t xml:space="preserve">- </w:t>
            </w:r>
            <w:r w:rsidR="00E83AB1" w:rsidRPr="002D28C5">
              <w:rPr>
                <w:bCs/>
                <w:i/>
                <w:iCs/>
                <w:sz w:val="26"/>
                <w:szCs w:val="26"/>
              </w:rPr>
              <w:t>Решение Думы города Ханты-Мансийска от 21.12.2018 №309-VI РД «О бюджете города Ханты-Мансийска на 2019 год и на плановый период 2020 и 2021 годов»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lastRenderedPageBreak/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1158D9" w:rsidRDefault="002D28C5" w:rsidP="002D28C5">
            <w:pPr>
              <w:contextualSpacing/>
              <w:jc w:val="both"/>
              <w:rPr>
                <w:i/>
                <w:sz w:val="26"/>
                <w:szCs w:val="26"/>
                <w:highlight w:val="yellow"/>
              </w:rPr>
            </w:pPr>
            <w:proofErr w:type="gramStart"/>
            <w:r w:rsidRPr="002D28C5">
              <w:rPr>
                <w:i/>
                <w:sz w:val="26"/>
                <w:szCs w:val="26"/>
              </w:rPr>
              <w:t>юридически</w:t>
            </w:r>
            <w:r>
              <w:rPr>
                <w:i/>
                <w:sz w:val="26"/>
                <w:szCs w:val="26"/>
              </w:rPr>
              <w:t>е</w:t>
            </w:r>
            <w:r w:rsidRPr="002D28C5">
              <w:rPr>
                <w:i/>
                <w:sz w:val="26"/>
                <w:szCs w:val="26"/>
              </w:rPr>
              <w:t xml:space="preserve"> лица и индивидуальны</w:t>
            </w:r>
            <w:r>
              <w:rPr>
                <w:i/>
                <w:sz w:val="26"/>
                <w:szCs w:val="26"/>
              </w:rPr>
              <w:t>е</w:t>
            </w:r>
            <w:r w:rsidRPr="002D28C5">
              <w:rPr>
                <w:i/>
                <w:sz w:val="26"/>
                <w:szCs w:val="26"/>
              </w:rPr>
              <w:t xml:space="preserve"> предпринимател</w:t>
            </w:r>
            <w:r>
              <w:rPr>
                <w:i/>
                <w:sz w:val="26"/>
                <w:szCs w:val="26"/>
              </w:rPr>
              <w:t>и</w:t>
            </w:r>
            <w:r w:rsidRPr="002D28C5">
              <w:rPr>
                <w:i/>
                <w:sz w:val="26"/>
                <w:szCs w:val="26"/>
              </w:rPr>
              <w:t>, осуществляющим</w:t>
            </w:r>
            <w:r>
              <w:rPr>
                <w:i/>
                <w:sz w:val="26"/>
                <w:szCs w:val="26"/>
              </w:rPr>
              <w:t>и</w:t>
            </w:r>
            <w:r w:rsidRPr="002D28C5">
              <w:rPr>
                <w:i/>
                <w:sz w:val="26"/>
                <w:szCs w:val="26"/>
              </w:rPr>
              <w:t xml:space="preserve"> деятельность в сфере рыбного хозяйства и </w:t>
            </w:r>
            <w:proofErr w:type="spellStart"/>
            <w:r w:rsidRPr="002D28C5">
              <w:rPr>
                <w:i/>
                <w:sz w:val="26"/>
                <w:szCs w:val="26"/>
              </w:rPr>
              <w:t>аквакультуры</w:t>
            </w:r>
            <w:proofErr w:type="spellEnd"/>
            <w:r w:rsidRPr="002D28C5">
              <w:rPr>
                <w:i/>
                <w:sz w:val="26"/>
                <w:szCs w:val="26"/>
              </w:rPr>
              <w:t xml:space="preserve"> (рыбоводства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:rsidR="00D60E78" w:rsidRPr="00AD6EFA" w:rsidRDefault="002D28C5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5A3240" w:rsidP="001158D9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</w:t>
            </w:r>
            <w:r w:rsidR="001158D9">
              <w:rPr>
                <w:i/>
                <w:sz w:val="26"/>
                <w:szCs w:val="26"/>
              </w:rPr>
              <w:t>экономического развития и инвестиций</w:t>
            </w:r>
            <w:r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1158D9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5A3240">
              <w:rPr>
                <w:i/>
                <w:sz w:val="26"/>
                <w:szCs w:val="26"/>
              </w:rPr>
              <w:t xml:space="preserve">Управление </w:t>
            </w:r>
            <w:r w:rsidR="001158D9">
              <w:rPr>
                <w:i/>
                <w:sz w:val="26"/>
                <w:szCs w:val="26"/>
              </w:rPr>
              <w:t>экономического развития и инвестиций</w:t>
            </w:r>
            <w:r w:rsidR="00E83AB1" w:rsidRPr="00E83AB1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1158D9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2D28C5" w:rsidRDefault="00D60E78" w:rsidP="00AC3268">
            <w:pPr>
              <w:contextualSpacing/>
              <w:rPr>
                <w:sz w:val="26"/>
                <w:szCs w:val="26"/>
              </w:rPr>
            </w:pPr>
            <w:r w:rsidRPr="002D28C5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2D28C5">
              <w:rPr>
                <w:sz w:val="26"/>
                <w:szCs w:val="26"/>
              </w:rPr>
              <w:t>:</w:t>
            </w:r>
          </w:p>
          <w:p w:rsidR="00D27E39" w:rsidRPr="002D28C5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2D28C5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 w:rsidRPr="002D28C5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1158D9" w:rsidRDefault="00D60E78" w:rsidP="00720ECC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2D28C5" w:rsidRDefault="00D60E78" w:rsidP="00720ECC">
            <w:pPr>
              <w:contextualSpacing/>
              <w:rPr>
                <w:sz w:val="26"/>
                <w:szCs w:val="26"/>
              </w:rPr>
            </w:pPr>
            <w:r w:rsidRPr="002D28C5">
              <w:rPr>
                <w:sz w:val="26"/>
                <w:szCs w:val="26"/>
              </w:rPr>
              <w:t>4.4.4. П</w:t>
            </w:r>
            <w:r w:rsidR="00AC3268" w:rsidRPr="002D28C5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2D28C5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2D28C5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2D28C5">
              <w:rPr>
                <w:i/>
                <w:sz w:val="26"/>
                <w:szCs w:val="26"/>
              </w:rPr>
              <w:t>Отсутствуют</w:t>
            </w:r>
            <w:bookmarkStart w:id="0" w:name="_GoBack"/>
            <w:bookmarkEnd w:id="0"/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5A3240" w:rsidP="001158D9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</w:t>
            </w:r>
            <w:r w:rsidR="001158D9">
              <w:rPr>
                <w:i/>
                <w:sz w:val="26"/>
                <w:szCs w:val="26"/>
              </w:rPr>
              <w:t>экономического развития и инвестиций</w:t>
            </w:r>
            <w:r>
              <w:rPr>
                <w:i/>
                <w:sz w:val="26"/>
                <w:szCs w:val="26"/>
              </w:rPr>
              <w:t xml:space="preserve">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E83AB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  <w:tc>
          <w:tcPr>
            <w:tcW w:w="3796" w:type="dxa"/>
            <w:shd w:val="clear" w:color="auto" w:fill="auto"/>
          </w:tcPr>
          <w:p w:rsidR="003821BE" w:rsidRPr="003821BE" w:rsidRDefault="00E83AB1" w:rsidP="00E83AB1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C73FD8" w:rsidRDefault="005A3240" w:rsidP="00C73F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</w:t>
      </w:r>
    </w:p>
    <w:p w:rsidR="00C73FD8" w:rsidRDefault="00C73FD8" w:rsidP="00C73F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экономического развития </w:t>
      </w:r>
    </w:p>
    <w:p w:rsidR="005A3240" w:rsidRDefault="00C73FD8" w:rsidP="00C73F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 инвестиций</w:t>
      </w:r>
      <w:r w:rsidR="005A3240">
        <w:rPr>
          <w:sz w:val="26"/>
          <w:szCs w:val="26"/>
        </w:rPr>
        <w:t xml:space="preserve"> Администрации </w:t>
      </w:r>
    </w:p>
    <w:p w:rsidR="005A3240" w:rsidRPr="00AD6EFA" w:rsidRDefault="005A3240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города Ханты-Мансийска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73FD8">
        <w:rPr>
          <w:sz w:val="26"/>
          <w:szCs w:val="26"/>
        </w:rPr>
        <w:t xml:space="preserve">                          С.А. Наумов</w:t>
      </w:r>
    </w:p>
    <w:sectPr w:rsidR="005A3240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4E" w:rsidRDefault="0094674E" w:rsidP="003C25EF">
      <w:r>
        <w:separator/>
      </w:r>
    </w:p>
  </w:endnote>
  <w:endnote w:type="continuationSeparator" w:id="0">
    <w:p w:rsidR="0094674E" w:rsidRDefault="0094674E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4E" w:rsidRDefault="0094674E" w:rsidP="003C25EF">
      <w:r>
        <w:separator/>
      </w:r>
    </w:p>
  </w:footnote>
  <w:footnote w:type="continuationSeparator" w:id="0">
    <w:p w:rsidR="0094674E" w:rsidRDefault="0094674E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D28C5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0"/>
    <w:rsid w:val="00014A10"/>
    <w:rsid w:val="0003121F"/>
    <w:rsid w:val="00053E5A"/>
    <w:rsid w:val="000556B0"/>
    <w:rsid w:val="000624A4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158D9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C1AE7"/>
    <w:rsid w:val="002D28C5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4674E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73FD8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22A4"/>
    <w:rsid w:val="00DA7132"/>
    <w:rsid w:val="00DC694A"/>
    <w:rsid w:val="00E463AC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1D56-ED7D-4803-BB49-872DC238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14</TotalTime>
  <Pages>4</Pages>
  <Words>727</Words>
  <Characters>6163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6877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3</cp:revision>
  <cp:lastPrinted>2019-02-18T09:47:00Z</cp:lastPrinted>
  <dcterms:created xsi:type="dcterms:W3CDTF">2019-07-03T06:49:00Z</dcterms:created>
  <dcterms:modified xsi:type="dcterms:W3CDTF">2019-07-22T05:21:00Z</dcterms:modified>
</cp:coreProperties>
</file>