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D3" w:rsidRPr="00ED5CD3" w:rsidRDefault="00135E79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ED5CD3" w:rsidRPr="00ED5CD3">
        <w:rPr>
          <w:rFonts w:ascii="Times New Roman" w:hAnsi="Times New Roman"/>
          <w:b/>
          <w:sz w:val="28"/>
          <w:szCs w:val="28"/>
        </w:rPr>
        <w:t>водн</w:t>
      </w:r>
      <w:r>
        <w:rPr>
          <w:rFonts w:ascii="Times New Roman" w:hAnsi="Times New Roman"/>
          <w:b/>
          <w:sz w:val="28"/>
          <w:szCs w:val="28"/>
        </w:rPr>
        <w:t>ый</w:t>
      </w:r>
      <w:r w:rsidR="00ED5CD3" w:rsidRPr="00ED5CD3">
        <w:rPr>
          <w:rFonts w:ascii="Times New Roman" w:hAnsi="Times New Roman"/>
          <w:b/>
          <w:sz w:val="28"/>
          <w:szCs w:val="28"/>
        </w:rPr>
        <w:t xml:space="preserve"> отчет об оценке фактического воздействия</w:t>
      </w:r>
    </w:p>
    <w:p w:rsidR="00ED5CD3" w:rsidRDefault="00ED5CD3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D5CD3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135E79" w:rsidRPr="00135E79" w:rsidRDefault="00135E79" w:rsidP="00135E7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E79">
        <w:rPr>
          <w:rFonts w:ascii="Times New Roman" w:hAnsi="Times New Roman"/>
          <w:b/>
          <w:sz w:val="28"/>
          <w:szCs w:val="28"/>
        </w:rPr>
        <w:t>Постановление Администрации города Ханты-Мансийска</w:t>
      </w:r>
    </w:p>
    <w:p w:rsidR="000A0895" w:rsidRPr="0005694B" w:rsidRDefault="00A712A0" w:rsidP="00A71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2A0">
        <w:rPr>
          <w:rFonts w:ascii="Times New Roman" w:hAnsi="Times New Roman"/>
          <w:b/>
          <w:sz w:val="28"/>
          <w:szCs w:val="28"/>
        </w:rPr>
        <w:t xml:space="preserve">Постановления Администрации города Ханты-Мансийска от </w:t>
      </w:r>
      <w:r w:rsidR="0081509E">
        <w:rPr>
          <w:rFonts w:ascii="Times New Roman" w:hAnsi="Times New Roman"/>
          <w:b/>
          <w:sz w:val="28"/>
          <w:szCs w:val="28"/>
        </w:rPr>
        <w:t>29.03.2012</w:t>
      </w:r>
      <w:r w:rsidRPr="00A712A0">
        <w:rPr>
          <w:rFonts w:ascii="Times New Roman" w:hAnsi="Times New Roman"/>
          <w:b/>
          <w:sz w:val="28"/>
          <w:szCs w:val="28"/>
        </w:rPr>
        <w:t xml:space="preserve">  №3</w:t>
      </w:r>
      <w:r w:rsidR="0081509E">
        <w:rPr>
          <w:rFonts w:ascii="Times New Roman" w:hAnsi="Times New Roman"/>
          <w:b/>
          <w:sz w:val="28"/>
          <w:szCs w:val="28"/>
        </w:rPr>
        <w:t>76</w:t>
      </w:r>
      <w:r w:rsidRPr="00A712A0">
        <w:rPr>
          <w:rFonts w:ascii="Times New Roman" w:hAnsi="Times New Roman"/>
          <w:b/>
          <w:sz w:val="28"/>
          <w:szCs w:val="28"/>
        </w:rPr>
        <w:t xml:space="preserve"> «</w:t>
      </w:r>
      <w:r w:rsidR="0081509E" w:rsidRPr="0081509E">
        <w:rPr>
          <w:rFonts w:ascii="Times New Roman" w:hAnsi="Times New Roman"/>
          <w:b/>
          <w:sz w:val="28"/>
          <w:szCs w:val="28"/>
        </w:rPr>
        <w:t>О порядке проведения конкурсного отбора на право осуществления регулярных перевозок водным транспортом пассажиров и багажа по маршрутам водного транспорта города Ханты-Мансийска</w:t>
      </w:r>
      <w:r w:rsidRPr="00A712A0">
        <w:rPr>
          <w:rFonts w:ascii="Times New Roman" w:hAnsi="Times New Roman"/>
          <w:b/>
          <w:sz w:val="28"/>
          <w:szCs w:val="28"/>
        </w:rPr>
        <w:t>»</w:t>
      </w:r>
    </w:p>
    <w:p w:rsidR="000A0895" w:rsidRPr="0005694B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</w:rPr>
        <w:t>. Общая информация</w:t>
      </w:r>
    </w:p>
    <w:p w:rsidR="000A0895" w:rsidRDefault="000A0895" w:rsidP="0021535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0A0895" w:rsidRPr="0005694B" w:rsidTr="00067921">
        <w:tc>
          <w:tcPr>
            <w:tcW w:w="9923" w:type="dxa"/>
            <w:shd w:val="clear" w:color="auto" w:fill="auto"/>
          </w:tcPr>
          <w:p w:rsidR="000A0895" w:rsidRPr="009A4018" w:rsidRDefault="000A0895" w:rsidP="00067921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Орган местного самоуправления, выполняющий функции по нормативному правовому регул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рованию в соответствующих сферах общественных отношений (далее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орган, осуществляющий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оценку фактического воздействия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нормативн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ого правового 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0569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):</w:t>
            </w:r>
            <w:r w:rsidR="00135E79">
              <w:t xml:space="preserve"> </w:t>
            </w:r>
            <w:r w:rsidR="0081509E">
              <w:rPr>
                <w:rFonts w:ascii="Times New Roman" w:hAnsi="Times New Roman"/>
                <w:i/>
              </w:rPr>
              <w:t>Управление транспорта, связи и дорог</w:t>
            </w:r>
            <w:r w:rsidR="0094690F" w:rsidRPr="0094690F">
              <w:t xml:space="preserve"> </w:t>
            </w:r>
            <w:r w:rsidR="00135E79" w:rsidRPr="009A401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Администрации города Ханты-Мансийска</w:t>
            </w:r>
          </w:p>
          <w:p w:rsidR="000A0895" w:rsidRPr="0005694B" w:rsidRDefault="000A0895" w:rsidP="00067921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A0895" w:rsidRPr="0005694B" w:rsidTr="00067921">
        <w:tc>
          <w:tcPr>
            <w:tcW w:w="9923" w:type="dxa"/>
            <w:shd w:val="clear" w:color="auto" w:fill="auto"/>
          </w:tcPr>
          <w:p w:rsidR="00342ADE" w:rsidRDefault="00342ADE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Сведения о структурных подразделениях администрации города </w:t>
            </w:r>
            <w:r w:rsidR="0021535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соисполнителях:</w:t>
            </w:r>
          </w:p>
          <w:p w:rsidR="00342ADE" w:rsidRPr="00135E79" w:rsidRDefault="00342ADE" w:rsidP="00342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5E79">
              <w:rPr>
                <w:rFonts w:ascii="Times New Roman" w:hAnsi="Times New Roman"/>
                <w:sz w:val="24"/>
                <w:szCs w:val="24"/>
                <w:u w:val="single"/>
              </w:rPr>
              <w:t>___________</w:t>
            </w:r>
            <w:r w:rsidR="00135E79" w:rsidRPr="00135E79">
              <w:rPr>
                <w:rFonts w:ascii="Times New Roman" w:hAnsi="Times New Roman"/>
                <w:sz w:val="24"/>
                <w:szCs w:val="24"/>
                <w:u w:val="single"/>
              </w:rPr>
              <w:t>отсутствуют</w:t>
            </w:r>
            <w:r w:rsidRPr="00135E79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</w:t>
            </w:r>
          </w:p>
          <w:p w:rsidR="00342ADE" w:rsidRDefault="00342ADE" w:rsidP="00342A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(указываются полное и краткое наименования)</w:t>
            </w:r>
          </w:p>
          <w:p w:rsidR="000A0895" w:rsidRPr="0005694B" w:rsidRDefault="000A0895" w:rsidP="004A56F3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1.</w:t>
            </w:r>
            <w:r w:rsidR="00342ADE"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Вид и наименование муниципального нормативного правового акта</w:t>
            </w:r>
            <w:r>
              <w:rPr>
                <w:rFonts w:ascii="Times New Roman" w:hAnsi="Times New Roman"/>
                <w:sz w:val="24"/>
                <w:szCs w:val="24"/>
              </w:rPr>
              <w:t>, реквизиты и источники его официального опубликования</w:t>
            </w:r>
            <w:r w:rsidR="004A5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2127">
              <w:rPr>
                <w:i/>
              </w:rPr>
              <w:t xml:space="preserve"> </w:t>
            </w:r>
            <w:r w:rsidR="004A56F3" w:rsidRPr="004A56F3">
              <w:rPr>
                <w:i/>
              </w:rPr>
              <w:t>постановлени</w:t>
            </w:r>
            <w:r w:rsidR="004A56F3">
              <w:rPr>
                <w:i/>
              </w:rPr>
              <w:t>е</w:t>
            </w:r>
            <w:r w:rsidR="004A56F3" w:rsidRPr="004A56F3">
              <w:rPr>
                <w:i/>
              </w:rPr>
              <w:t xml:space="preserve"> Администрации города Ханты-Мансийска от 29.03.2012 №376 «О порядке проведения конкурсного отбора на право осуществления регулярных пер</w:t>
            </w:r>
            <w:r w:rsidR="004A56F3" w:rsidRPr="004A56F3">
              <w:rPr>
                <w:i/>
              </w:rPr>
              <w:t>е</w:t>
            </w:r>
            <w:r w:rsidR="004A56F3" w:rsidRPr="004A56F3">
              <w:rPr>
                <w:i/>
              </w:rPr>
              <w:t>возок водным транспортом пассажиров и багажа по маршрутам водного транспорта города Ханты-Мансийска»</w:t>
            </w:r>
            <w:r w:rsidR="004A56F3">
              <w:rPr>
                <w:i/>
              </w:rPr>
              <w:t xml:space="preserve"> </w:t>
            </w:r>
            <w:hyperlink r:id="rId9" w:history="1">
              <w:r w:rsidR="004A56F3" w:rsidRPr="00D55DFD">
                <w:rPr>
                  <w:rStyle w:val="ac"/>
                  <w:i/>
                </w:rPr>
                <w:t>http://admhmansy.ru/rule/glava_adm/activities/activities.php?ELEMENT_ID=95882</w:t>
              </w:r>
            </w:hyperlink>
            <w:r w:rsidR="004A56F3">
              <w:rPr>
                <w:i/>
              </w:rPr>
              <w:t xml:space="preserve"> </w:t>
            </w:r>
          </w:p>
        </w:tc>
      </w:tr>
      <w:tr w:rsidR="000A0895" w:rsidRPr="0005694B" w:rsidTr="00067921">
        <w:trPr>
          <w:trHeight w:val="1094"/>
        </w:trPr>
        <w:tc>
          <w:tcPr>
            <w:tcW w:w="9923" w:type="dxa"/>
            <w:shd w:val="clear" w:color="auto" w:fill="auto"/>
          </w:tcPr>
          <w:p w:rsidR="009B4FFD" w:rsidRDefault="00D76320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0A0895">
              <w:rPr>
                <w:rFonts w:ascii="Times New Roman" w:hAnsi="Times New Roman"/>
                <w:sz w:val="24"/>
                <w:szCs w:val="24"/>
              </w:rPr>
              <w:t>. Сведения о вносившихся в муниципальный нормативный правовой акт изменен</w:t>
            </w:r>
            <w:r w:rsidR="009B4FFD">
              <w:rPr>
                <w:rFonts w:ascii="Times New Roman" w:hAnsi="Times New Roman"/>
                <w:sz w:val="24"/>
                <w:szCs w:val="24"/>
              </w:rPr>
              <w:t>и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ях:</w:t>
            </w:r>
            <w:r w:rsidR="009B4FFD">
              <w:rPr>
                <w:rFonts w:ascii="Times New Roman" w:hAnsi="Times New Roman"/>
                <w:sz w:val="24"/>
                <w:szCs w:val="24"/>
              </w:rPr>
              <w:t>Постановления Администрации города Ханты-Мансийска От 31.03.17 №273; от 08.08.17 №742</w:t>
            </w:r>
          </w:p>
          <w:p w:rsidR="000A0895" w:rsidRPr="0005694B" w:rsidRDefault="000A0895" w:rsidP="009469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420"/>
        </w:trPr>
        <w:tc>
          <w:tcPr>
            <w:tcW w:w="9923" w:type="dxa"/>
            <w:shd w:val="clear" w:color="auto" w:fill="auto"/>
          </w:tcPr>
          <w:p w:rsidR="000A0895" w:rsidRDefault="000A0895" w:rsidP="009B4FF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Дата вступления в силу муниципального нормативного правового акта и (или) его </w:t>
            </w:r>
            <w:r w:rsidR="00AB4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положений</w:t>
            </w:r>
            <w:r w:rsidRPr="009A401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A4018" w:rsidRPr="009A4018">
              <w:rPr>
                <w:i/>
              </w:rPr>
              <w:t xml:space="preserve"> </w:t>
            </w:r>
            <w:r w:rsidR="009B4FFD" w:rsidRPr="009B4FFD">
              <w:rPr>
                <w:rFonts w:ascii="Times New Roman" w:hAnsi="Times New Roman"/>
                <w:i/>
                <w:sz w:val="24"/>
                <w:szCs w:val="24"/>
              </w:rPr>
              <w:t>Настоящее постановление вступает в силу после дня официального опубликования в сре</w:t>
            </w:r>
            <w:r w:rsidR="009B4FFD" w:rsidRPr="009B4FFD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9B4FFD" w:rsidRPr="009B4FFD">
              <w:rPr>
                <w:rFonts w:ascii="Times New Roman" w:hAnsi="Times New Roman"/>
                <w:i/>
                <w:sz w:val="24"/>
                <w:szCs w:val="24"/>
              </w:rPr>
              <w:t>ствах массовой информации</w:t>
            </w:r>
            <w:r w:rsidR="009B4FFD" w:rsidRPr="009B4FFD">
              <w:rPr>
                <w:i/>
              </w:rPr>
              <w:t>.</w:t>
            </w:r>
            <w:r w:rsidR="009B4FFD">
              <w:rPr>
                <w:i/>
              </w:rPr>
              <w:t xml:space="preserve"> </w:t>
            </w: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Pr="009A4018" w:rsidRDefault="000A0895" w:rsidP="009B4FFD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Краткое описание содержания правового регулирования:</w:t>
            </w:r>
            <w:r w:rsidR="00275CDC">
              <w:rPr>
                <w:rFonts w:ascii="Times New Roman" w:hAnsi="Times New Roman"/>
                <w:sz w:val="24"/>
                <w:szCs w:val="24"/>
              </w:rPr>
              <w:t xml:space="preserve"> утверждается </w:t>
            </w:r>
            <w:r w:rsidR="00275CDC">
              <w:t xml:space="preserve"> </w:t>
            </w:r>
            <w:r w:rsidR="009B4FFD">
              <w:t xml:space="preserve"> </w:t>
            </w:r>
            <w:r w:rsidR="009B4FFD" w:rsidRPr="009B4FFD">
              <w:t>Настоящее Положение определяет порядок проведения конкурсного отбора на право осуществления регулярных перевозок во</w:t>
            </w:r>
            <w:r w:rsidR="009B4FFD" w:rsidRPr="009B4FFD">
              <w:t>д</w:t>
            </w:r>
            <w:r w:rsidR="009B4FFD" w:rsidRPr="009B4FFD">
              <w:t>ным транспортом пассажиров и багажа по маршрутам водного транспорта города Ханты-Мансийска</w:t>
            </w:r>
          </w:p>
        </w:tc>
      </w:tr>
      <w:tr w:rsidR="000A0895" w:rsidRPr="0005694B" w:rsidTr="00067921">
        <w:trPr>
          <w:trHeight w:val="1070"/>
        </w:trPr>
        <w:tc>
          <w:tcPr>
            <w:tcW w:w="9923" w:type="dxa"/>
            <w:shd w:val="clear" w:color="auto" w:fill="auto"/>
          </w:tcPr>
          <w:p w:rsidR="000A0895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 Проведение оценки регулирующего воздействия в отношении проекта муниципального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D76320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1.7.1. Проводилась: </w:t>
            </w:r>
            <w:r w:rsidRPr="009A4018">
              <w:rPr>
                <w:rFonts w:ascii="Times New Roman" w:hAnsi="Times New Roman"/>
                <w:sz w:val="24"/>
                <w:szCs w:val="24"/>
                <w:u w:val="single"/>
              </w:rPr>
              <w:t>да/</w:t>
            </w: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2D6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Default="00D76320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. Степень регулирующего воздействия положений проекта 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нормативного правового акта: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="000A0895" w:rsidRPr="009A4018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="000A0895">
              <w:rPr>
                <w:rFonts w:ascii="Times New Roman" w:hAnsi="Times New Roman"/>
                <w:sz w:val="24"/>
                <w:szCs w:val="24"/>
              </w:rPr>
              <w:t>/низкая</w:t>
            </w:r>
            <w:r w:rsidR="002D61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Срок</w:t>
            </w:r>
            <w:r w:rsidR="002D61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которого разработчиком принимались предложения в связи с размещением уведомления о </w:t>
            </w:r>
            <w:r w:rsidR="00D76320">
              <w:rPr>
                <w:rFonts w:ascii="Times New Roman" w:hAnsi="Times New Roman"/>
                <w:sz w:val="24"/>
                <w:szCs w:val="24"/>
              </w:rPr>
              <w:t>проведении оценки регулирующего 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муниципального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тивного правового акта:</w:t>
            </w:r>
          </w:p>
          <w:p w:rsidR="000A0895" w:rsidRDefault="000A0895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B4FF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B4FFD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9B4FFD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Default="009B4FFD" w:rsidP="0021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нчание: </w:t>
            </w:r>
            <w:r w:rsidR="000A0895"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0A0895">
              <w:rPr>
                <w:rFonts w:ascii="Times New Roman" w:hAnsi="Times New Roman"/>
                <w:sz w:val="24"/>
                <w:szCs w:val="24"/>
              </w:rPr>
              <w:t>_</w:t>
            </w:r>
            <w:r w:rsidR="00275CDC">
              <w:rPr>
                <w:rFonts w:ascii="Times New Roman" w:hAnsi="Times New Roman"/>
                <w:sz w:val="24"/>
                <w:szCs w:val="24"/>
              </w:rPr>
              <w:t>25</w:t>
            </w:r>
            <w:r w:rsidR="000A0895">
              <w:rPr>
                <w:rFonts w:ascii="Times New Roman" w:hAnsi="Times New Roman"/>
                <w:sz w:val="24"/>
                <w:szCs w:val="24"/>
              </w:rPr>
              <w:t>__</w:t>
            </w:r>
            <w:r w:rsidR="000A0895"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0A0895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20_</w:t>
            </w:r>
            <w:r w:rsidR="009A401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0A0895">
              <w:rPr>
                <w:rFonts w:ascii="Times New Roman" w:hAnsi="Times New Roman"/>
                <w:sz w:val="24"/>
                <w:szCs w:val="24"/>
              </w:rPr>
              <w:t>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0895" w:rsidRPr="00275CDC" w:rsidRDefault="00D76320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.4. </w:t>
            </w:r>
            <w:r>
              <w:rPr>
                <w:rFonts w:ascii="Times New Roman" w:hAnsi="Times New Roman"/>
                <w:sz w:val="24"/>
                <w:szCs w:val="24"/>
              </w:rPr>
              <w:t>Полный э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лектронный адрес размещения сводного отчета о проведении оценки регулирующ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го воздействия проекта муниципального нормативного правового акта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информационно-</w:t>
            </w:r>
            <w:r w:rsidRPr="00275CDC">
              <w:rPr>
                <w:rFonts w:ascii="Times New Roman" w:hAnsi="Times New Roman"/>
                <w:sz w:val="24"/>
                <w:szCs w:val="24"/>
              </w:rPr>
              <w:t>телекоммуникационной сети "Интернет"</w:t>
            </w:r>
            <w:r w:rsidR="000A0895" w:rsidRPr="00275C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CD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0A0895" w:rsidRPr="00275CDC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.5. Дата  и реквизиты заключения об оценке регулирующего воздействия проекта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нормативного правового акта:</w:t>
            </w:r>
            <w:r w:rsidR="00275CDC">
              <w:t xml:space="preserve"> </w:t>
            </w:r>
            <w:r w:rsidR="00275CDC">
              <w:lastRenderedPageBreak/>
              <w:t>(</w:t>
            </w:r>
            <w:r w:rsidR="00275CDC" w:rsidRPr="00275CDC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http://admhmansy.ru/rule/glava_adm/activities/activities.php?ELEMENT_ID=122029)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BE1724">
              <w:rPr>
                <w:rFonts w:ascii="Times New Roman" w:hAnsi="Times New Roman"/>
                <w:sz w:val="24"/>
                <w:szCs w:val="24"/>
              </w:rPr>
              <w:t xml:space="preserve">Заключение  об оценке регулирующего воздействия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BE1724">
              <w:rPr>
                <w:rFonts w:ascii="Times New Roman" w:hAnsi="Times New Roman"/>
                <w:sz w:val="24"/>
                <w:szCs w:val="24"/>
              </w:rPr>
              <w:t xml:space="preserve">№25 от </w:t>
            </w:r>
            <w:r w:rsidR="00275CDC">
              <w:rPr>
                <w:rFonts w:ascii="Times New Roman" w:hAnsi="Times New Roman"/>
                <w:sz w:val="24"/>
                <w:szCs w:val="24"/>
              </w:rPr>
              <w:t>25.0</w:t>
            </w:r>
            <w:r w:rsidR="009B4FFD">
              <w:rPr>
                <w:rFonts w:ascii="Times New Roman" w:hAnsi="Times New Roman"/>
                <w:sz w:val="24"/>
                <w:szCs w:val="24"/>
              </w:rPr>
              <w:t>3</w:t>
            </w:r>
            <w:r w:rsidR="00275CDC">
              <w:rPr>
                <w:rFonts w:ascii="Times New Roman" w:hAnsi="Times New Roman"/>
                <w:sz w:val="24"/>
                <w:szCs w:val="24"/>
              </w:rPr>
              <w:t>.</w:t>
            </w:r>
            <w:r w:rsidR="00BE1724">
              <w:rPr>
                <w:rFonts w:ascii="Times New Roman" w:hAnsi="Times New Roman"/>
                <w:sz w:val="24"/>
                <w:szCs w:val="24"/>
              </w:rPr>
              <w:t>201</w:t>
            </w:r>
            <w:r w:rsidR="009B4FFD">
              <w:rPr>
                <w:rFonts w:ascii="Times New Roman" w:hAnsi="Times New Roman"/>
                <w:sz w:val="24"/>
                <w:szCs w:val="24"/>
              </w:rPr>
              <w:t>2</w:t>
            </w:r>
            <w:r w:rsidR="00BE1724">
              <w:rPr>
                <w:rFonts w:ascii="Times New Roman" w:hAnsi="Times New Roman"/>
                <w:sz w:val="24"/>
                <w:szCs w:val="24"/>
              </w:rPr>
              <w:t xml:space="preserve"> к проекту постановл</w:t>
            </w:r>
            <w:r w:rsidR="00BE1724">
              <w:rPr>
                <w:rFonts w:ascii="Times New Roman" w:hAnsi="Times New Roman"/>
                <w:sz w:val="24"/>
                <w:szCs w:val="24"/>
              </w:rPr>
              <w:t>е</w:t>
            </w:r>
            <w:r w:rsidR="00BE1724">
              <w:rPr>
                <w:rFonts w:ascii="Times New Roman" w:hAnsi="Times New Roman"/>
                <w:sz w:val="24"/>
                <w:szCs w:val="24"/>
              </w:rPr>
              <w:t xml:space="preserve">ния Администрации города Ханты-Мансийска </w:t>
            </w:r>
            <w:r w:rsidR="00BE1724" w:rsidRPr="00BE1724">
              <w:rPr>
                <w:rFonts w:ascii="Times New Roman" w:hAnsi="Times New Roman"/>
                <w:sz w:val="24"/>
                <w:szCs w:val="24"/>
              </w:rPr>
              <w:t>«</w:t>
            </w:r>
            <w:r w:rsidR="009B4FFD" w:rsidRPr="009B4FFD">
              <w:rPr>
                <w:rFonts w:ascii="Times New Roman" w:hAnsi="Times New Roman"/>
                <w:sz w:val="24"/>
                <w:szCs w:val="24"/>
              </w:rPr>
              <w:t>О порядке проведения конкурсного отбора на пр</w:t>
            </w:r>
            <w:r w:rsidR="009B4FFD" w:rsidRPr="009B4FFD">
              <w:rPr>
                <w:rFonts w:ascii="Times New Roman" w:hAnsi="Times New Roman"/>
                <w:sz w:val="24"/>
                <w:szCs w:val="24"/>
              </w:rPr>
              <w:t>а</w:t>
            </w:r>
            <w:r w:rsidR="009B4FFD" w:rsidRPr="009B4FFD">
              <w:rPr>
                <w:rFonts w:ascii="Times New Roman" w:hAnsi="Times New Roman"/>
                <w:sz w:val="24"/>
                <w:szCs w:val="24"/>
              </w:rPr>
              <w:t>во осуществления регулярных перевозок водным транспортом пассажиров и багажа по маршр</w:t>
            </w:r>
            <w:r w:rsidR="009B4FFD" w:rsidRPr="009B4FFD">
              <w:rPr>
                <w:rFonts w:ascii="Times New Roman" w:hAnsi="Times New Roman"/>
                <w:sz w:val="24"/>
                <w:szCs w:val="24"/>
              </w:rPr>
              <w:t>у</w:t>
            </w:r>
            <w:r w:rsidR="009B4FFD" w:rsidRPr="009B4FFD">
              <w:rPr>
                <w:rFonts w:ascii="Times New Roman" w:hAnsi="Times New Roman"/>
                <w:sz w:val="24"/>
                <w:szCs w:val="24"/>
              </w:rPr>
              <w:t>там водного транспорта города Ханты-Мансийска»</w:t>
            </w:r>
            <w:r w:rsidR="00BE1724" w:rsidRPr="00BE1724">
              <w:rPr>
                <w:rFonts w:ascii="Times New Roman" w:hAnsi="Times New Roman"/>
                <w:sz w:val="24"/>
                <w:szCs w:val="24"/>
              </w:rPr>
              <w:t>»</w:t>
            </w:r>
            <w:r w:rsidR="00BE1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763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.6. </w:t>
            </w:r>
            <w:r w:rsidR="00D76320">
              <w:rPr>
                <w:rFonts w:ascii="Times New Roman" w:hAnsi="Times New Roman"/>
                <w:sz w:val="24"/>
                <w:szCs w:val="24"/>
              </w:rPr>
              <w:t>Полный э</w:t>
            </w:r>
            <w:r>
              <w:rPr>
                <w:rFonts w:ascii="Times New Roman" w:hAnsi="Times New Roman"/>
                <w:sz w:val="24"/>
                <w:szCs w:val="24"/>
              </w:rPr>
              <w:t>лектронный адрес размещения заключения об оценке регулирующего воздействия проекта муниципального нормативного правового акта</w:t>
            </w:r>
            <w:r w:rsidR="00D76320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</w:t>
            </w:r>
            <w:r w:rsidR="00D76320"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76320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D76320"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BE1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724" w:rsidRPr="00BE1724">
              <w:rPr>
                <w:rFonts w:ascii="Times New Roman" w:hAnsi="Times New Roman"/>
                <w:color w:val="00B0F0"/>
                <w:sz w:val="24"/>
                <w:szCs w:val="24"/>
              </w:rPr>
              <w:t>http://investhm.ru/support/13/.</w:t>
            </w:r>
          </w:p>
          <w:p w:rsidR="000A0895" w:rsidRDefault="000A0895" w:rsidP="00BE17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2286"/>
        </w:trPr>
        <w:tc>
          <w:tcPr>
            <w:tcW w:w="9923" w:type="dxa"/>
            <w:shd w:val="clear" w:color="auto" w:fill="auto"/>
          </w:tcPr>
          <w:p w:rsidR="000A0895" w:rsidRPr="00275CDC" w:rsidRDefault="000A0895" w:rsidP="0006792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724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</w:t>
            </w:r>
            <w:r w:rsidRPr="00275CDC">
              <w:rPr>
                <w:rFonts w:ascii="Times New Roman" w:hAnsi="Times New Roman"/>
                <w:sz w:val="24"/>
                <w:szCs w:val="24"/>
              </w:rPr>
              <w:t>.</w:t>
            </w:r>
            <w:r w:rsidR="00D76320" w:rsidRPr="00275CDC">
              <w:rPr>
                <w:rFonts w:ascii="Times New Roman" w:hAnsi="Times New Roman"/>
                <w:sz w:val="24"/>
                <w:szCs w:val="24"/>
              </w:rPr>
              <w:t>8</w:t>
            </w:r>
            <w:r w:rsidRPr="00275CDC">
              <w:rPr>
                <w:rFonts w:ascii="Times New Roman" w:hAnsi="Times New Roman"/>
                <w:sz w:val="24"/>
                <w:szCs w:val="24"/>
              </w:rPr>
              <w:t>. Контактная информация исполнителя органа, осуществляющего оценку фактического возде</w:t>
            </w:r>
            <w:r w:rsidRPr="00275CDC">
              <w:rPr>
                <w:rFonts w:ascii="Times New Roman" w:hAnsi="Times New Roman"/>
                <w:sz w:val="24"/>
                <w:szCs w:val="24"/>
              </w:rPr>
              <w:t>й</w:t>
            </w:r>
            <w:r w:rsidRPr="00275CDC">
              <w:rPr>
                <w:rFonts w:ascii="Times New Roman" w:hAnsi="Times New Roman"/>
                <w:sz w:val="24"/>
                <w:szCs w:val="24"/>
              </w:rPr>
              <w:t>ствия муниципального нормативного правового акта:</w:t>
            </w:r>
          </w:p>
          <w:p w:rsidR="000A0895" w:rsidRPr="00275CDC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CDC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отчество: </w:t>
            </w:r>
            <w:r w:rsidR="009B4FF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Журавлев Виталий Васильевич</w:t>
            </w:r>
            <w:r w:rsidRPr="00275CDC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21535E" w:rsidRPr="00275CDC">
              <w:rPr>
                <w:rFonts w:ascii="Times New Roman" w:hAnsi="Times New Roman"/>
                <w:sz w:val="24"/>
                <w:szCs w:val="24"/>
              </w:rPr>
              <w:t>_</w:t>
            </w:r>
            <w:r w:rsidRPr="00275CDC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A0895" w:rsidRPr="00275CDC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CDC">
              <w:rPr>
                <w:rFonts w:ascii="Times New Roman" w:hAnsi="Times New Roman"/>
                <w:sz w:val="24"/>
                <w:szCs w:val="24"/>
              </w:rPr>
              <w:t>должность: _</w:t>
            </w:r>
            <w:r w:rsidR="009B4FF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И.О.начальника управления транспорта, связи  и дорог  Администрации города Ха</w:t>
            </w:r>
            <w:r w:rsidR="009B4FF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</w:t>
            </w:r>
            <w:r w:rsidR="009B4FF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ты-Мансийска</w:t>
            </w:r>
            <w:r w:rsidRPr="00275CDC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 w:rsidR="0021535E" w:rsidRPr="00275CDC">
              <w:rPr>
                <w:rFonts w:ascii="Times New Roman" w:hAnsi="Times New Roman"/>
                <w:sz w:val="24"/>
                <w:szCs w:val="24"/>
              </w:rPr>
              <w:t>_</w:t>
            </w:r>
            <w:r w:rsidRPr="00275CDC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0A0895" w:rsidRPr="00275CDC" w:rsidRDefault="000A0895" w:rsidP="0006792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CDC">
              <w:rPr>
                <w:rFonts w:ascii="Times New Roman" w:hAnsi="Times New Roman"/>
                <w:sz w:val="24"/>
                <w:szCs w:val="24"/>
              </w:rPr>
              <w:t>телефон: __</w:t>
            </w:r>
            <w:r w:rsidR="00275CDC">
              <w:rPr>
                <w:rFonts w:ascii="Times New Roman" w:hAnsi="Times New Roman"/>
                <w:sz w:val="24"/>
                <w:szCs w:val="24"/>
              </w:rPr>
              <w:t>31-61-91</w:t>
            </w:r>
          </w:p>
          <w:p w:rsidR="000A0895" w:rsidRPr="00BE1724" w:rsidRDefault="000A0895" w:rsidP="009B4FFD">
            <w:pPr>
              <w:pStyle w:val="1"/>
              <w:keepLines w:val="0"/>
              <w:framePr w:hSpace="180" w:wrap="around" w:vAnchor="text" w:hAnchor="margin" w:xAlign="center" w:y="212"/>
              <w:tabs>
                <w:tab w:val="left" w:pos="225"/>
              </w:tabs>
              <w:spacing w:before="0" w:after="12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275CD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="009B4FFD" w:rsidRPr="00093F9F">
                <w:rPr>
                  <w:rStyle w:val="ac"/>
                  <w:rFonts w:ascii="Times New Roman" w:hAnsi="Times New Roman" w:cs="Times New Roman"/>
                  <w:b w:val="0"/>
                  <w:sz w:val="24"/>
                  <w:szCs w:val="24"/>
                </w:rPr>
                <w:t>ShelkovoyVV@admhmansy.ru</w:t>
              </w:r>
            </w:hyperlink>
            <w:r w:rsidR="009B4F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D53E6C" w:rsidRPr="0005694B" w:rsidRDefault="00D53E6C" w:rsidP="000A08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694B">
        <w:rPr>
          <w:rFonts w:ascii="Times New Roman" w:hAnsi="Times New Roman"/>
          <w:b/>
          <w:sz w:val="28"/>
          <w:szCs w:val="28"/>
        </w:rPr>
        <w:t xml:space="preserve">. Основные группы субъектов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предпринимательской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иные заинтересованные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лица, включая органы местного самоуправления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 xml:space="preserve">города </w:t>
      </w:r>
      <w:r w:rsidR="009A4018">
        <w:rPr>
          <w:rFonts w:ascii="Times New Roman" w:hAnsi="Times New Roman"/>
          <w:b/>
          <w:sz w:val="28"/>
          <w:szCs w:val="28"/>
        </w:rPr>
        <w:t>Ханты-Мансийска</w:t>
      </w:r>
      <w:r w:rsidRPr="0005694B">
        <w:rPr>
          <w:rFonts w:ascii="Times New Roman" w:hAnsi="Times New Roman"/>
          <w:b/>
          <w:sz w:val="28"/>
          <w:szCs w:val="28"/>
        </w:rPr>
        <w:t>, интересы которых затр</w:t>
      </w:r>
      <w:r>
        <w:rPr>
          <w:rFonts w:ascii="Times New Roman" w:hAnsi="Times New Roman"/>
          <w:b/>
          <w:sz w:val="28"/>
          <w:szCs w:val="28"/>
        </w:rPr>
        <w:t xml:space="preserve">агиваются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регулированием, установлен</w:t>
      </w:r>
      <w:r w:rsidR="00085DA7">
        <w:rPr>
          <w:rFonts w:ascii="Times New Roman" w:hAnsi="Times New Roman"/>
          <w:b/>
          <w:sz w:val="28"/>
          <w:szCs w:val="28"/>
        </w:rPr>
        <w:t>ным</w:t>
      </w:r>
      <w:r>
        <w:rPr>
          <w:rFonts w:ascii="Times New Roman" w:hAnsi="Times New Roman"/>
          <w:b/>
          <w:sz w:val="28"/>
          <w:szCs w:val="28"/>
        </w:rPr>
        <w:t xml:space="preserve"> муниципальным нормативным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правовым актом</w:t>
      </w:r>
      <w:r w:rsidRPr="0005694B">
        <w:rPr>
          <w:rFonts w:ascii="Times New Roman" w:hAnsi="Times New Roman"/>
          <w:b/>
          <w:sz w:val="28"/>
          <w:szCs w:val="28"/>
        </w:rPr>
        <w:t>, оценка количества таких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>субъектов</w:t>
      </w:r>
    </w:p>
    <w:p w:rsidR="009D3687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день подготовки отчета об оценке фактического воздействия</w:t>
      </w:r>
    </w:p>
    <w:p w:rsidR="00C44012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акта, изменение численности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состава таких групп по сравне</w:t>
      </w:r>
      <w:r w:rsidR="009D3687">
        <w:rPr>
          <w:rFonts w:ascii="Times New Roman" w:hAnsi="Times New Roman"/>
          <w:b/>
          <w:sz w:val="28"/>
          <w:szCs w:val="28"/>
        </w:rPr>
        <w:t xml:space="preserve">нию </w:t>
      </w:r>
      <w:r>
        <w:rPr>
          <w:rFonts w:ascii="Times New Roman" w:hAnsi="Times New Roman"/>
          <w:b/>
          <w:sz w:val="28"/>
          <w:szCs w:val="28"/>
        </w:rPr>
        <w:t xml:space="preserve">со сведениями, 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</w:t>
      </w:r>
      <w:r w:rsidR="009D3687">
        <w:rPr>
          <w:rFonts w:ascii="Times New Roman" w:hAnsi="Times New Roman"/>
          <w:b/>
          <w:sz w:val="28"/>
          <w:szCs w:val="28"/>
        </w:rPr>
        <w:t>нными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 w:rsidRPr="00C362FC">
        <w:rPr>
          <w:rFonts w:ascii="Times New Roman" w:hAnsi="Times New Roman"/>
          <w:b/>
          <w:sz w:val="28"/>
          <w:szCs w:val="28"/>
        </w:rPr>
        <w:t>регулирующим органом</w:t>
      </w:r>
    </w:p>
    <w:p w:rsidR="00AB4941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про</w:t>
      </w:r>
      <w:r w:rsidR="009D3687">
        <w:rPr>
          <w:rFonts w:ascii="Times New Roman" w:hAnsi="Times New Roman"/>
          <w:b/>
          <w:sz w:val="28"/>
          <w:szCs w:val="28"/>
        </w:rPr>
        <w:t>ведении оценки регулирующего</w:t>
      </w:r>
      <w:r w:rsidR="00AB49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воздействия проекта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10"/>
        <w:gridCol w:w="1949"/>
      </w:tblGrid>
      <w:tr w:rsidR="000A0895" w:rsidRPr="0005694B" w:rsidTr="0021535E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.1.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К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учас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/>
                <w:sz w:val="24"/>
                <w:szCs w:val="24"/>
              </w:rPr>
              <w:t>группы на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 проведения 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 фактического во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215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действия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Данные об изменении числа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ников с </w:t>
            </w:r>
            <w:r w:rsidR="00085DA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принятия муниципального нормативного правового акта</w:t>
            </w:r>
          </w:p>
        </w:tc>
      </w:tr>
      <w:tr w:rsidR="000A0895" w:rsidRPr="0005694B" w:rsidTr="00275CDC">
        <w:trPr>
          <w:trHeight w:val="975"/>
        </w:trPr>
        <w:tc>
          <w:tcPr>
            <w:tcW w:w="2802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Default="002D612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озро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ло</w:t>
            </w:r>
            <w:r w:rsidR="00D01CB8">
              <w:rPr>
                <w:rFonts w:ascii="Times New Roman" w:hAnsi="Times New Roman"/>
                <w:sz w:val="24"/>
                <w:szCs w:val="24"/>
              </w:rPr>
              <w:t>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снизилось/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осталось неизмене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1949" w:type="dxa"/>
            <w:shd w:val="clear" w:color="auto" w:fill="auto"/>
          </w:tcPr>
          <w:p w:rsidR="000A0895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количественная оценка</w:t>
            </w:r>
            <w:r w:rsidR="00215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275CDC" w:rsidRPr="0005694B" w:rsidRDefault="009B4FFD" w:rsidP="00275C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FD">
              <w:rPr>
                <w:rFonts w:ascii="Times New Roman" w:hAnsi="Times New Roman"/>
                <w:sz w:val="24"/>
                <w:szCs w:val="24"/>
              </w:rPr>
              <w:t>юридических лиц и и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дивидуальных предпр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нимателей (далее - пер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возчики), которые могут обеспечить лучшие условия перевозки па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с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сажиров и багажа по маршрутам водного транспорта города Ха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ты-Мансийска и в по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ном объеме отвечают квалификационным тр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бованиям, установле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FFD">
              <w:rPr>
                <w:rFonts w:ascii="Times New Roman" w:hAnsi="Times New Roman"/>
                <w:sz w:val="24"/>
                <w:szCs w:val="24"/>
              </w:rPr>
              <w:lastRenderedPageBreak/>
              <w:t>ным конкурсной док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у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ментацией для провед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ния конкурсного отбора</w:t>
            </w:r>
          </w:p>
        </w:tc>
        <w:tc>
          <w:tcPr>
            <w:tcW w:w="2693" w:type="dxa"/>
            <w:shd w:val="clear" w:color="auto" w:fill="auto"/>
          </w:tcPr>
          <w:p w:rsidR="000A0895" w:rsidRPr="007841D9" w:rsidRDefault="009B4FFD" w:rsidP="00B022E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9B4FFD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Осталось неизменным</w:t>
            </w:r>
          </w:p>
        </w:tc>
      </w:tr>
      <w:tr w:rsidR="000A0895" w:rsidRPr="0005694B" w:rsidTr="0021535E">
        <w:trPr>
          <w:trHeight w:val="605"/>
        </w:trPr>
        <w:tc>
          <w:tcPr>
            <w:tcW w:w="2802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писание группы </w:t>
            </w:r>
            <w:r>
              <w:rPr>
                <w:rFonts w:ascii="Times New Roman" w:hAnsi="Times New Roman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тересованных лиц </w:t>
            </w:r>
            <w:r w:rsidR="00085DA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"/>
            <w:shd w:val="clear" w:color="auto" w:fill="auto"/>
          </w:tcPr>
          <w:p w:rsidR="000A0895" w:rsidRPr="0005694B" w:rsidRDefault="000A0895" w:rsidP="002153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F56006" w:rsidRDefault="00F56006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7E7" w:rsidRDefault="000017E7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57A37">
        <w:rPr>
          <w:rFonts w:ascii="Times New Roman" w:hAnsi="Times New Roman"/>
          <w:b/>
          <w:sz w:val="28"/>
          <w:szCs w:val="28"/>
        </w:rPr>
        <w:t>. Изменение расходов</w:t>
      </w:r>
      <w:r w:rsidR="00CB57F3" w:rsidRPr="00657A37">
        <w:rPr>
          <w:rFonts w:ascii="Times New Roman" w:hAnsi="Times New Roman"/>
          <w:b/>
          <w:sz w:val="28"/>
          <w:szCs w:val="28"/>
        </w:rPr>
        <w:t xml:space="preserve"> </w:t>
      </w:r>
      <w:r w:rsidRPr="00657A37">
        <w:rPr>
          <w:rFonts w:ascii="Times New Roman" w:hAnsi="Times New Roman"/>
          <w:b/>
          <w:sz w:val="28"/>
          <w:szCs w:val="28"/>
        </w:rPr>
        <w:t xml:space="preserve">и доходов </w:t>
      </w:r>
      <w:r w:rsidR="00876C91" w:rsidRPr="00657A37">
        <w:rPr>
          <w:rFonts w:ascii="Times New Roman" w:hAnsi="Times New Roman"/>
          <w:b/>
          <w:sz w:val="28"/>
          <w:szCs w:val="28"/>
        </w:rPr>
        <w:t xml:space="preserve">бюджета 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от реализации предусмотренных муниципальным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нормативным правовым актом функций, полномочий,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обязанностей и прав органов местного самоуправления </w:t>
      </w:r>
    </w:p>
    <w:p w:rsidR="000A0895" w:rsidRPr="0005694B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57A37">
        <w:rPr>
          <w:rFonts w:ascii="Times New Roman" w:hAnsi="Times New Roman"/>
          <w:b/>
          <w:sz w:val="28"/>
          <w:szCs w:val="28"/>
        </w:rPr>
        <w:t xml:space="preserve">города </w:t>
      </w:r>
      <w:r w:rsidR="007841D9">
        <w:rPr>
          <w:rFonts w:ascii="Times New Roman" w:hAnsi="Times New Roman"/>
          <w:b/>
          <w:sz w:val="28"/>
          <w:szCs w:val="28"/>
        </w:rPr>
        <w:t>Ханты-Мансийска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820"/>
        <w:gridCol w:w="2126"/>
      </w:tblGrid>
      <w:tr w:rsidR="000A0895" w:rsidRPr="0005694B" w:rsidTr="00D01CB8">
        <w:trPr>
          <w:trHeight w:val="289"/>
        </w:trPr>
        <w:tc>
          <w:tcPr>
            <w:tcW w:w="2943" w:type="dxa"/>
            <w:shd w:val="clear" w:color="auto" w:fill="auto"/>
          </w:tcPr>
          <w:p w:rsidR="000A0895" w:rsidRPr="0021535E" w:rsidRDefault="000A0895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CB57F3" w:rsidRPr="0021535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полномочи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, обязанн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ст</w:t>
            </w:r>
            <w:r w:rsidR="00657A37" w:rsidRPr="0021535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 xml:space="preserve"> или прав</w:t>
            </w:r>
          </w:p>
          <w:p w:rsidR="0021535E" w:rsidRPr="0021535E" w:rsidRDefault="0021535E" w:rsidP="002153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820" w:type="dxa"/>
            <w:shd w:val="clear" w:color="auto" w:fill="auto"/>
          </w:tcPr>
          <w:p w:rsidR="000A0895" w:rsidRPr="0021535E" w:rsidRDefault="000A0895" w:rsidP="007841D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 xml:space="preserve">3.2. Описание расходов и доходов бюджета города </w:t>
            </w:r>
            <w:r w:rsidR="007841D9">
              <w:rPr>
                <w:rFonts w:ascii="Times New Roman" w:hAnsi="Times New Roman"/>
                <w:sz w:val="24"/>
                <w:szCs w:val="24"/>
              </w:rPr>
              <w:t>Ханты-Мансийска</w:t>
            </w:r>
          </w:p>
        </w:tc>
        <w:tc>
          <w:tcPr>
            <w:tcW w:w="2126" w:type="dxa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35E">
              <w:rPr>
                <w:rFonts w:ascii="Times New Roman" w:hAnsi="Times New Roman"/>
                <w:sz w:val="24"/>
                <w:szCs w:val="24"/>
              </w:rPr>
              <w:t>3.3. Количестве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ная оценка расх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35E">
              <w:rPr>
                <w:rFonts w:ascii="Times New Roman" w:hAnsi="Times New Roman"/>
                <w:sz w:val="24"/>
                <w:szCs w:val="24"/>
              </w:rPr>
              <w:t>дов и доходов</w:t>
            </w:r>
          </w:p>
          <w:p w:rsidR="0060233E" w:rsidRPr="0021535E" w:rsidRDefault="0060233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0A0895" w:rsidRPr="0005694B" w:rsidTr="00067921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0A0895" w:rsidRDefault="00876C91" w:rsidP="0006792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  <w:r w:rsidR="00951FFB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1:</w:t>
            </w:r>
          </w:p>
          <w:p w:rsidR="00063DAF" w:rsidRPr="00063DAF" w:rsidRDefault="009B4FFD" w:rsidP="007841D9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транспорта, связи и дорог </w:t>
            </w:r>
            <w:r w:rsidR="007841D9" w:rsidRPr="00B022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Администрации города Ханты-Мансийска</w:t>
            </w:r>
            <w:r w:rsidR="00063DAF" w:rsidRPr="00B022E6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</w:tc>
      </w:tr>
      <w:tr w:rsidR="00657A37" w:rsidRPr="0005694B" w:rsidTr="00D01CB8">
        <w:trPr>
          <w:trHeight w:val="678"/>
        </w:trPr>
        <w:tc>
          <w:tcPr>
            <w:tcW w:w="2943" w:type="dxa"/>
            <w:vMerge w:val="restart"/>
            <w:shd w:val="clear" w:color="auto" w:fill="auto"/>
          </w:tcPr>
          <w:p w:rsidR="00657A37" w:rsidRPr="0005694B" w:rsidRDefault="00657A37" w:rsidP="00210D0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="00951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EAD">
              <w:rPr>
                <w:rFonts w:ascii="Times New Roman" w:hAnsi="Times New Roman"/>
                <w:sz w:val="24"/>
                <w:szCs w:val="24"/>
              </w:rPr>
              <w:t>(</w:t>
            </w:r>
            <w:r w:rsidR="00951FFB">
              <w:rPr>
                <w:rFonts w:ascii="Times New Roman" w:hAnsi="Times New Roman"/>
                <w:sz w:val="24"/>
                <w:szCs w:val="24"/>
              </w:rPr>
              <w:t>полномочие, обязанность или право</w:t>
            </w:r>
            <w:r w:rsidR="00D91E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60233E" w:rsidRDefault="0060233E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33E">
              <w:rPr>
                <w:rFonts w:ascii="Times New Roman" w:hAnsi="Times New Roman"/>
                <w:sz w:val="24"/>
                <w:szCs w:val="24"/>
              </w:rPr>
              <w:t xml:space="preserve">Расходы за период </w:t>
            </w:r>
            <w:r w:rsidRPr="0060233E">
              <w:rPr>
                <w:rFonts w:ascii="Times New Roman" w:hAnsi="Times New Roman"/>
                <w:sz w:val="24"/>
                <w:szCs w:val="24"/>
                <w:u w:val="single"/>
              </w:rPr>
              <w:t>_2017</w:t>
            </w:r>
            <w:r w:rsidRPr="0060233E">
              <w:rPr>
                <w:rFonts w:ascii="Times New Roman" w:hAnsi="Times New Roman"/>
                <w:sz w:val="24"/>
                <w:szCs w:val="24"/>
              </w:rPr>
              <w:t xml:space="preserve"> г.:</w:t>
            </w:r>
          </w:p>
          <w:p w:rsidR="00657A37" w:rsidRDefault="0060233E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33E">
              <w:rPr>
                <w:rFonts w:ascii="Times New Roman" w:hAnsi="Times New Roman"/>
                <w:sz w:val="24"/>
                <w:szCs w:val="24"/>
              </w:rPr>
              <w:t>Расходы за период _</w:t>
            </w:r>
            <w:r w:rsidRPr="0060233E">
              <w:rPr>
                <w:rFonts w:ascii="Times New Roman" w:hAnsi="Times New Roman"/>
                <w:sz w:val="24"/>
                <w:szCs w:val="24"/>
                <w:u w:val="single"/>
              </w:rPr>
              <w:t>2018</w:t>
            </w:r>
            <w:r w:rsidRPr="0060233E">
              <w:rPr>
                <w:rFonts w:ascii="Times New Roman" w:hAnsi="Times New Roman"/>
                <w:sz w:val="24"/>
                <w:szCs w:val="24"/>
              </w:rPr>
              <w:t>_____ г.: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0A84" w:rsidRPr="00951FFB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расходов:</w:t>
            </w:r>
            <w:r w:rsidR="007841D9">
              <w:rPr>
                <w:rFonts w:ascii="Times New Roman" w:hAnsi="Times New Roman"/>
                <w:sz w:val="24"/>
                <w:szCs w:val="24"/>
              </w:rPr>
              <w:t xml:space="preserve"> субсидия</w:t>
            </w:r>
          </w:p>
          <w:p w:rsidR="00156C6E" w:rsidRPr="00CF0A84" w:rsidRDefault="00156C6E" w:rsidP="00B25ADC">
            <w:pPr>
              <w:pStyle w:val="a3"/>
              <w:spacing w:after="12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0233E" w:rsidRDefault="0060233E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80 141 848,72</w:t>
            </w:r>
          </w:p>
          <w:p w:rsidR="0060233E" w:rsidRPr="0005694B" w:rsidRDefault="0060233E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99 858 925,01</w:t>
            </w:r>
          </w:p>
        </w:tc>
      </w:tr>
      <w:tr w:rsidR="00657A37" w:rsidRPr="0005694B" w:rsidTr="00D01CB8">
        <w:trPr>
          <w:trHeight w:val="70"/>
        </w:trPr>
        <w:tc>
          <w:tcPr>
            <w:tcW w:w="2943" w:type="dxa"/>
            <w:vMerge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57A37" w:rsidRDefault="00657A37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за период 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6C6E" w:rsidRDefault="00951FFB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доходов за период ___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г.:</w:t>
            </w:r>
          </w:p>
        </w:tc>
        <w:tc>
          <w:tcPr>
            <w:tcW w:w="2126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D01CB8">
        <w:trPr>
          <w:trHeight w:val="70"/>
        </w:trPr>
        <w:tc>
          <w:tcPr>
            <w:tcW w:w="7763" w:type="dxa"/>
            <w:gridSpan w:val="2"/>
            <w:shd w:val="clear" w:color="auto" w:fill="auto"/>
          </w:tcPr>
          <w:p w:rsidR="000A0895" w:rsidRPr="00156C6E" w:rsidRDefault="000A0895" w:rsidP="00156C6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r w:rsidR="0060233E">
              <w:t xml:space="preserve"> </w:t>
            </w:r>
            <w:r w:rsidR="0060233E" w:rsidRPr="0060233E">
              <w:rPr>
                <w:rFonts w:ascii="Times New Roman" w:hAnsi="Times New Roman"/>
                <w:sz w:val="24"/>
                <w:szCs w:val="24"/>
              </w:rPr>
              <w:t>261</w:t>
            </w:r>
            <w:r w:rsidR="0060233E">
              <w:rPr>
                <w:rFonts w:ascii="Times New Roman" w:hAnsi="Times New Roman"/>
                <w:sz w:val="24"/>
                <w:szCs w:val="24"/>
              </w:rPr>
              <w:t> </w:t>
            </w:r>
            <w:r w:rsidR="0060233E" w:rsidRPr="0060233E">
              <w:rPr>
                <w:rFonts w:ascii="Times New Roman" w:hAnsi="Times New Roman"/>
                <w:sz w:val="24"/>
                <w:szCs w:val="24"/>
              </w:rPr>
              <w:t>817</w:t>
            </w:r>
            <w:r w:rsidR="00602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33E" w:rsidRPr="0060233E">
              <w:rPr>
                <w:rFonts w:ascii="Times New Roman" w:hAnsi="Times New Roman"/>
                <w:sz w:val="24"/>
                <w:szCs w:val="24"/>
              </w:rPr>
              <w:t>178,03</w:t>
            </w:r>
          </w:p>
        </w:tc>
        <w:tc>
          <w:tcPr>
            <w:tcW w:w="2126" w:type="dxa"/>
            <w:shd w:val="clear" w:color="auto" w:fill="auto"/>
          </w:tcPr>
          <w:p w:rsidR="000A0895" w:rsidRPr="0005694B" w:rsidRDefault="000A0895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A37" w:rsidRPr="0005694B" w:rsidTr="00D01CB8">
        <w:trPr>
          <w:trHeight w:val="70"/>
        </w:trPr>
        <w:tc>
          <w:tcPr>
            <w:tcW w:w="7763" w:type="dxa"/>
            <w:gridSpan w:val="2"/>
            <w:shd w:val="clear" w:color="auto" w:fill="auto"/>
          </w:tcPr>
          <w:p w:rsidR="00657A37" w:rsidRDefault="00657A37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доходов</w:t>
            </w:r>
            <w:r w:rsidR="00156C6E">
              <w:rPr>
                <w:rFonts w:ascii="Times New Roman" w:hAnsi="Times New Roman"/>
                <w:sz w:val="24"/>
                <w:szCs w:val="24"/>
              </w:rPr>
              <w:t>:</w:t>
            </w:r>
            <w:r w:rsidR="006023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657A37" w:rsidRPr="0005694B" w:rsidRDefault="00657A37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951FFB">
        <w:trPr>
          <w:trHeight w:val="672"/>
        </w:trPr>
        <w:tc>
          <w:tcPr>
            <w:tcW w:w="9889" w:type="dxa"/>
            <w:gridSpan w:val="3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подразделения администрации города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51FFB" w:rsidRPr="0005694B" w:rsidRDefault="00951FFB" w:rsidP="0021535E">
            <w:pPr>
              <w:pStyle w:val="a3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 w:rsidR="0021535E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951FFB" w:rsidRPr="0005694B" w:rsidTr="00D01CB8">
        <w:trPr>
          <w:trHeight w:val="457"/>
        </w:trPr>
        <w:tc>
          <w:tcPr>
            <w:tcW w:w="2943" w:type="dxa"/>
            <w:vMerge w:val="restart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Функция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EA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полномочие, обязанность или право</w:t>
            </w:r>
            <w:r w:rsidR="00D91E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CF0A84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</w:rPr>
              <w:t>ходы за период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 w:rsidRPr="00951FFB">
              <w:rPr>
                <w:rFonts w:ascii="Times New Roman" w:hAnsi="Times New Roman"/>
                <w:sz w:val="24"/>
                <w:szCs w:val="24"/>
              </w:rPr>
              <w:t>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г.:</w:t>
            </w:r>
          </w:p>
          <w:p w:rsidR="00CF0A84" w:rsidRPr="00951FFB" w:rsidRDefault="00CF0A84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расходов:</w:t>
            </w:r>
          </w:p>
          <w:p w:rsidR="00CF0A84" w:rsidRPr="00D91EAD" w:rsidRDefault="00D91EAD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расходы</w:t>
            </w:r>
            <w:r w:rsidR="00CF0A84" w:rsidRPr="00D91EAD">
              <w:rPr>
                <w:rFonts w:ascii="Times New Roman" w:hAnsi="Times New Roman"/>
                <w:sz w:val="24"/>
                <w:szCs w:val="24"/>
              </w:rPr>
              <w:t xml:space="preserve">  в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0A84" w:rsidRPr="00D91EAD">
              <w:rPr>
                <w:rFonts w:ascii="Times New Roman" w:hAnsi="Times New Roman"/>
                <w:sz w:val="24"/>
                <w:szCs w:val="24"/>
              </w:rPr>
              <w:t>г.:</w:t>
            </w:r>
          </w:p>
          <w:p w:rsidR="00951FFB" w:rsidRDefault="00CF0A84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EAD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EAD">
              <w:rPr>
                <w:rFonts w:ascii="Times New Roman" w:hAnsi="Times New Roman"/>
                <w:sz w:val="24"/>
                <w:szCs w:val="24"/>
              </w:rPr>
              <w:t>г.: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D01CB8">
        <w:trPr>
          <w:trHeight w:val="457"/>
        </w:trPr>
        <w:tc>
          <w:tcPr>
            <w:tcW w:w="2943" w:type="dxa"/>
            <w:vMerge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51FFB" w:rsidRDefault="00951FFB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за период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г.:</w:t>
            </w:r>
          </w:p>
          <w:p w:rsidR="00951FFB" w:rsidRDefault="00951FFB" w:rsidP="00B25ADC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доходов за период 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951FFB" w:rsidRPr="00156C6E" w:rsidRDefault="00951FFB" w:rsidP="00F5600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расходов: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FFB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951FFB" w:rsidRDefault="00951FFB" w:rsidP="00F56006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доходов:</w:t>
            </w:r>
          </w:p>
        </w:tc>
        <w:tc>
          <w:tcPr>
            <w:tcW w:w="2126" w:type="dxa"/>
            <w:shd w:val="clear" w:color="auto" w:fill="auto"/>
          </w:tcPr>
          <w:p w:rsidR="00951FFB" w:rsidRPr="0005694B" w:rsidRDefault="00951FFB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6E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156C6E" w:rsidRPr="00156C6E" w:rsidRDefault="00156C6E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Итого расходов за период 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  <w:r w:rsidR="00063DA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156C6E" w:rsidRPr="0005694B" w:rsidRDefault="00156C6E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C6E" w:rsidRPr="0005694B" w:rsidTr="00D01CB8">
        <w:trPr>
          <w:trHeight w:val="457"/>
        </w:trPr>
        <w:tc>
          <w:tcPr>
            <w:tcW w:w="7763" w:type="dxa"/>
            <w:gridSpan w:val="2"/>
            <w:shd w:val="clear" w:color="auto" w:fill="auto"/>
          </w:tcPr>
          <w:p w:rsidR="00156C6E" w:rsidRDefault="00156C6E" w:rsidP="00951FF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Итого доходов за период 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  <w:r w:rsidR="00063DA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156C6E" w:rsidRPr="0005694B" w:rsidRDefault="00156C6E" w:rsidP="0006792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rPr>
          <w:trHeight w:val="1062"/>
        </w:trPr>
        <w:tc>
          <w:tcPr>
            <w:tcW w:w="9889" w:type="dxa"/>
            <w:gridSpan w:val="3"/>
            <w:shd w:val="clear" w:color="auto" w:fill="auto"/>
          </w:tcPr>
          <w:p w:rsidR="000A0895" w:rsidRPr="0005694B" w:rsidRDefault="00156C6E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6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Ины</w:t>
            </w:r>
            <w:r w:rsidR="00D53E6C">
              <w:rPr>
                <w:rFonts w:ascii="Times New Roman" w:hAnsi="Times New Roman"/>
                <w:sz w:val="24"/>
                <w:szCs w:val="24"/>
              </w:rPr>
              <w:t>е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 xml:space="preserve"> сведения о расходах </w:t>
            </w:r>
            <w:r w:rsidR="00D53E6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0A0895">
              <w:rPr>
                <w:rFonts w:ascii="Times New Roman" w:hAnsi="Times New Roman"/>
                <w:sz w:val="24"/>
                <w:szCs w:val="24"/>
              </w:rPr>
              <w:t xml:space="preserve">доходах 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 xml:space="preserve">бюджета города </w:t>
            </w:r>
            <w:r w:rsidR="00BE1724">
              <w:rPr>
                <w:rFonts w:ascii="Times New Roman" w:hAnsi="Times New Roman"/>
                <w:sz w:val="24"/>
                <w:szCs w:val="24"/>
              </w:rPr>
              <w:t xml:space="preserve">Ханты-Мансийска 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в связи с прав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о</w:t>
            </w:r>
            <w:r w:rsidR="000A0895">
              <w:rPr>
                <w:rFonts w:ascii="Times New Roman" w:hAnsi="Times New Roman"/>
                <w:sz w:val="24"/>
                <w:szCs w:val="24"/>
              </w:rPr>
              <w:t>вым регулированием</w:t>
            </w:r>
            <w:r w:rsidR="000A0895"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Pr="0005694B" w:rsidRDefault="000A0895" w:rsidP="0021535E">
            <w:pPr>
              <w:pStyle w:val="a3"/>
              <w:spacing w:after="12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rPr>
          <w:trHeight w:val="1120"/>
        </w:trPr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951FFB">
              <w:rPr>
                <w:rFonts w:ascii="Times New Roman" w:hAnsi="Times New Roman"/>
                <w:sz w:val="24"/>
                <w:szCs w:val="24"/>
              </w:rPr>
              <w:t>7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21535E" w:rsidRDefault="0021535E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  <w:r w:rsidR="003C36C0">
        <w:rPr>
          <w:rFonts w:ascii="Times New Roman" w:hAnsi="Times New Roman"/>
          <w:b/>
          <w:sz w:val="28"/>
          <w:szCs w:val="28"/>
        </w:rPr>
        <w:t>расходов субъектов</w:t>
      </w:r>
      <w:r w:rsidR="001F7B39">
        <w:rPr>
          <w:rFonts w:ascii="Times New Roman" w:hAnsi="Times New Roman"/>
          <w:b/>
          <w:sz w:val="28"/>
          <w:szCs w:val="28"/>
        </w:rPr>
        <w:t xml:space="preserve"> </w:t>
      </w:r>
    </w:p>
    <w:p w:rsidR="00D01CB8" w:rsidRDefault="003C36C0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A0895" w:rsidRPr="0005694B">
        <w:rPr>
          <w:rFonts w:ascii="Times New Roman" w:hAnsi="Times New Roman"/>
          <w:b/>
          <w:sz w:val="28"/>
          <w:szCs w:val="28"/>
        </w:rPr>
        <w:t>редпринимательской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A0895" w:rsidRPr="0005694B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связанных с необходимостью соблюдения</w:t>
      </w:r>
      <w:r w:rsidR="003C36C0">
        <w:rPr>
          <w:rFonts w:ascii="Times New Roman" w:hAnsi="Times New Roman"/>
          <w:b/>
          <w:sz w:val="28"/>
          <w:szCs w:val="28"/>
        </w:rPr>
        <w:t xml:space="preserve"> </w:t>
      </w:r>
      <w:r w:rsidRPr="0005694B">
        <w:rPr>
          <w:rFonts w:ascii="Times New Roman" w:hAnsi="Times New Roman"/>
          <w:b/>
          <w:sz w:val="28"/>
          <w:szCs w:val="28"/>
        </w:rPr>
        <w:t xml:space="preserve">установленных </w:t>
      </w:r>
    </w:p>
    <w:p w:rsidR="00D01CB8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муниципальным нормативным правовым актом</w:t>
      </w:r>
      <w:r w:rsidRPr="0005694B">
        <w:rPr>
          <w:rFonts w:ascii="Times New Roman" w:hAnsi="Times New Roman"/>
          <w:b/>
          <w:sz w:val="28"/>
          <w:szCs w:val="28"/>
        </w:rPr>
        <w:t xml:space="preserve"> 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>обязанностей и</w:t>
      </w:r>
      <w:r w:rsidR="00876C91">
        <w:rPr>
          <w:rFonts w:ascii="Times New Roman" w:hAnsi="Times New Roman"/>
          <w:b/>
          <w:sz w:val="28"/>
          <w:szCs w:val="28"/>
        </w:rPr>
        <w:t>ли</w:t>
      </w:r>
      <w:r w:rsidRPr="0005694B">
        <w:rPr>
          <w:rFonts w:ascii="Times New Roman" w:hAnsi="Times New Roman"/>
          <w:b/>
          <w:sz w:val="28"/>
          <w:szCs w:val="28"/>
        </w:rPr>
        <w:t xml:space="preserve"> ограничений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410"/>
        <w:gridCol w:w="1701"/>
      </w:tblGrid>
      <w:tr w:rsidR="000A0895" w:rsidRPr="0005694B" w:rsidTr="00B25ADC">
        <w:tc>
          <w:tcPr>
            <w:tcW w:w="2802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Группа </w:t>
            </w:r>
            <w:r>
              <w:rPr>
                <w:rFonts w:ascii="Times New Roman" w:hAnsi="Times New Roman"/>
                <w:sz w:val="24"/>
                <w:szCs w:val="24"/>
              </w:rPr>
              <w:t>заинтерес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ванных лиц, интересы которых затронуты вв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денным правовым 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лированием</w:t>
            </w:r>
          </w:p>
        </w:tc>
        <w:tc>
          <w:tcPr>
            <w:tcW w:w="2976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.2. О</w:t>
            </w:r>
            <w:r>
              <w:rPr>
                <w:rFonts w:ascii="Times New Roman" w:hAnsi="Times New Roman"/>
                <w:sz w:val="24"/>
                <w:szCs w:val="24"/>
              </w:rPr>
              <w:t>бязанности и</w:t>
            </w:r>
            <w:r w:rsidR="00876C91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ограничения, введенные правовым регулированием (с указанием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ствующих положений </w:t>
            </w:r>
            <w:r w:rsidR="00681A92">
              <w:rPr>
                <w:rFonts w:ascii="Times New Roman" w:hAnsi="Times New Roman"/>
                <w:sz w:val="24"/>
                <w:szCs w:val="24"/>
              </w:rPr>
              <w:t>м</w:t>
            </w:r>
            <w:r w:rsidR="00681A92">
              <w:rPr>
                <w:rFonts w:ascii="Times New Roman" w:hAnsi="Times New Roman"/>
                <w:sz w:val="24"/>
                <w:szCs w:val="24"/>
              </w:rPr>
              <w:t>у</w:t>
            </w:r>
            <w:r w:rsidR="00681A92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нормати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.3. Описание 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новременных и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риодических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 расх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выгод, связа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ных с правовым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гулированием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ственная 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0A0895" w:rsidRPr="0005694B" w:rsidTr="00B25ADC">
        <w:trPr>
          <w:trHeight w:val="284"/>
        </w:trPr>
        <w:tc>
          <w:tcPr>
            <w:tcW w:w="2802" w:type="dxa"/>
            <w:vMerge w:val="restart"/>
            <w:shd w:val="clear" w:color="auto" w:fill="auto"/>
          </w:tcPr>
          <w:p w:rsidR="000A0895" w:rsidRPr="0005694B" w:rsidRDefault="009B4FFD" w:rsidP="00681A92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FFD">
              <w:rPr>
                <w:rFonts w:ascii="Times New Roman" w:hAnsi="Times New Roman"/>
                <w:sz w:val="24"/>
                <w:szCs w:val="24"/>
              </w:rPr>
              <w:t>юридических лиц и и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дивидуальных предпр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нимателей (далее - пер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возчики), которые могут обеспечить лучшие условия перевозки па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с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сажиров и багажа по маршрутам водного транспорта города Ха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ты-Мансийска и в по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ном объеме отвечают квалификационным тр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бованиям, установле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ным конкурсной док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у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ментацией для провед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ния конкурсного отбора</w:t>
            </w:r>
          </w:p>
        </w:tc>
        <w:tc>
          <w:tcPr>
            <w:tcW w:w="2976" w:type="dxa"/>
            <w:shd w:val="clear" w:color="auto" w:fill="auto"/>
          </w:tcPr>
          <w:p w:rsidR="009B4FFD" w:rsidRPr="009B4FFD" w:rsidRDefault="009B4FFD" w:rsidP="009B4FFD">
            <w:pPr>
              <w:pStyle w:val="a3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FFD">
              <w:rPr>
                <w:rFonts w:ascii="Times New Roman" w:hAnsi="Times New Roman"/>
                <w:sz w:val="24"/>
                <w:szCs w:val="24"/>
              </w:rPr>
              <w:t>Обязательными требованиями к п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ревозчикам, вкл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ю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чаемыми в ко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курсную докуме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тацию, являются:</w:t>
            </w:r>
          </w:p>
          <w:p w:rsidR="009B4FFD" w:rsidRPr="009B4FFD" w:rsidRDefault="009B4FFD" w:rsidP="009B4FFD">
            <w:pPr>
              <w:pStyle w:val="a3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4FFD" w:rsidRPr="009B4FFD" w:rsidRDefault="009B4FFD" w:rsidP="009B4FFD">
            <w:pPr>
              <w:pStyle w:val="a3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FFD">
              <w:rPr>
                <w:rFonts w:ascii="Times New Roman" w:hAnsi="Times New Roman"/>
                <w:sz w:val="24"/>
                <w:szCs w:val="24"/>
              </w:rPr>
              <w:t>отсутствие у пер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возчика задолже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ности по начисле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ным налогам, сб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рам и иным обяз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тельным платежам в бюджеты любого уровня или гос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у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дарственные вн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бюджетные фонды за прошедший к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лендарный год, размер которой превышает 25 пр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центов балансовой стоимости активов перевозчика по данным бухгалте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р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ской отчетности за последний отче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т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ный период, при условии, что пер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 xml:space="preserve">возчик не обжалует </w:t>
            </w:r>
            <w:r w:rsidRPr="009B4FFD">
              <w:rPr>
                <w:rFonts w:ascii="Times New Roman" w:hAnsi="Times New Roman"/>
                <w:sz w:val="24"/>
                <w:szCs w:val="24"/>
              </w:rPr>
              <w:lastRenderedPageBreak/>
              <w:t>наличие указанной задолженности в соответствии с з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конодательством Российской Фед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рации;</w:t>
            </w:r>
          </w:p>
          <w:p w:rsidR="009B4FFD" w:rsidRPr="009B4FFD" w:rsidRDefault="009B4FFD" w:rsidP="009B4FFD">
            <w:pPr>
              <w:pStyle w:val="a3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FFD">
              <w:rPr>
                <w:rFonts w:ascii="Times New Roman" w:hAnsi="Times New Roman"/>
                <w:sz w:val="24"/>
                <w:szCs w:val="24"/>
              </w:rPr>
              <w:t>наличие в штате перевозчика кв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лифицированного персонала, необх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димого для обесп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чения перевозки пассажиров и б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гажа по маршруту водного транспорта города Ханты-Мансийска, по к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торому проводится конкурсный отбор;</w:t>
            </w:r>
          </w:p>
          <w:p w:rsidR="000A0895" w:rsidRPr="0005694B" w:rsidRDefault="000A0895" w:rsidP="009B4FFD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D5D4F" w:rsidRPr="006D5D4F" w:rsidRDefault="006D5D4F" w:rsidP="006D5D4F">
            <w:pPr>
              <w:pStyle w:val="a3"/>
              <w:spacing w:after="12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D5D4F">
              <w:rPr>
                <w:rFonts w:ascii="Times New Roman" w:hAnsi="Times New Roman"/>
                <w:sz w:val="24"/>
                <w:szCs w:val="24"/>
              </w:rPr>
              <w:lastRenderedPageBreak/>
              <w:t>Для выполнения и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н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формационного тр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бования потр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буются следующие расхо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д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ные матери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лы:</w:t>
            </w:r>
          </w:p>
          <w:p w:rsidR="006D5D4F" w:rsidRPr="006D5D4F" w:rsidRDefault="006D5D4F" w:rsidP="006D5D4F">
            <w:pPr>
              <w:pStyle w:val="a3"/>
              <w:spacing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D5D4F">
              <w:rPr>
                <w:rFonts w:ascii="Times New Roman" w:hAnsi="Times New Roman"/>
                <w:sz w:val="24"/>
                <w:szCs w:val="24"/>
              </w:rPr>
              <w:t>- картридж для принтера в колич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стве 1 шт.: МР = 1 635 рублей;</w:t>
            </w:r>
          </w:p>
          <w:p w:rsidR="006D5D4F" w:rsidRPr="006D5D4F" w:rsidRDefault="006D5D4F" w:rsidP="006D5D4F">
            <w:pPr>
              <w:pStyle w:val="a3"/>
              <w:spacing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D5D4F">
              <w:rPr>
                <w:rFonts w:ascii="Times New Roman" w:hAnsi="Times New Roman"/>
                <w:sz w:val="24"/>
                <w:szCs w:val="24"/>
              </w:rPr>
              <w:t>- бумага фо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р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мата А-4 в колич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стве 1 уп. (500 л.): МР= 250 ру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б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лей.</w:t>
            </w:r>
          </w:p>
          <w:p w:rsidR="006D5D4F" w:rsidRPr="006D5D4F" w:rsidRDefault="006D5D4F" w:rsidP="006D5D4F">
            <w:pPr>
              <w:pStyle w:val="a3"/>
              <w:spacing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D5D4F">
              <w:rPr>
                <w:rFonts w:ascii="Times New Roman" w:hAnsi="Times New Roman"/>
                <w:sz w:val="24"/>
                <w:szCs w:val="24"/>
              </w:rPr>
              <w:t>Средняя р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ы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ночная цена расходных м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териалов определена на основании да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н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ных, ра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з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мещенных в сети Инте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р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 xml:space="preserve">нет. </w:t>
            </w:r>
          </w:p>
          <w:p w:rsidR="006D5D4F" w:rsidRPr="006D5D4F" w:rsidRDefault="006D5D4F" w:rsidP="006D5D4F">
            <w:pPr>
              <w:pStyle w:val="a3"/>
              <w:spacing w:after="12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D5D4F">
              <w:rPr>
                <w:rFonts w:ascii="Times New Roman" w:hAnsi="Times New Roman"/>
                <w:sz w:val="24"/>
                <w:szCs w:val="24"/>
              </w:rPr>
              <w:tab/>
              <w:t>Аиэ – инфо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р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мационный эл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мент</w:t>
            </w:r>
          </w:p>
          <w:p w:rsidR="006D5D4F" w:rsidRPr="006D5D4F" w:rsidRDefault="006D5D4F" w:rsidP="006D5D4F">
            <w:pPr>
              <w:pStyle w:val="a3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D4F" w:rsidRPr="006D5D4F" w:rsidRDefault="006D5D4F" w:rsidP="006D5D4F">
            <w:pPr>
              <w:pStyle w:val="a3"/>
              <w:spacing w:after="12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D5D4F">
              <w:rPr>
                <w:rFonts w:ascii="Times New Roman" w:hAnsi="Times New Roman"/>
                <w:sz w:val="24"/>
                <w:szCs w:val="24"/>
              </w:rPr>
              <w:t>Расчет сто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мости картриджа: Аиэ1=1635/1*1=1 635 ру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б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лей.</w:t>
            </w:r>
          </w:p>
          <w:p w:rsidR="006D5D4F" w:rsidRPr="006D5D4F" w:rsidRDefault="006D5D4F" w:rsidP="006D5D4F">
            <w:pPr>
              <w:pStyle w:val="a3"/>
              <w:spacing w:after="12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D5D4F">
              <w:rPr>
                <w:rFonts w:ascii="Times New Roman" w:hAnsi="Times New Roman"/>
                <w:sz w:val="24"/>
                <w:szCs w:val="24"/>
              </w:rPr>
              <w:t>Расчет сто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мости бумаги: Аиэ2= 250/1*1= 250 рублей.</w:t>
            </w:r>
          </w:p>
          <w:p w:rsidR="006D5D4F" w:rsidRPr="006D5D4F" w:rsidRDefault="006D5D4F" w:rsidP="006D5D4F">
            <w:pPr>
              <w:pStyle w:val="a3"/>
              <w:spacing w:after="12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D5D4F">
              <w:rPr>
                <w:rFonts w:ascii="Times New Roman" w:hAnsi="Times New Roman"/>
                <w:sz w:val="24"/>
                <w:szCs w:val="24"/>
              </w:rPr>
              <w:t>Итого, расчет сто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5D4F">
              <w:rPr>
                <w:rFonts w:ascii="Times New Roman" w:hAnsi="Times New Roman"/>
                <w:sz w:val="24"/>
                <w:szCs w:val="24"/>
              </w:rPr>
              <w:lastRenderedPageBreak/>
              <w:t>мости приобр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тения расходных матери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лов составляет: Аиэ= 1885 рублей.</w:t>
            </w:r>
          </w:p>
          <w:p w:rsidR="006D5D4F" w:rsidRPr="006D5D4F" w:rsidRDefault="006D5D4F" w:rsidP="006D5D4F">
            <w:pPr>
              <w:pStyle w:val="a3"/>
              <w:spacing w:after="12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  <w:p w:rsidR="006D5D4F" w:rsidRPr="006D5D4F" w:rsidRDefault="006D5D4F" w:rsidP="006D5D4F">
            <w:pPr>
              <w:pStyle w:val="a3"/>
              <w:spacing w:after="12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D5D4F">
              <w:rPr>
                <w:rFonts w:ascii="Times New Roman" w:hAnsi="Times New Roman"/>
                <w:sz w:val="24"/>
                <w:szCs w:val="24"/>
              </w:rPr>
              <w:t>Расчет тран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с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портных ра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с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ходов.</w:t>
            </w:r>
          </w:p>
          <w:p w:rsidR="006D5D4F" w:rsidRPr="006D5D4F" w:rsidRDefault="006D5D4F" w:rsidP="006D5D4F">
            <w:pPr>
              <w:pStyle w:val="a3"/>
              <w:spacing w:after="12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D5D4F">
              <w:rPr>
                <w:rFonts w:ascii="Times New Roman" w:hAnsi="Times New Roman"/>
                <w:sz w:val="24"/>
                <w:szCs w:val="24"/>
              </w:rPr>
              <w:t>Ориентир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о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вочная стоимость доста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в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ки заказа служб такси по городу с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о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ставляет 100 рублей. Частота в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ы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полнения: однокра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т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но.</w:t>
            </w:r>
          </w:p>
          <w:p w:rsidR="006D5D4F" w:rsidRPr="006D5D4F" w:rsidRDefault="006D5D4F" w:rsidP="006D5D4F">
            <w:pPr>
              <w:pStyle w:val="a3"/>
              <w:spacing w:after="12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D5D4F">
              <w:rPr>
                <w:rFonts w:ascii="Times New Roman" w:hAnsi="Times New Roman"/>
                <w:sz w:val="24"/>
                <w:szCs w:val="24"/>
              </w:rPr>
              <w:t>Атр= 100 рублей.</w:t>
            </w:r>
          </w:p>
          <w:p w:rsidR="006D5D4F" w:rsidRPr="006D5D4F" w:rsidRDefault="006D5D4F" w:rsidP="006D5D4F">
            <w:pPr>
              <w:pStyle w:val="a3"/>
              <w:spacing w:after="12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  <w:p w:rsidR="006D5D4F" w:rsidRPr="006D5D4F" w:rsidRDefault="006D5D4F" w:rsidP="006D5D4F">
            <w:pPr>
              <w:pStyle w:val="a3"/>
              <w:spacing w:after="12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6D5D4F">
              <w:rPr>
                <w:rFonts w:ascii="Times New Roman" w:hAnsi="Times New Roman"/>
                <w:sz w:val="24"/>
                <w:szCs w:val="24"/>
              </w:rPr>
              <w:tab/>
              <w:t>Итого, и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з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держки субъектов предприн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мательской и инвестицио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н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ной деятельности сост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а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вят: (Аис= Аиэ1+ Аиэ2+ Атр):</w:t>
            </w:r>
          </w:p>
          <w:p w:rsidR="006D5D4F" w:rsidRPr="006D5D4F" w:rsidRDefault="006D5D4F" w:rsidP="006D5D4F">
            <w:pPr>
              <w:pStyle w:val="a3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895" w:rsidRPr="0005694B" w:rsidRDefault="006D5D4F" w:rsidP="006D5D4F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5D4F">
              <w:rPr>
                <w:rFonts w:ascii="Times New Roman" w:hAnsi="Times New Roman"/>
                <w:sz w:val="24"/>
                <w:szCs w:val="24"/>
              </w:rPr>
              <w:t>Аис=1885+100=1985 рублей.</w:t>
            </w: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0A0895" w:rsidRPr="0005694B" w:rsidRDefault="000A0895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0A0895" w:rsidRPr="0005694B" w:rsidRDefault="009B4FFD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FFD">
              <w:rPr>
                <w:rFonts w:ascii="Times New Roman" w:hAnsi="Times New Roman"/>
                <w:sz w:val="24"/>
                <w:szCs w:val="24"/>
              </w:rPr>
              <w:t>наличие у перевозч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ка лицензии на осуществл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ние перевозок внутре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ним водным транспортом па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с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сажиров, полученной в порядке, установленном федеральным законод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тельством;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 w:val="restart"/>
            <w:shd w:val="clear" w:color="auto" w:fill="auto"/>
          </w:tcPr>
          <w:p w:rsidR="00681A92" w:rsidRPr="0005694B" w:rsidRDefault="00681A92" w:rsidP="009B4FFD">
            <w:pPr>
              <w:pStyle w:val="a3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81A92" w:rsidRPr="0005694B" w:rsidRDefault="009B4FFD" w:rsidP="00876C9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наличие у перевозч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ка в собственности, аре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де или на ином праве самохо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д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ных транспортных с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у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дов, отвечающих требов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ниям, установленным конкур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с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ной документац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ей, или наличие договора поста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в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ки самоходных тран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с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портных судов со сроком поставки и государстве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ной регистрации судна не позднее даты начала де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й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ствия договора, заключ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емого по результатам ко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курсного отбора.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92" w:rsidRPr="0005694B" w:rsidTr="00B25ADC">
        <w:trPr>
          <w:trHeight w:val="147"/>
        </w:trPr>
        <w:tc>
          <w:tcPr>
            <w:tcW w:w="2802" w:type="dxa"/>
            <w:vMerge/>
            <w:shd w:val="clear" w:color="auto" w:fill="auto"/>
          </w:tcPr>
          <w:p w:rsidR="00681A92" w:rsidRPr="0005694B" w:rsidRDefault="00681A92" w:rsidP="00067921">
            <w:pPr>
              <w:pStyle w:val="a3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B4FFD" w:rsidRPr="009B4FFD" w:rsidRDefault="009B4FFD" w:rsidP="006D5D4F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наличие указанной задо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л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женности в соо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т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ветствии с за-конодательством Ро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с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сийской Феде-рации;</w:t>
            </w:r>
          </w:p>
          <w:p w:rsidR="00681A92" w:rsidRPr="0005694B" w:rsidRDefault="009B4FFD" w:rsidP="009B4FF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FFD">
              <w:rPr>
                <w:rFonts w:ascii="Times New Roman" w:hAnsi="Times New Roman"/>
                <w:sz w:val="24"/>
                <w:szCs w:val="24"/>
              </w:rPr>
              <w:lastRenderedPageBreak/>
              <w:t>наличие в штате перево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з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чика ква-лифицированного перс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о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нала, необхо-димого для обеспе-чения перевозки пассажиров и ба-гажа по маршруту водного тран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с</w:t>
            </w:r>
            <w:r w:rsidRPr="009B4FFD">
              <w:rPr>
                <w:rFonts w:ascii="Times New Roman" w:hAnsi="Times New Roman"/>
                <w:sz w:val="24"/>
                <w:szCs w:val="24"/>
              </w:rPr>
              <w:t>порта города Ханты-Мансийска, по которому проводится конкурсный отбор</w:t>
            </w:r>
          </w:p>
        </w:tc>
        <w:tc>
          <w:tcPr>
            <w:tcW w:w="2410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1A92" w:rsidRPr="0005694B" w:rsidRDefault="00681A92" w:rsidP="0006792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4.5. Итого совокупные единовременные расходы: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Итого совокупные периодические расходы: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0A0895" w:rsidRPr="0005694B" w:rsidTr="00067921">
        <w:tc>
          <w:tcPr>
            <w:tcW w:w="9889" w:type="dxa"/>
            <w:gridSpan w:val="4"/>
            <w:shd w:val="clear" w:color="auto" w:fill="auto"/>
          </w:tcPr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B25ADC">
              <w:rPr>
                <w:rFonts w:ascii="Times New Roman" w:hAnsi="Times New Roman"/>
                <w:sz w:val="24"/>
                <w:szCs w:val="24"/>
              </w:rPr>
              <w:t>7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694B">
        <w:rPr>
          <w:rFonts w:ascii="Times New Roman" w:hAnsi="Times New Roman"/>
          <w:b/>
          <w:sz w:val="28"/>
          <w:szCs w:val="28"/>
        </w:rPr>
        <w:t xml:space="preserve">. Оценка </w:t>
      </w:r>
      <w:r>
        <w:rPr>
          <w:rFonts w:ascii="Times New Roman" w:hAnsi="Times New Roman"/>
          <w:b/>
          <w:sz w:val="28"/>
          <w:szCs w:val="28"/>
        </w:rPr>
        <w:t xml:space="preserve">фактических </w:t>
      </w:r>
    </w:p>
    <w:p w:rsidR="000A0895" w:rsidRPr="0005694B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положительных и отрицательных последствий</w:t>
      </w:r>
    </w:p>
    <w:p w:rsidR="000A0895" w:rsidRPr="0005694B" w:rsidRDefault="00063DAF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A0895">
        <w:rPr>
          <w:rFonts w:ascii="Times New Roman" w:hAnsi="Times New Roman"/>
          <w:b/>
          <w:sz w:val="28"/>
          <w:szCs w:val="28"/>
        </w:rPr>
        <w:t>становленного</w:t>
      </w:r>
      <w:r w:rsidR="0023078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30785">
        <w:rPr>
          <w:rFonts w:ascii="Times New Roman" w:hAnsi="Times New Roman"/>
          <w:b/>
          <w:sz w:val="28"/>
          <w:szCs w:val="28"/>
        </w:rPr>
        <w:t>правового</w:t>
      </w:r>
      <w:r w:rsidR="000A0895">
        <w:rPr>
          <w:rFonts w:ascii="Times New Roman" w:hAnsi="Times New Roman"/>
          <w:b/>
          <w:sz w:val="28"/>
          <w:szCs w:val="28"/>
        </w:rPr>
        <w:t xml:space="preserve"> регулирования</w:t>
      </w:r>
    </w:p>
    <w:p w:rsidR="000A0895" w:rsidRPr="00B25ADC" w:rsidRDefault="000A0895" w:rsidP="00B25A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0A0895" w:rsidRPr="0005694B" w:rsidTr="00B25ADC"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Группы заинтересованных лиц, для которых последствия я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ляются значимыми</w:t>
            </w:r>
            <w:r w:rsidR="00063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(в соотве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230785" w:rsidRPr="00063DAF">
              <w:rPr>
                <w:rFonts w:ascii="Times New Roman" w:hAnsi="Times New Roman"/>
                <w:i/>
                <w:sz w:val="24"/>
                <w:szCs w:val="24"/>
              </w:rPr>
              <w:t>ствии с пунктом 2.1 отчета)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Количественная оценка положител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 отрицательных последствий</w:t>
            </w:r>
          </w:p>
        </w:tc>
      </w:tr>
      <w:tr w:rsidR="000A0895" w:rsidRPr="0005694B" w:rsidTr="00B25ADC">
        <w:trPr>
          <w:trHeight w:val="284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Положительные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а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6D5D4F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5D4F">
              <w:rPr>
                <w:rFonts w:ascii="Times New Roman" w:hAnsi="Times New Roman"/>
                <w:sz w:val="24"/>
                <w:szCs w:val="24"/>
              </w:rPr>
              <w:t>. Конкурсный отбор проводится в целях обеспечения регулярных перевозок водным транспортом пассажиров и багажа по маршр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у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там водного транспорта города Ханты-Мансийска.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Отрицательные последствия 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230785">
              <w:rPr>
                <w:rFonts w:ascii="Times New Roman" w:hAnsi="Times New Roman"/>
                <w:sz w:val="24"/>
                <w:szCs w:val="24"/>
              </w:rPr>
              <w:t>о</w:t>
            </w:r>
            <w:r w:rsidR="00230785">
              <w:rPr>
                <w:rFonts w:ascii="Times New Roman" w:hAnsi="Times New Roman"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6D5D4F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D5D4F">
              <w:rPr>
                <w:rFonts w:ascii="Times New Roman" w:hAnsi="Times New Roman"/>
                <w:sz w:val="24"/>
                <w:szCs w:val="24"/>
              </w:rPr>
              <w:t>В случае признания конкурсного отбора несостоявшимся срок де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й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ствия договора, заключенного по итогам предыдущего конкурсного отбора, продлевается по соглаш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е</w:t>
            </w:r>
            <w:r w:rsidRPr="006D5D4F">
              <w:rPr>
                <w:rFonts w:ascii="Times New Roman" w:hAnsi="Times New Roman"/>
                <w:sz w:val="24"/>
                <w:szCs w:val="24"/>
              </w:rPr>
              <w:t>нию сторон договора и решению конкурсной комиссии на срок не более шести месяцев.</w:t>
            </w: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B25ADC">
        <w:trPr>
          <w:trHeight w:val="147"/>
        </w:trPr>
        <w:tc>
          <w:tcPr>
            <w:tcW w:w="3794" w:type="dxa"/>
            <w:shd w:val="clear" w:color="auto" w:fill="auto"/>
          </w:tcPr>
          <w:p w:rsidR="000A0895" w:rsidRPr="00230785" w:rsidRDefault="0023078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5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0895" w:rsidRPr="0005694B" w:rsidTr="00067921">
        <w:tc>
          <w:tcPr>
            <w:tcW w:w="9889" w:type="dxa"/>
            <w:gridSpan w:val="3"/>
            <w:shd w:val="clear" w:color="auto" w:fill="auto"/>
          </w:tcPr>
          <w:p w:rsidR="000A0895" w:rsidRPr="0005694B" w:rsidRDefault="000A0895" w:rsidP="00B25ADC">
            <w:pPr>
              <w:pStyle w:val="a3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 Источники данных:</w:t>
            </w: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>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A0895" w:rsidRPr="0005694B" w:rsidRDefault="000A0895" w:rsidP="00B25A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E17CB" w:rsidRDefault="000E17CB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E17CB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  <w:lang w:val="en-US"/>
        </w:rPr>
        <w:t>X</w:t>
      </w:r>
      <w:r w:rsidRPr="00AD54D4">
        <w:rPr>
          <w:rFonts w:ascii="Times New Roman" w:hAnsi="Times New Roman"/>
          <w:b/>
          <w:sz w:val="28"/>
          <w:szCs w:val="28"/>
        </w:rPr>
        <w:t xml:space="preserve">. Сведения </w:t>
      </w:r>
    </w:p>
    <w:p w:rsid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t>о проведении публичного обсуждения отчета</w:t>
      </w:r>
    </w:p>
    <w:p w:rsidR="000A0895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54D4">
        <w:rPr>
          <w:rFonts w:ascii="Times New Roman" w:hAnsi="Times New Roman"/>
          <w:b/>
          <w:sz w:val="28"/>
          <w:szCs w:val="28"/>
        </w:rPr>
        <w:lastRenderedPageBreak/>
        <w:t>об оценке фактического воздействия и сроках его проведения</w:t>
      </w:r>
    </w:p>
    <w:p w:rsidR="00AD54D4" w:rsidRPr="00AD54D4" w:rsidRDefault="00AD54D4" w:rsidP="00AD54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AD54D4" w:rsidRPr="0005694B" w:rsidTr="008A7E15">
        <w:tc>
          <w:tcPr>
            <w:tcW w:w="9889" w:type="dxa"/>
            <w:gridSpan w:val="2"/>
            <w:shd w:val="clear" w:color="auto" w:fill="auto"/>
          </w:tcPr>
          <w:p w:rsidR="00AD54D4" w:rsidRDefault="00AD54D4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Общие сроки проведения публичного обсуждения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D54D4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6D5D4F">
              <w:rPr>
                <w:rFonts w:ascii="Times New Roman" w:hAnsi="Times New Roman"/>
                <w:sz w:val="24"/>
                <w:szCs w:val="24"/>
              </w:rPr>
              <w:t>06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D4F">
              <w:rPr>
                <w:rFonts w:ascii="Times New Roman" w:hAnsi="Times New Roman"/>
                <w:sz w:val="24"/>
                <w:szCs w:val="24"/>
              </w:rPr>
              <w:t>мая</w:t>
            </w:r>
            <w:r w:rsidR="00BE17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D5D4F">
              <w:rPr>
                <w:rFonts w:ascii="Times New Roman" w:hAnsi="Times New Roman"/>
                <w:sz w:val="24"/>
                <w:szCs w:val="24"/>
              </w:rPr>
              <w:t>20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Default="00AD54D4" w:rsidP="000E1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6D5D4F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D4F"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D5D4F">
              <w:rPr>
                <w:rFonts w:ascii="Times New Roman" w:hAnsi="Times New Roman"/>
                <w:sz w:val="24"/>
                <w:szCs w:val="24"/>
              </w:rPr>
              <w:t>20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D54D4" w:rsidRPr="0005694B" w:rsidRDefault="00AD54D4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4D4" w:rsidRPr="0005694B" w:rsidTr="008A7E15">
        <w:trPr>
          <w:trHeight w:val="924"/>
        </w:trPr>
        <w:tc>
          <w:tcPr>
            <w:tcW w:w="9889" w:type="dxa"/>
            <w:gridSpan w:val="2"/>
            <w:shd w:val="clear" w:color="auto" w:fill="auto"/>
          </w:tcPr>
          <w:p w:rsidR="00AD54D4" w:rsidRDefault="00AD54D4" w:rsidP="00AD5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1D2">
              <w:rPr>
                <w:rFonts w:ascii="Times New Roman" w:hAnsi="Times New Roman"/>
                <w:sz w:val="24"/>
                <w:szCs w:val="24"/>
              </w:rPr>
              <w:t>10.2. Полный электронный адрес размещения муниципального нормативного правового акта в информационно-телекоммуникационной сети "Интернет"</w:t>
            </w:r>
            <w:r w:rsidR="00844F6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05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="006D5D4F" w:rsidRPr="00093F9F">
                <w:rPr>
                  <w:rStyle w:val="ac"/>
                  <w:rFonts w:ascii="Times New Roman" w:hAnsi="Times New Roman"/>
                  <w:sz w:val="24"/>
                  <w:szCs w:val="24"/>
                </w:rPr>
                <w:t>http://admhmansy.ru/legal_acts/regvoz/public-kolnul/</w:t>
              </w:r>
            </w:hyperlink>
            <w:r w:rsidR="006D5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54D4" w:rsidRPr="0005694B" w:rsidRDefault="00AD54D4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15" w:rsidRPr="0005694B" w:rsidTr="008A7E15">
        <w:tc>
          <w:tcPr>
            <w:tcW w:w="5920" w:type="dxa"/>
            <w:shd w:val="clear" w:color="auto" w:fill="auto"/>
          </w:tcPr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Описание иных форм проведения публичного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суждения с указанием способа предоставления мн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Pr="0005694B" w:rsidRDefault="008A7E15" w:rsidP="00876C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  <w:tc>
          <w:tcPr>
            <w:tcW w:w="3969" w:type="dxa"/>
            <w:shd w:val="clear" w:color="auto" w:fill="auto"/>
          </w:tcPr>
          <w:p w:rsidR="008A7E15" w:rsidRDefault="008A7E15" w:rsidP="008A7E1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.</w:t>
            </w:r>
            <w:r w:rsidR="00A16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20__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 w:rsidP="008A7E1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E31BC">
              <w:rPr>
                <w:rFonts w:ascii="Times New Roman" w:hAnsi="Times New Roman"/>
                <w:sz w:val="24"/>
                <w:szCs w:val="24"/>
              </w:rPr>
              <w:t>"</w:t>
            </w:r>
            <w:r w:rsidR="00D01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062">
              <w:rPr>
                <w:rFonts w:ascii="Times New Roman" w:hAnsi="Times New Roman"/>
                <w:sz w:val="24"/>
                <w:szCs w:val="24"/>
              </w:rPr>
              <w:t>__</w:t>
            </w:r>
            <w:r w:rsidR="00210D01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>
              <w:rPr>
                <w:rFonts w:ascii="Times New Roman" w:hAnsi="Times New Roman"/>
                <w:sz w:val="24"/>
                <w:szCs w:val="24"/>
              </w:rPr>
              <w:t>20__</w:t>
            </w:r>
            <w:r w:rsidR="00A04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7E15" w:rsidRDefault="008A7E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7E15" w:rsidRPr="0005694B" w:rsidRDefault="008A7E15" w:rsidP="00876C9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E15" w:rsidRPr="0005694B" w:rsidTr="008A7E15">
        <w:tc>
          <w:tcPr>
            <w:tcW w:w="9889" w:type="dxa"/>
            <w:gridSpan w:val="2"/>
            <w:shd w:val="clear" w:color="auto" w:fill="auto"/>
          </w:tcPr>
          <w:p w:rsidR="008A7E15" w:rsidRDefault="008A7E15" w:rsidP="00876C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10.5. Иные сведения о проведении публичного обсуждения муниципального нормативного правового акта и отчета:</w:t>
            </w:r>
          </w:p>
          <w:p w:rsidR="008A7E15" w:rsidRPr="0005694B" w:rsidRDefault="008A7E15" w:rsidP="008A7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0569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A7E15" w:rsidRDefault="008A7E15" w:rsidP="008A7E1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AD54D4" w:rsidRPr="00AD54D4" w:rsidRDefault="00AD54D4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01CB8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AD54D4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Подготовленные на основе полученных выводов</w:t>
      </w:r>
    </w:p>
    <w:p w:rsidR="00D01CB8" w:rsidRDefault="00D01CB8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A0895">
        <w:rPr>
          <w:rFonts w:ascii="Times New Roman" w:hAnsi="Times New Roman"/>
          <w:b/>
          <w:sz w:val="28"/>
          <w:szCs w:val="28"/>
        </w:rPr>
        <w:t>редложения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44012">
        <w:rPr>
          <w:rFonts w:ascii="Times New Roman" w:hAnsi="Times New Roman"/>
          <w:b/>
          <w:sz w:val="28"/>
          <w:szCs w:val="28"/>
        </w:rPr>
        <w:t>о</w:t>
      </w:r>
      <w:r w:rsidR="000A0895">
        <w:rPr>
          <w:rFonts w:ascii="Times New Roman" w:hAnsi="Times New Roman"/>
          <w:b/>
          <w:sz w:val="28"/>
          <w:szCs w:val="28"/>
        </w:rPr>
        <w:t>б</w:t>
      </w:r>
      <w:r w:rsidR="00C44012">
        <w:rPr>
          <w:rFonts w:ascii="Times New Roman" w:hAnsi="Times New Roman"/>
          <w:b/>
          <w:sz w:val="28"/>
          <w:szCs w:val="28"/>
        </w:rPr>
        <w:t xml:space="preserve"> </w:t>
      </w:r>
      <w:r w:rsidR="000A0895">
        <w:rPr>
          <w:rFonts w:ascii="Times New Roman" w:hAnsi="Times New Roman"/>
          <w:b/>
          <w:sz w:val="28"/>
          <w:szCs w:val="28"/>
        </w:rPr>
        <w:t>отмене или изменени</w:t>
      </w:r>
      <w:r w:rsidR="00AD54D4">
        <w:rPr>
          <w:rFonts w:ascii="Times New Roman" w:hAnsi="Times New Roman"/>
          <w:b/>
          <w:sz w:val="28"/>
          <w:szCs w:val="28"/>
        </w:rPr>
        <w:t>и</w:t>
      </w:r>
    </w:p>
    <w:p w:rsidR="000A0895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0A0895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или его отдельных положений, а также о принятии иных мер</w:t>
      </w:r>
    </w:p>
    <w:p w:rsidR="000A0895" w:rsidRDefault="000A0895" w:rsidP="000E17C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A0895" w:rsidRPr="0005694B" w:rsidTr="00067921">
        <w:trPr>
          <w:trHeight w:val="890"/>
        </w:trPr>
        <w:tc>
          <w:tcPr>
            <w:tcW w:w="9889" w:type="dxa"/>
            <w:shd w:val="clear" w:color="auto" w:fill="auto"/>
          </w:tcPr>
          <w:p w:rsidR="000A0895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895" w:rsidRPr="0005694B" w:rsidRDefault="000A0895" w:rsidP="000679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0A0895" w:rsidRPr="0005694B" w:rsidRDefault="000A0895" w:rsidP="0006792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4B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A0895" w:rsidRDefault="000A0895" w:rsidP="000A089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895" w:rsidRPr="00326B59" w:rsidRDefault="000A0895" w:rsidP="000E17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вод предложений, поступивших в ходе публичных консультаций,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с указанием сведений об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учете или причинах отклонения.</w:t>
      </w:r>
    </w:p>
    <w:p w:rsidR="000A0895" w:rsidRPr="00326B59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асчеты, выполненные в ходе составления отчета об оценке фактического воздействия </w:t>
      </w:r>
      <w:r w:rsidR="00AD54D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акта.</w:t>
      </w:r>
    </w:p>
    <w:p w:rsidR="000A0895" w:rsidRPr="000E17CB" w:rsidRDefault="000E17CB" w:rsidP="000E17CB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И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A0895">
        <w:rPr>
          <w:rFonts w:ascii="Times New Roman" w:eastAsia="Times New Roman" w:hAnsi="Times New Roman"/>
          <w:sz w:val="28"/>
          <w:szCs w:val="28"/>
          <w:lang w:eastAsia="ru-RU"/>
        </w:rPr>
        <w:t>ые приложения по усмотрению составителя отчета</w:t>
      </w:r>
      <w:r w:rsidR="000A0895" w:rsidRPr="00326B5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</w:t>
      </w:r>
      <w:r w:rsidR="000A0895" w:rsidRPr="000E17C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Дата</w:t>
      </w:r>
    </w:p>
    <w:p w:rsidR="000A0895" w:rsidRPr="000E17C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Руководитель органа,</w:t>
      </w:r>
    </w:p>
    <w:p w:rsidR="000A0895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 xml:space="preserve">осуществляющего </w:t>
      </w:r>
      <w:r>
        <w:rPr>
          <w:rFonts w:ascii="Times New Roman" w:hAnsi="Times New Roman"/>
          <w:sz w:val="28"/>
          <w:szCs w:val="28"/>
        </w:rPr>
        <w:t>оценку</w:t>
      </w:r>
    </w:p>
    <w:p w:rsidR="000A0895" w:rsidRPr="0005694B" w:rsidRDefault="000A0895" w:rsidP="000A08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фактического воздействия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 xml:space="preserve">муниципального нормативного </w:t>
      </w:r>
    </w:p>
    <w:p w:rsidR="000A0895" w:rsidRDefault="000A0895" w:rsidP="000A0895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5694B">
        <w:rPr>
          <w:rFonts w:ascii="Times New Roman" w:hAnsi="Times New Roman"/>
          <w:sz w:val="28"/>
          <w:szCs w:val="28"/>
        </w:rPr>
        <w:t>правового акта _________</w:t>
      </w:r>
      <w:r>
        <w:rPr>
          <w:rFonts w:ascii="Times New Roman" w:hAnsi="Times New Roman"/>
          <w:sz w:val="28"/>
          <w:szCs w:val="28"/>
        </w:rPr>
        <w:t>_______</w:t>
      </w:r>
      <w:r w:rsidRPr="0005694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</w:t>
      </w:r>
    </w:p>
    <w:p w:rsidR="004A443A" w:rsidRDefault="000A0895" w:rsidP="000A0895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4A443A">
        <w:rPr>
          <w:rFonts w:ascii="Times New Roman" w:hAnsi="Times New Roman"/>
          <w:i/>
          <w:sz w:val="24"/>
          <w:szCs w:val="24"/>
        </w:rPr>
        <w:t xml:space="preserve"> </w:t>
      </w:r>
      <w:r w:rsidR="004A443A" w:rsidRPr="004A443A">
        <w:rPr>
          <w:rFonts w:ascii="Times New Roman" w:hAnsi="Times New Roman"/>
          <w:i/>
          <w:sz w:val="24"/>
          <w:szCs w:val="24"/>
        </w:rPr>
        <w:t>И.о.</w:t>
      </w:r>
      <w:r w:rsidR="004A443A">
        <w:rPr>
          <w:rFonts w:ascii="Times New Roman" w:hAnsi="Times New Roman"/>
          <w:i/>
          <w:sz w:val="24"/>
          <w:szCs w:val="24"/>
        </w:rPr>
        <w:t xml:space="preserve"> </w:t>
      </w:r>
      <w:r w:rsidR="004A443A" w:rsidRPr="004A443A">
        <w:rPr>
          <w:rFonts w:ascii="Times New Roman" w:hAnsi="Times New Roman"/>
          <w:i/>
          <w:sz w:val="24"/>
          <w:szCs w:val="24"/>
        </w:rPr>
        <w:t>начальника управления транспорта,</w:t>
      </w:r>
      <w:r w:rsidR="004A443A">
        <w:rPr>
          <w:rFonts w:ascii="Times New Roman" w:hAnsi="Times New Roman"/>
          <w:i/>
          <w:sz w:val="24"/>
          <w:szCs w:val="24"/>
        </w:rPr>
        <w:t xml:space="preserve"> </w:t>
      </w:r>
      <w:r w:rsidR="004A443A" w:rsidRPr="004A443A">
        <w:rPr>
          <w:rFonts w:ascii="Times New Roman" w:hAnsi="Times New Roman"/>
          <w:i/>
          <w:sz w:val="24"/>
          <w:szCs w:val="24"/>
        </w:rPr>
        <w:t xml:space="preserve">связи и дорог </w:t>
      </w:r>
    </w:p>
    <w:p w:rsidR="004A443A" w:rsidRPr="004A443A" w:rsidRDefault="004A443A" w:rsidP="000A0895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Администрации города Ханты-Мансийска________________________Шелковой В.В.</w:t>
      </w:r>
    </w:p>
    <w:p w:rsidR="000A0895" w:rsidRPr="0005694B" w:rsidRDefault="000A0895" w:rsidP="000A0895">
      <w:pPr>
        <w:pStyle w:val="a3"/>
        <w:ind w:left="0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(подпись)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</w:t>
      </w:r>
      <w:r w:rsidR="00525116">
        <w:rPr>
          <w:rFonts w:ascii="Times New Roman" w:hAnsi="Times New Roman"/>
          <w:i/>
          <w:sz w:val="20"/>
          <w:szCs w:val="20"/>
        </w:rPr>
        <w:t xml:space="preserve">             </w:t>
      </w:r>
      <w:r w:rsidRPr="0005694B">
        <w:rPr>
          <w:rFonts w:ascii="Times New Roman" w:hAnsi="Times New Roman"/>
          <w:i/>
          <w:sz w:val="20"/>
          <w:szCs w:val="20"/>
        </w:rPr>
        <w:t xml:space="preserve"> (</w:t>
      </w:r>
      <w:r w:rsidRPr="00BE1724">
        <w:rPr>
          <w:rFonts w:ascii="Times New Roman" w:hAnsi="Times New Roman"/>
          <w:i/>
          <w:sz w:val="20"/>
          <w:szCs w:val="20"/>
          <w:highlight w:val="yellow"/>
        </w:rPr>
        <w:t>инициалы, фамилия)</w:t>
      </w:r>
    </w:p>
    <w:p w:rsidR="000E17CB" w:rsidRDefault="000E17CB" w:rsidP="000E17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0895" w:rsidRDefault="000A0895" w:rsidP="000E17C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A0895" w:rsidSect="00135E79">
      <w:headerReference w:type="defaul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D9" w:rsidRDefault="007841D9" w:rsidP="00752BE6">
      <w:pPr>
        <w:spacing w:after="0" w:line="240" w:lineRule="auto"/>
      </w:pPr>
      <w:r>
        <w:separator/>
      </w:r>
    </w:p>
  </w:endnote>
  <w:endnote w:type="continuationSeparator" w:id="0">
    <w:p w:rsidR="007841D9" w:rsidRDefault="007841D9" w:rsidP="007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D9" w:rsidRDefault="007841D9" w:rsidP="00752BE6">
      <w:pPr>
        <w:spacing w:after="0" w:line="240" w:lineRule="auto"/>
      </w:pPr>
      <w:r>
        <w:separator/>
      </w:r>
    </w:p>
  </w:footnote>
  <w:footnote w:type="continuationSeparator" w:id="0">
    <w:p w:rsidR="007841D9" w:rsidRDefault="007841D9" w:rsidP="0075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18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841D9" w:rsidRPr="00D53E6C" w:rsidRDefault="007841D9" w:rsidP="00D53E6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239E9">
          <w:rPr>
            <w:rFonts w:ascii="Times New Roman" w:hAnsi="Times New Roman"/>
            <w:sz w:val="24"/>
            <w:szCs w:val="24"/>
          </w:rPr>
          <w:fldChar w:fldCharType="begin"/>
        </w:r>
        <w:r w:rsidRPr="006239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39E9">
          <w:rPr>
            <w:rFonts w:ascii="Times New Roman" w:hAnsi="Times New Roman"/>
            <w:sz w:val="24"/>
            <w:szCs w:val="24"/>
          </w:rPr>
          <w:fldChar w:fldCharType="separate"/>
        </w:r>
        <w:r w:rsidR="004A443A">
          <w:rPr>
            <w:rFonts w:ascii="Times New Roman" w:hAnsi="Times New Roman"/>
            <w:noProof/>
            <w:sz w:val="24"/>
            <w:szCs w:val="24"/>
          </w:rPr>
          <w:t>7</w:t>
        </w:r>
        <w:r w:rsidRPr="006239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4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7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2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6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1"/>
    <w:rsid w:val="000017E7"/>
    <w:rsid w:val="00005B53"/>
    <w:rsid w:val="000254D3"/>
    <w:rsid w:val="000528B4"/>
    <w:rsid w:val="0006069C"/>
    <w:rsid w:val="00063DAF"/>
    <w:rsid w:val="00067921"/>
    <w:rsid w:val="000753BC"/>
    <w:rsid w:val="00085DA7"/>
    <w:rsid w:val="000953E3"/>
    <w:rsid w:val="000A0895"/>
    <w:rsid w:val="000B20F6"/>
    <w:rsid w:val="000B6ACE"/>
    <w:rsid w:val="000B6B2F"/>
    <w:rsid w:val="000B703A"/>
    <w:rsid w:val="000D116E"/>
    <w:rsid w:val="000D31C1"/>
    <w:rsid w:val="000D4A65"/>
    <w:rsid w:val="000E17CB"/>
    <w:rsid w:val="000E6B65"/>
    <w:rsid w:val="000F2979"/>
    <w:rsid w:val="001051D2"/>
    <w:rsid w:val="00135E79"/>
    <w:rsid w:val="00137299"/>
    <w:rsid w:val="00146444"/>
    <w:rsid w:val="00156C6E"/>
    <w:rsid w:val="00163A19"/>
    <w:rsid w:val="00193D9C"/>
    <w:rsid w:val="00194EE0"/>
    <w:rsid w:val="001F7B39"/>
    <w:rsid w:val="002007FE"/>
    <w:rsid w:val="00205F73"/>
    <w:rsid w:val="00210D01"/>
    <w:rsid w:val="002146C4"/>
    <w:rsid w:val="0021535E"/>
    <w:rsid w:val="00230785"/>
    <w:rsid w:val="00231F37"/>
    <w:rsid w:val="002335E7"/>
    <w:rsid w:val="002350BB"/>
    <w:rsid w:val="00236B14"/>
    <w:rsid w:val="00275173"/>
    <w:rsid w:val="00275CDC"/>
    <w:rsid w:val="00284FD5"/>
    <w:rsid w:val="00287CA3"/>
    <w:rsid w:val="002D612E"/>
    <w:rsid w:val="0030046A"/>
    <w:rsid w:val="003021DD"/>
    <w:rsid w:val="00342ADE"/>
    <w:rsid w:val="00355324"/>
    <w:rsid w:val="00360EA6"/>
    <w:rsid w:val="003646D4"/>
    <w:rsid w:val="003843B8"/>
    <w:rsid w:val="00384A6F"/>
    <w:rsid w:val="003A3500"/>
    <w:rsid w:val="003C36C0"/>
    <w:rsid w:val="003F0741"/>
    <w:rsid w:val="00407E2F"/>
    <w:rsid w:val="00420319"/>
    <w:rsid w:val="004342E3"/>
    <w:rsid w:val="004469B8"/>
    <w:rsid w:val="00481666"/>
    <w:rsid w:val="00491830"/>
    <w:rsid w:val="00496B44"/>
    <w:rsid w:val="004A443A"/>
    <w:rsid w:val="004A445B"/>
    <w:rsid w:val="004A56F3"/>
    <w:rsid w:val="004E4BBB"/>
    <w:rsid w:val="005125DE"/>
    <w:rsid w:val="00525116"/>
    <w:rsid w:val="00526445"/>
    <w:rsid w:val="00535AEB"/>
    <w:rsid w:val="00563D9C"/>
    <w:rsid w:val="00580DFA"/>
    <w:rsid w:val="005849F6"/>
    <w:rsid w:val="00584D56"/>
    <w:rsid w:val="005A7D2F"/>
    <w:rsid w:val="005C4DC2"/>
    <w:rsid w:val="005E40F7"/>
    <w:rsid w:val="00601FAF"/>
    <w:rsid w:val="0060233E"/>
    <w:rsid w:val="006077E9"/>
    <w:rsid w:val="006173DB"/>
    <w:rsid w:val="0062129F"/>
    <w:rsid w:val="006239E9"/>
    <w:rsid w:val="00624765"/>
    <w:rsid w:val="0063086F"/>
    <w:rsid w:val="00635D7F"/>
    <w:rsid w:val="0064482A"/>
    <w:rsid w:val="00651BA6"/>
    <w:rsid w:val="00652377"/>
    <w:rsid w:val="00657A37"/>
    <w:rsid w:val="00660C30"/>
    <w:rsid w:val="00665590"/>
    <w:rsid w:val="00681A92"/>
    <w:rsid w:val="00687952"/>
    <w:rsid w:val="006924CF"/>
    <w:rsid w:val="006C51F1"/>
    <w:rsid w:val="006D4F61"/>
    <w:rsid w:val="006D50C2"/>
    <w:rsid w:val="006D5D4F"/>
    <w:rsid w:val="0074707D"/>
    <w:rsid w:val="00752BE6"/>
    <w:rsid w:val="007558C3"/>
    <w:rsid w:val="00762127"/>
    <w:rsid w:val="00773E1D"/>
    <w:rsid w:val="0077708E"/>
    <w:rsid w:val="007841D9"/>
    <w:rsid w:val="007C3941"/>
    <w:rsid w:val="007C76A0"/>
    <w:rsid w:val="007F7E71"/>
    <w:rsid w:val="008136A7"/>
    <w:rsid w:val="0081509E"/>
    <w:rsid w:val="00827D41"/>
    <w:rsid w:val="008421F2"/>
    <w:rsid w:val="00844F60"/>
    <w:rsid w:val="008516F9"/>
    <w:rsid w:val="00860E22"/>
    <w:rsid w:val="00862D18"/>
    <w:rsid w:val="00876C91"/>
    <w:rsid w:val="0089519C"/>
    <w:rsid w:val="008971A4"/>
    <w:rsid w:val="008A7E15"/>
    <w:rsid w:val="008B16A1"/>
    <w:rsid w:val="008B2782"/>
    <w:rsid w:val="008E7CFE"/>
    <w:rsid w:val="008F1785"/>
    <w:rsid w:val="009118BA"/>
    <w:rsid w:val="0094359E"/>
    <w:rsid w:val="0094690F"/>
    <w:rsid w:val="00951FFB"/>
    <w:rsid w:val="009A4018"/>
    <w:rsid w:val="009B4FD7"/>
    <w:rsid w:val="009B4FFD"/>
    <w:rsid w:val="009D3687"/>
    <w:rsid w:val="009F59BC"/>
    <w:rsid w:val="00A003CD"/>
    <w:rsid w:val="00A04062"/>
    <w:rsid w:val="00A0563A"/>
    <w:rsid w:val="00A16F68"/>
    <w:rsid w:val="00A26FDA"/>
    <w:rsid w:val="00A46F04"/>
    <w:rsid w:val="00A712A0"/>
    <w:rsid w:val="00AB4941"/>
    <w:rsid w:val="00AD1612"/>
    <w:rsid w:val="00AD239A"/>
    <w:rsid w:val="00AD54D4"/>
    <w:rsid w:val="00AD6A0B"/>
    <w:rsid w:val="00AF56A7"/>
    <w:rsid w:val="00B022E6"/>
    <w:rsid w:val="00B25ADC"/>
    <w:rsid w:val="00B279A5"/>
    <w:rsid w:val="00B35D6F"/>
    <w:rsid w:val="00B46011"/>
    <w:rsid w:val="00BB4533"/>
    <w:rsid w:val="00BD0442"/>
    <w:rsid w:val="00BD14BD"/>
    <w:rsid w:val="00BD4534"/>
    <w:rsid w:val="00BE1724"/>
    <w:rsid w:val="00BF27D5"/>
    <w:rsid w:val="00C332F6"/>
    <w:rsid w:val="00C44012"/>
    <w:rsid w:val="00C74A74"/>
    <w:rsid w:val="00C80343"/>
    <w:rsid w:val="00CB57F3"/>
    <w:rsid w:val="00CE1B95"/>
    <w:rsid w:val="00CF0A84"/>
    <w:rsid w:val="00D01CB8"/>
    <w:rsid w:val="00D02B7C"/>
    <w:rsid w:val="00D15120"/>
    <w:rsid w:val="00D16050"/>
    <w:rsid w:val="00D20A05"/>
    <w:rsid w:val="00D24784"/>
    <w:rsid w:val="00D42DF0"/>
    <w:rsid w:val="00D4612F"/>
    <w:rsid w:val="00D53E6C"/>
    <w:rsid w:val="00D57C01"/>
    <w:rsid w:val="00D76320"/>
    <w:rsid w:val="00D91EAD"/>
    <w:rsid w:val="00D927F4"/>
    <w:rsid w:val="00DB35BF"/>
    <w:rsid w:val="00DC1790"/>
    <w:rsid w:val="00DD3B82"/>
    <w:rsid w:val="00E146A1"/>
    <w:rsid w:val="00E240F2"/>
    <w:rsid w:val="00E40221"/>
    <w:rsid w:val="00E514CD"/>
    <w:rsid w:val="00E631A0"/>
    <w:rsid w:val="00E7761B"/>
    <w:rsid w:val="00E87CB3"/>
    <w:rsid w:val="00EA2FB3"/>
    <w:rsid w:val="00EB37CE"/>
    <w:rsid w:val="00EB74F5"/>
    <w:rsid w:val="00EC01F4"/>
    <w:rsid w:val="00EC6E97"/>
    <w:rsid w:val="00EC773C"/>
    <w:rsid w:val="00ED5CD3"/>
    <w:rsid w:val="00F12DA2"/>
    <w:rsid w:val="00F35E8A"/>
    <w:rsid w:val="00F41F1F"/>
    <w:rsid w:val="00F453C9"/>
    <w:rsid w:val="00F56006"/>
    <w:rsid w:val="00F60E15"/>
    <w:rsid w:val="00FB0DAD"/>
    <w:rsid w:val="00FD2DEF"/>
    <w:rsid w:val="00FE42C0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6212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44F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6212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44F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hmansy.ru/legal_acts/regvoz/public-kolnul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elkovoyVV@admhmans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hmansy.ru/rule/glava_adm/activities/activities.php?ELEMENT_ID=958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8D2A-7205-4841-910D-AABDE296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Путина Светлана Николаевна</cp:lastModifiedBy>
  <cp:revision>12</cp:revision>
  <cp:lastPrinted>2017-02-01T03:51:00Z</cp:lastPrinted>
  <dcterms:created xsi:type="dcterms:W3CDTF">2018-10-29T08:55:00Z</dcterms:created>
  <dcterms:modified xsi:type="dcterms:W3CDTF">2020-05-20T09:34:00Z</dcterms:modified>
</cp:coreProperties>
</file>