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2" w:rsidRPr="003A0592" w:rsidRDefault="003A0592" w:rsidP="003A0592">
      <w:pPr>
        <w:pStyle w:val="ConsPlusTitle"/>
        <w:jc w:val="center"/>
        <w:outlineLvl w:val="0"/>
      </w:pPr>
      <w:r w:rsidRPr="003A0592">
        <w:t>АДМИНИСТРАЦИЯ ГОРОДА ХАНТЫ-МАНСИЙСКА</w:t>
      </w:r>
    </w:p>
    <w:p w:rsidR="003A0592" w:rsidRPr="003A0592" w:rsidRDefault="003A0592" w:rsidP="003A0592">
      <w:pPr>
        <w:pStyle w:val="ConsPlusTitle"/>
        <w:jc w:val="center"/>
      </w:pPr>
    </w:p>
    <w:p w:rsidR="003A0592" w:rsidRPr="003A0592" w:rsidRDefault="003A0592" w:rsidP="003A0592">
      <w:pPr>
        <w:pStyle w:val="ConsPlusTitle"/>
        <w:jc w:val="center"/>
      </w:pPr>
      <w:r w:rsidRPr="003A0592">
        <w:t>ПОСТАНОВЛЕНИЕ</w:t>
      </w:r>
    </w:p>
    <w:p w:rsidR="003A0592" w:rsidRPr="003A0592" w:rsidRDefault="003A0592" w:rsidP="003A0592">
      <w:pPr>
        <w:pStyle w:val="ConsPlusTitle"/>
        <w:jc w:val="center"/>
      </w:pPr>
      <w:r w:rsidRPr="003A0592">
        <w:t>от 10 октября 2013 г. N 1272</w:t>
      </w:r>
    </w:p>
    <w:p w:rsidR="003A0592" w:rsidRPr="003A0592" w:rsidRDefault="003A0592" w:rsidP="003A0592">
      <w:pPr>
        <w:pStyle w:val="ConsPlusTitle"/>
        <w:jc w:val="center"/>
      </w:pPr>
    </w:p>
    <w:p w:rsidR="003A0592" w:rsidRPr="003A0592" w:rsidRDefault="003A0592" w:rsidP="003A0592">
      <w:pPr>
        <w:pStyle w:val="ConsPlusTitle"/>
        <w:jc w:val="center"/>
      </w:pPr>
      <w:r w:rsidRPr="003A0592">
        <w:t>О МУНИЦИПАЛЬНОЙ ПРОГРАММЕ "РАЗВИТИЕ ФИЗИЧЕСКОЙ КУЛЬТУРЫ</w:t>
      </w:r>
    </w:p>
    <w:p w:rsidR="003A0592" w:rsidRPr="003A0592" w:rsidRDefault="003A0592" w:rsidP="003A0592">
      <w:pPr>
        <w:pStyle w:val="ConsPlusTitle"/>
        <w:jc w:val="center"/>
      </w:pPr>
      <w:r w:rsidRPr="003A0592">
        <w:t>И СПОРТА В ГОРОДЕ ХАНТЫ-МАНСИЙСКЕ"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gramStart"/>
      <w:r w:rsidRPr="003A0592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постановлением Администрации города Ханты-Мансийска от 28.06.2019 N 735 "О муниципальных программах города Ханты-Мансийска", во исполнение распоряжения Администрации города Ханты-Мансийска от 26.08.2013 N 221-р "О разработке</w:t>
      </w:r>
      <w:proofErr w:type="gramEnd"/>
      <w:r w:rsidRPr="003A0592">
        <w:t xml:space="preserve"> муниципальной программы "Развитие физической культуры и спорта в городе Ханты-Мансийске на 2014 - 2020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3A0592" w:rsidRPr="003A0592" w:rsidRDefault="003A0592" w:rsidP="003A0592">
      <w:pPr>
        <w:pStyle w:val="ConsPlusNormal"/>
        <w:jc w:val="both"/>
      </w:pPr>
      <w:r w:rsidRPr="003A0592">
        <w:t>(в ред. постановлений Администрации города Ханты-Мансийска от 23.11.2018 N 1276, от 31.12.2019 N 1588)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1. Утвердить: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1.1. Муниципальную программу "Развитие физической культуры и спорта в городе Ханты-Мансийске" согласно приложению 1 к настоящему постановлению.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1.2. Направления мероприятий муниципальной программы согласно приложению 2 к настоящему постановлению.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1.3. Программу укрепления общественного здоровья в городе Ханты-Мансийске "Профилактика заболеваний и формирование здорового образа жизни" ("Здоровый Ханты-Мансийск") согласно приложению 3 к настоящему постановлению.</w:t>
      </w:r>
    </w:p>
    <w:p w:rsidR="003A0592" w:rsidRPr="003A0592" w:rsidRDefault="003A0592" w:rsidP="003A0592">
      <w:pPr>
        <w:pStyle w:val="ConsPlusNormal"/>
        <w:jc w:val="both"/>
      </w:pPr>
      <w:r w:rsidRPr="003A0592">
        <w:t>(</w:t>
      </w:r>
      <w:proofErr w:type="spellStart"/>
      <w:r w:rsidRPr="003A0592">
        <w:t>пп</w:t>
      </w:r>
      <w:proofErr w:type="spellEnd"/>
      <w:r w:rsidRPr="003A0592">
        <w:t xml:space="preserve">. 1.3 </w:t>
      </w:r>
      <w:proofErr w:type="gramStart"/>
      <w:r w:rsidRPr="003A0592">
        <w:t>введен</w:t>
      </w:r>
      <w:proofErr w:type="gramEnd"/>
      <w:r w:rsidRPr="003A0592">
        <w:t xml:space="preserve"> постановлением Администрации города Ханты-Мансийска от 30.03.2020 N 340)</w:t>
      </w:r>
    </w:p>
    <w:p w:rsidR="003A0592" w:rsidRPr="003A0592" w:rsidRDefault="003A0592" w:rsidP="003A0592">
      <w:pPr>
        <w:pStyle w:val="ConsPlusNormal"/>
        <w:jc w:val="both"/>
      </w:pPr>
      <w:r w:rsidRPr="003A0592">
        <w:t>(п. 1 в ред. постановления Администрации города Ханты-Мансийска от 31.12.2019 N 1588)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2. Настоящее постановление вступает в силу с 01.01.2014, но не ранее дня его официального опубликования.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3. </w:t>
      </w:r>
      <w:proofErr w:type="gramStart"/>
      <w:r w:rsidRPr="003A0592">
        <w:t>Контроль за</w:t>
      </w:r>
      <w:proofErr w:type="gramEnd"/>
      <w:r w:rsidRPr="003A0592">
        <w:t xml:space="preserve"> выполнением постановления возложить на заместителя Главы города Ханты-Мансийска Черкунову И.А.</w:t>
      </w:r>
    </w:p>
    <w:p w:rsidR="003A0592" w:rsidRPr="003A0592" w:rsidRDefault="003A0592" w:rsidP="003A0592">
      <w:pPr>
        <w:pStyle w:val="ConsPlusNormal"/>
        <w:jc w:val="both"/>
      </w:pPr>
      <w:r w:rsidRPr="003A0592">
        <w:t>(в ред. постановления Администрации города Ханты-Мансийска от 23.11.2018 N 1276)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</w:pPr>
      <w:r w:rsidRPr="003A0592">
        <w:t>Глава Администрации</w:t>
      </w:r>
    </w:p>
    <w:p w:rsidR="003A0592" w:rsidRPr="003A0592" w:rsidRDefault="003A0592" w:rsidP="003A0592">
      <w:pPr>
        <w:pStyle w:val="ConsPlusNormal"/>
        <w:jc w:val="right"/>
      </w:pPr>
      <w:r w:rsidRPr="003A0592">
        <w:t>города Ханты-Мансийска</w:t>
      </w:r>
    </w:p>
    <w:p w:rsidR="003A0592" w:rsidRPr="003A0592" w:rsidRDefault="003A0592" w:rsidP="003A0592">
      <w:pPr>
        <w:pStyle w:val="ConsPlusNormal"/>
        <w:jc w:val="right"/>
      </w:pPr>
      <w:r w:rsidRPr="003A0592">
        <w:t>М.П.РЯШИН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0"/>
      </w:pPr>
      <w:r w:rsidRPr="003A0592">
        <w:lastRenderedPageBreak/>
        <w:t>Приложение 1</w:t>
      </w:r>
    </w:p>
    <w:p w:rsidR="003A0592" w:rsidRPr="003A0592" w:rsidRDefault="003A0592" w:rsidP="003A0592">
      <w:pPr>
        <w:pStyle w:val="ConsPlusNormal"/>
        <w:jc w:val="right"/>
      </w:pPr>
      <w:r w:rsidRPr="003A0592">
        <w:t>к постановлению Администрации</w:t>
      </w:r>
    </w:p>
    <w:p w:rsidR="003A0592" w:rsidRPr="003A0592" w:rsidRDefault="003A0592" w:rsidP="003A0592">
      <w:pPr>
        <w:pStyle w:val="ConsPlusNormal"/>
        <w:jc w:val="right"/>
      </w:pPr>
      <w:r w:rsidRPr="003A0592">
        <w:t>города Ханты-Мансийска</w:t>
      </w:r>
    </w:p>
    <w:p w:rsidR="003A0592" w:rsidRPr="003A0592" w:rsidRDefault="003A0592" w:rsidP="003A0592">
      <w:pPr>
        <w:pStyle w:val="ConsPlusNormal"/>
        <w:jc w:val="right"/>
      </w:pPr>
      <w:r w:rsidRPr="003A0592">
        <w:t>от 10.10.2013 N 1272</w:t>
      </w:r>
    </w:p>
    <w:p w:rsidR="003A0592" w:rsidRPr="003A0592" w:rsidRDefault="003A0592" w:rsidP="003A0592">
      <w:pPr>
        <w:pStyle w:val="ConsPlusNormal"/>
        <w:jc w:val="right"/>
      </w:pPr>
      <w:r>
        <w:t>(Редакция от 30.03.2020 № 340)</w:t>
      </w:r>
    </w:p>
    <w:p w:rsidR="003A0592" w:rsidRDefault="003A0592" w:rsidP="003A0592">
      <w:pPr>
        <w:pStyle w:val="ConsPlusTitle"/>
        <w:jc w:val="center"/>
      </w:pPr>
      <w:bookmarkStart w:id="0" w:name="P45"/>
      <w:bookmarkEnd w:id="0"/>
    </w:p>
    <w:p w:rsidR="003A0592" w:rsidRPr="003A0592" w:rsidRDefault="003A0592" w:rsidP="003A0592">
      <w:pPr>
        <w:pStyle w:val="ConsPlusTitle"/>
        <w:jc w:val="center"/>
      </w:pPr>
      <w:r w:rsidRPr="003A0592">
        <w:t>МУНИЦИПАЛЬНАЯ ПРОГРАММА</w:t>
      </w:r>
    </w:p>
    <w:p w:rsidR="003A0592" w:rsidRPr="003A0592" w:rsidRDefault="003A0592" w:rsidP="003A0592">
      <w:pPr>
        <w:pStyle w:val="ConsPlusTitle"/>
        <w:jc w:val="center"/>
      </w:pPr>
      <w:r w:rsidRPr="003A0592">
        <w:t>"РАЗВИТИЕ ФИЗИЧЕСКОЙ КУЛЬТУРЫ И СПОРТА В ГОРОДЕ</w:t>
      </w: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ХАНТЫ-МАНСИЙСКЕ</w:t>
      </w:r>
      <w:proofErr w:type="gramEnd"/>
      <w:r w:rsidRPr="003A0592">
        <w:t>" (ДАЛЕЕ - МУНИЦИПАЛЬНАЯ ПРОГРАММА)</w:t>
      </w:r>
    </w:p>
    <w:p w:rsidR="003A0592" w:rsidRPr="003A0592" w:rsidRDefault="003A0592" w:rsidP="003A0592">
      <w:pPr>
        <w:pStyle w:val="ConsPlusNormal"/>
        <w:jc w:val="center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>Паспорт</w:t>
      </w:r>
    </w:p>
    <w:p w:rsidR="003A0592" w:rsidRPr="003A0592" w:rsidRDefault="003A0592" w:rsidP="003A0592">
      <w:pPr>
        <w:pStyle w:val="ConsPlusTitle"/>
        <w:jc w:val="center"/>
      </w:pPr>
      <w:r w:rsidRPr="003A0592">
        <w:t>муниципальной программы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6319"/>
      </w:tblGrid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Наименование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Развитие физической культуры и спорта в городе Ханты-Мансийске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Координатор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Исполнители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"Спортивный комплекс "Дружба";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казенное учреждение "Управление капитального строительства города Ханты-Мансийска";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"Управление по эксплуатации служебных зданий";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Цели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Задачи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3. Обеспечение деятельности Управления физической культуры, </w:t>
            </w:r>
            <w:r w:rsidRPr="003A0592">
              <w:lastRenderedPageBreak/>
              <w:t>спорта и молодежной политики Администрации города Ханты-Мансийска и подведомственных учреждений.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Подпрограммы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Подпрограмма I "Развитие массовой физической культуры и спорта";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3A0592" w:rsidRPr="003A0592" w:rsidTr="003A0592">
        <w:tblPrEx>
          <w:tblBorders>
            <w:insideH w:val="nil"/>
          </w:tblBorders>
        </w:tblPrEx>
        <w:tc>
          <w:tcPr>
            <w:tcW w:w="1667" w:type="pct"/>
            <w:tcBorders>
              <w:bottom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333" w:type="pct"/>
            <w:tcBorders>
              <w:bottom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Оказание государственной поддержки спортивным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направленного на реализацию национального проекта "Демография" - 4 157 999,99 рублей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Целевые показатели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3. </w:t>
            </w:r>
            <w:proofErr w:type="gramStart"/>
            <w:r w:rsidRPr="003A0592">
              <w:t>Увеличение доли граждан среднего возраста (30-54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3A0592" w:rsidRPr="003A0592" w:rsidRDefault="003A0592" w:rsidP="003A0592">
            <w:pPr>
              <w:pStyle w:val="ConsPlusNormal"/>
            </w:pPr>
            <w:r w:rsidRPr="003A0592"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7. Увеличение доли граждан города, выполнивших нормативы </w:t>
            </w:r>
            <w:r w:rsidRPr="003A0592">
              <w:lastRenderedPageBreak/>
              <w:t>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с 20% до 41,5%, из них обучающихся и студентов с 30% до 71,5%.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не менее 15%</w:t>
            </w:r>
          </w:p>
        </w:tc>
      </w:tr>
      <w:tr w:rsidR="003A0592" w:rsidRPr="003A0592" w:rsidTr="003A0592">
        <w:tc>
          <w:tcPr>
            <w:tcW w:w="166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Сроки реализации муниципальной программы</w:t>
            </w:r>
          </w:p>
        </w:tc>
        <w:tc>
          <w:tcPr>
            <w:tcW w:w="333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2019 - 2025 годы и на период до 2030 года</w:t>
            </w:r>
          </w:p>
        </w:tc>
      </w:tr>
      <w:tr w:rsidR="003A0592" w:rsidRPr="003A0592" w:rsidTr="003A0592">
        <w:tblPrEx>
          <w:tblBorders>
            <w:insideH w:val="nil"/>
          </w:tblBorders>
        </w:tblPrEx>
        <w:tc>
          <w:tcPr>
            <w:tcW w:w="1667" w:type="pct"/>
            <w:tcBorders>
              <w:bottom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Параметры финансового обеспечения муниципальной программы</w:t>
            </w:r>
          </w:p>
        </w:tc>
        <w:tc>
          <w:tcPr>
            <w:tcW w:w="3333" w:type="pct"/>
            <w:tcBorders>
              <w:bottom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3 480 872 659,99 рублей, в том числе по годам: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2019 год - 219 344 507,81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2020 год - 497 435 770,14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2021 год - 196 969 020,14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2022 год - 197 036 599,09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2023 год - 1 180 587 359,37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2024 год - 180 587 359,37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2025 год - 180 587 359,37 рублей;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2026 - 2030 годы - 828 324 684,70 рубля</w:t>
            </w:r>
          </w:p>
        </w:tc>
      </w:tr>
      <w:tr w:rsidR="003A0592" w:rsidRPr="003A0592" w:rsidTr="003A059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  <w:jc w:val="both"/>
            </w:pP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 xml:space="preserve">Раздел 1. О СТИМУЛИРОВАНИИ </w:t>
      </w:r>
      <w:proofErr w:type="gramStart"/>
      <w:r w:rsidRPr="003A0592">
        <w:t>ИНВЕСТИЦИОННОЙ</w:t>
      </w:r>
      <w:proofErr w:type="gramEnd"/>
      <w:r w:rsidRPr="003A0592">
        <w:t xml:space="preserve"> И ИННОВАЦИОННОЙ</w:t>
      </w:r>
    </w:p>
    <w:p w:rsidR="003A0592" w:rsidRPr="003A0592" w:rsidRDefault="003A0592" w:rsidP="003A0592">
      <w:pPr>
        <w:pStyle w:val="ConsPlusTitle"/>
        <w:jc w:val="center"/>
      </w:pPr>
      <w:r w:rsidRPr="003A0592">
        <w:t xml:space="preserve">ДЕЯТЕЛЬНОСТИ, РАЗВИТИИ КОНКУРЕНЦИИ И </w:t>
      </w:r>
      <w:proofErr w:type="gramStart"/>
      <w:r w:rsidRPr="003A0592">
        <w:t>НЕГОСУДАРСТВЕННОГО</w:t>
      </w:r>
      <w:proofErr w:type="gramEnd"/>
    </w:p>
    <w:p w:rsidR="003A0592" w:rsidRPr="003A0592" w:rsidRDefault="003A0592" w:rsidP="003A0592">
      <w:pPr>
        <w:pStyle w:val="ConsPlusTitle"/>
        <w:jc w:val="center"/>
      </w:pPr>
      <w:r w:rsidRPr="003A0592">
        <w:t>СЕКТОРА ЭКОНОМИКИ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3A0592">
        <w:t>муниципально</w:t>
      </w:r>
      <w:proofErr w:type="spellEnd"/>
      <w:r w:rsidRPr="003A0592">
        <w:t>-частного партнерства и заключения концессионных соглашений.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Улучшение конкурентной среды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gramStart"/>
      <w:r w:rsidRPr="003A0592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3A0592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Повышение производительности труда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Мероприятия муниципальной программы способствуют внедрению и применению инструментов "бережливого производства", которое способствует ускорению принятия </w:t>
      </w:r>
      <w:r w:rsidRPr="003A0592">
        <w:lastRenderedPageBreak/>
        <w:t>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>Раздел 2. МЕХАНИЗМ РЕАЛИЗАЦИИ МУНИЦИПАЛЬНОЙ ПРОГРАММЫ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Механизм реализации муниципальной программы включает: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разработку и принятие муниципальных правовых актов, необходимых для реализации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совершенствование организационной структуры управления муниципальной программой.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Координатор муниципальной программы: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контролирует выполнение основных мероприятий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осуществляет текущий мониторинг реализации муниципальной программы.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Исполнители муниципальной программы: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несут ответственность за целевое и эффективное использование выделенных им бюджетных сре</w:t>
      </w:r>
      <w:proofErr w:type="gramStart"/>
      <w:r w:rsidRPr="003A0592">
        <w:t>дств в с</w:t>
      </w:r>
      <w:proofErr w:type="gramEnd"/>
      <w:r w:rsidRPr="003A0592">
        <w:t>оответствии с действующим законодательством.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lastRenderedPageBreak/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3A0592">
        <w:t>приоритетов расходования средств бюджета города Ханты-Мансийска</w:t>
      </w:r>
      <w:proofErr w:type="gramEnd"/>
      <w:r w:rsidRPr="003A0592">
        <w:t xml:space="preserve"> и поддержки инициатив жителей в решении вопроса местного значения "Обеспечение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мероприятий".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Применение проектного управления, которое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Муниципальной программой предусмотрены мероприятия с применением бережливого производства.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Реализация мероприятий муниципальной программы с использованием механизма </w:t>
      </w:r>
      <w:proofErr w:type="spellStart"/>
      <w:r w:rsidRPr="003A0592">
        <w:t>муниципально</w:t>
      </w:r>
      <w:proofErr w:type="spellEnd"/>
      <w:r w:rsidRPr="003A0592">
        <w:t xml:space="preserve">-частного партнерства и заключение концессионных соглашений осуществляются в соответствии с Федеральными законами от 13.07.2015 N 244-ФЗ "О государственно-частном партнерстве, </w:t>
      </w:r>
      <w:proofErr w:type="spellStart"/>
      <w:r w:rsidRPr="003A0592">
        <w:t>муниципально</w:t>
      </w:r>
      <w:proofErr w:type="spellEnd"/>
      <w:r w:rsidRPr="003A0592">
        <w:t>-частном в Российской Федерации и внесении изменений в отдельные законодательные акты Российской Федерации" и от 21.07.2005 N 115-ФЗ "О концессионных соглашениях".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t>Таблица 1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bookmarkStart w:id="1" w:name="P149"/>
      <w:bookmarkEnd w:id="1"/>
      <w:r w:rsidRPr="003A0592">
        <w:t>Целевые показатели муниципальной программы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spacing w:after="0" w:line="240" w:lineRule="auto"/>
        <w:sectPr w:rsidR="003A0592" w:rsidRPr="003A0592" w:rsidSect="003A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22"/>
        <w:gridCol w:w="1797"/>
        <w:gridCol w:w="989"/>
        <w:gridCol w:w="821"/>
        <w:gridCol w:w="821"/>
        <w:gridCol w:w="821"/>
        <w:gridCol w:w="821"/>
        <w:gridCol w:w="821"/>
        <w:gridCol w:w="821"/>
        <w:gridCol w:w="1788"/>
      </w:tblGrid>
      <w:tr w:rsidR="003A0592" w:rsidRPr="003A0592" w:rsidTr="003A0592">
        <w:tc>
          <w:tcPr>
            <w:tcW w:w="323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lastRenderedPageBreak/>
              <w:t>N показателя</w:t>
            </w:r>
          </w:p>
        </w:tc>
        <w:tc>
          <w:tcPr>
            <w:tcW w:w="1376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целевых показателей, единица измерения</w:t>
            </w:r>
          </w:p>
        </w:tc>
        <w:tc>
          <w:tcPr>
            <w:tcW w:w="619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Базовый показатель на начало реализации муниципальной программы</w:t>
            </w:r>
          </w:p>
        </w:tc>
        <w:tc>
          <w:tcPr>
            <w:tcW w:w="2064" w:type="pct"/>
            <w:gridSpan w:val="7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Значение показателя по годам</w:t>
            </w:r>
          </w:p>
        </w:tc>
        <w:tc>
          <w:tcPr>
            <w:tcW w:w="619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Целевое значение показателя на дату окончания реализации муниципальной программы</w:t>
            </w:r>
          </w:p>
        </w:tc>
      </w:tr>
      <w:tr w:rsidR="003A0592" w:rsidRPr="003A0592" w:rsidTr="003A0592">
        <w:tc>
          <w:tcPr>
            <w:tcW w:w="323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137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2019 год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2020 год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2021 год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2022 год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2023 год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2024 год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2025 год</w:t>
            </w:r>
          </w:p>
        </w:tc>
        <w:tc>
          <w:tcPr>
            <w:tcW w:w="619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6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7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8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10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Уровень обеспеченности населения спортивными сооружениями, исходя из единовременной пропускной способности объектов спорта, % &lt;1&gt;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34,5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42,7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43,6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44,5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45,4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46,3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46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46,7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50,2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Доля населения, систематически занимающегося физической культурой и спортом, от общей численности населения, % &lt;*&gt; &lt;2&gt;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44,5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59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63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65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proofErr w:type="gramStart"/>
            <w:r w:rsidRPr="003A0592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% &lt;3&gt;</w:t>
            </w:r>
            <w:proofErr w:type="gramEnd"/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11,3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25,3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27,3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 &lt;4&gt;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0,6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0,7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0,8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0,9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1,1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1,2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1,3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1,4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Доля детей и молодежи (3 - 29 лет), </w:t>
            </w:r>
            <w:r w:rsidRPr="003A0592">
              <w:lastRenderedPageBreak/>
              <w:t>систематически занимающихся физической культурой и спортом, в общей численности детей и молодежи, % &lt;5&gt;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94,6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95,5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96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96,5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97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97,5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98,5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6.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 &lt;6&gt;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11,9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12,9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14,1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15,3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19,6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19,7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19,8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19,9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20,2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Доля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% &lt;7&gt;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40,5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41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41,2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41,5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из них учащихся и студентов, %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70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70,2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70,5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70,8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71,5</w:t>
            </w:r>
          </w:p>
        </w:tc>
      </w:tr>
      <w:tr w:rsidR="003A0592" w:rsidRPr="003A0592" w:rsidTr="003A0592">
        <w:tc>
          <w:tcPr>
            <w:tcW w:w="32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8.</w:t>
            </w:r>
          </w:p>
        </w:tc>
        <w:tc>
          <w:tcPr>
            <w:tcW w:w="137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% &lt;8&gt;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не менее 15</w:t>
            </w:r>
          </w:p>
        </w:tc>
        <w:tc>
          <w:tcPr>
            <w:tcW w:w="34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не менее 15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  <w:tc>
          <w:tcPr>
            <w:tcW w:w="2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  <w:tc>
          <w:tcPr>
            <w:tcW w:w="61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</w:tbl>
    <w:p w:rsidR="003A0592" w:rsidRPr="003A0592" w:rsidRDefault="003A0592" w:rsidP="003A0592">
      <w:pPr>
        <w:spacing w:after="0" w:line="240" w:lineRule="auto"/>
        <w:sectPr w:rsidR="003A0592" w:rsidRPr="003A05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lastRenderedPageBreak/>
        <w:t>--------------------------------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&lt;1&gt;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ЕПС = </w:t>
      </w:r>
      <w:proofErr w:type="spellStart"/>
      <w:r w:rsidRPr="003A0592">
        <w:t>ЕПСфакт</w:t>
      </w:r>
      <w:proofErr w:type="spellEnd"/>
      <w:r w:rsidRPr="003A0592">
        <w:t xml:space="preserve"> / </w:t>
      </w:r>
      <w:proofErr w:type="spellStart"/>
      <w:r w:rsidRPr="003A0592">
        <w:t>ЕПСнорм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ЕПС - уровень обеспеченности спортивными сооружениями, исходя из единовременной пропускной способности объектов спорта;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ЕПСфакт</w:t>
      </w:r>
      <w:proofErr w:type="spellEnd"/>
      <w:r w:rsidRPr="003A0592">
        <w:t xml:space="preserve"> - единовременная пропускная способность имеющихся спортивных сооружений;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ЕПСнорм</w:t>
      </w:r>
      <w:proofErr w:type="spellEnd"/>
      <w:r w:rsidRPr="003A0592">
        <w:t xml:space="preserve"> - необходимая нормативная единовременная пропускная способность спортивных сооружений.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&lt;2&gt;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= </w:t>
      </w:r>
      <w:proofErr w:type="spellStart"/>
      <w:r w:rsidRPr="003A0592">
        <w:t>Чз</w:t>
      </w:r>
      <w:proofErr w:type="spellEnd"/>
      <w:r w:rsidRPr="003A0592">
        <w:t xml:space="preserve"> / </w:t>
      </w:r>
      <w:proofErr w:type="spellStart"/>
      <w:r w:rsidRPr="003A0592">
        <w:t>Чн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- доля граждан, систематически занимающихся физической культурой и спортом;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Чз</w:t>
      </w:r>
      <w:proofErr w:type="spellEnd"/>
      <w:r w:rsidRPr="003A0592">
        <w:t xml:space="preserve"> - численность занимающихся физической культурой и спортом в возрасте 3 - 79 лет;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Чн</w:t>
      </w:r>
      <w:proofErr w:type="spellEnd"/>
      <w:r w:rsidRPr="003A0592">
        <w:t xml:space="preserve"> - численность населения в возрасте 3 - 79 лет.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&lt;3&gt;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= </w:t>
      </w:r>
      <w:proofErr w:type="spellStart"/>
      <w:r w:rsidRPr="003A0592">
        <w:t>Чз</w:t>
      </w:r>
      <w:proofErr w:type="spellEnd"/>
      <w:r w:rsidRPr="003A0592">
        <w:t xml:space="preserve"> / </w:t>
      </w:r>
      <w:proofErr w:type="spellStart"/>
      <w:r w:rsidRPr="003A0592">
        <w:t>Чн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Чз</w:t>
      </w:r>
      <w:proofErr w:type="spellEnd"/>
      <w:r w:rsidRPr="003A0592">
        <w:t xml:space="preserve"> - численность занимающихся физической культурой и спортом в возрасте 30 - 54 лет (женщины), 59 лет (мужчины);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Чн</w:t>
      </w:r>
      <w:proofErr w:type="spellEnd"/>
      <w:r w:rsidRPr="003A0592">
        <w:t xml:space="preserve"> - численность населения 30 - 54 лет (женщины), 59 лет (мужчины).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&lt;4&gt;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= </w:t>
      </w:r>
      <w:proofErr w:type="spellStart"/>
      <w:r w:rsidRPr="003A0592">
        <w:t>Чз</w:t>
      </w:r>
      <w:proofErr w:type="spellEnd"/>
      <w:r w:rsidRPr="003A0592">
        <w:t xml:space="preserve"> / </w:t>
      </w:r>
      <w:proofErr w:type="spellStart"/>
      <w:r w:rsidRPr="003A0592">
        <w:t>Чн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Чз</w:t>
      </w:r>
      <w:proofErr w:type="spellEnd"/>
      <w:r w:rsidRPr="003A0592">
        <w:t xml:space="preserve"> - численность занимающихся физической культурой и спортом в возрасте 55 лет и старше (для женщин) и 60 лет и старше (для мужчин);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Чн</w:t>
      </w:r>
      <w:proofErr w:type="spellEnd"/>
      <w:r w:rsidRPr="003A0592">
        <w:t xml:space="preserve"> - численность населения в возрасте 55 лет и старше (для женщин) и 60 лет и старше (для мужчин).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lastRenderedPageBreak/>
        <w:t>&lt;5&gt;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= </w:t>
      </w:r>
      <w:proofErr w:type="spellStart"/>
      <w:r w:rsidRPr="003A0592">
        <w:t>Чз</w:t>
      </w:r>
      <w:proofErr w:type="spellEnd"/>
      <w:r w:rsidRPr="003A0592">
        <w:t xml:space="preserve"> / </w:t>
      </w:r>
      <w:proofErr w:type="spellStart"/>
      <w:r w:rsidRPr="003A0592">
        <w:t>Чн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- доля детей и молодежи 3 - 29 лет, систематически занимающихся физической культурой и спортом;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Чз</w:t>
      </w:r>
      <w:proofErr w:type="spellEnd"/>
      <w:r w:rsidRPr="003A0592">
        <w:t xml:space="preserve"> - численность занимающихся физической культурой и спортом в возрасте 3 - 29 лет;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Чн</w:t>
      </w:r>
      <w:proofErr w:type="spellEnd"/>
      <w:r w:rsidRPr="003A0592">
        <w:t xml:space="preserve"> - численность населения 3 - 29 лет.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&lt;6&gt;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= </w:t>
      </w:r>
      <w:proofErr w:type="spellStart"/>
      <w:r w:rsidRPr="003A0592">
        <w:t>Чз</w:t>
      </w:r>
      <w:proofErr w:type="spellEnd"/>
      <w:r w:rsidRPr="003A0592">
        <w:t xml:space="preserve"> / </w:t>
      </w:r>
      <w:proofErr w:type="spellStart"/>
      <w:r w:rsidRPr="003A0592">
        <w:t>Чн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Чз</w:t>
      </w:r>
      <w:proofErr w:type="spellEnd"/>
      <w:r w:rsidRPr="003A0592">
        <w:t xml:space="preserve"> - численность лиц с инвалидностью, занимающихся физической культурой и спортом;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Чн</w:t>
      </w:r>
      <w:proofErr w:type="spellEnd"/>
      <w:r w:rsidRPr="003A0592">
        <w:t xml:space="preserve"> - </w:t>
      </w:r>
      <w:proofErr w:type="gramStart"/>
      <w:r w:rsidRPr="003A0592">
        <w:t>среднегодовая</w:t>
      </w:r>
      <w:proofErr w:type="gramEnd"/>
      <w:r w:rsidRPr="003A0592">
        <w:t xml:space="preserve"> численности данной категории населения.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Источником информации является форма федерального статистического наблюдения N 3-АФК "Сведения об адаптивной физической культуре и спорте", утвержденная приказом Федеральной службы государственной статистики от 08.10.2018 N 603.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&lt;7&gt; Значение показателя определяется по итогам года по формуле: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= </w:t>
      </w:r>
      <w:proofErr w:type="spellStart"/>
      <w:r w:rsidRPr="003A0592">
        <w:t>Чз</w:t>
      </w:r>
      <w:proofErr w:type="spellEnd"/>
      <w:r w:rsidRPr="003A0592">
        <w:t xml:space="preserve"> / </w:t>
      </w:r>
      <w:proofErr w:type="spellStart"/>
      <w:r w:rsidRPr="003A0592">
        <w:t>Чн</w:t>
      </w:r>
      <w:proofErr w:type="spellEnd"/>
      <w:r w:rsidRPr="003A0592">
        <w:t xml:space="preserve"> x 100,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где: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Дз</w:t>
      </w:r>
      <w:proofErr w:type="spellEnd"/>
      <w:r w:rsidRPr="003A0592">
        <w:t xml:space="preserve"> - Доля граждан, выполнивших нормативы Всероссийского физкультурно-спортивного комплекса "Готов к труду и обороне" (далее - ГТО) (из них обучающихся и студентов);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Чз</w:t>
      </w:r>
      <w:proofErr w:type="spellEnd"/>
      <w:r w:rsidRPr="003A0592">
        <w:t xml:space="preserve"> - численность граждан, выполнивших нормативы (выполнивших нормативы испытаний I - VI ступеней) ГТО;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spellStart"/>
      <w:r w:rsidRPr="003A0592">
        <w:t>Чн</w:t>
      </w:r>
      <w:proofErr w:type="spellEnd"/>
      <w:r w:rsidRPr="003A0592">
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</w:r>
    </w:p>
    <w:p w:rsidR="003A0592" w:rsidRPr="003A0592" w:rsidRDefault="003A0592" w:rsidP="003A0592">
      <w:pPr>
        <w:pStyle w:val="ConsPlusNormal"/>
        <w:ind w:firstLine="540"/>
        <w:jc w:val="both"/>
      </w:pPr>
      <w:proofErr w:type="gramStart"/>
      <w:r w:rsidRPr="003A0592">
        <w:t>Источником информации является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(ГТО", утвержденная приказом Федеральной службы государственной статистики от 17.08.2017 N 536.</w:t>
      </w:r>
      <w:proofErr w:type="gramEnd"/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&lt;8&gt; 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Значение показателя определяется по итогам года на основании отчетов получателей субсидии, предоставляемых координатору муниципальной программы.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t>Таблица 2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bookmarkStart w:id="2" w:name="P344"/>
      <w:bookmarkEnd w:id="2"/>
      <w:r w:rsidRPr="003A0592">
        <w:t>Распределение финансовых ресурсов муниципальной программы</w:t>
      </w:r>
    </w:p>
    <w:p w:rsidR="003A0592" w:rsidRPr="003A0592" w:rsidRDefault="003A0592" w:rsidP="003A0592">
      <w:pPr>
        <w:pStyle w:val="ConsPlusNormal"/>
        <w:jc w:val="center"/>
      </w:pPr>
    </w:p>
    <w:p w:rsidR="003A0592" w:rsidRPr="003A0592" w:rsidRDefault="003A0592" w:rsidP="003A0592">
      <w:pPr>
        <w:spacing w:after="0" w:line="240" w:lineRule="auto"/>
        <w:sectPr w:rsidR="003A0592" w:rsidRPr="003A05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308"/>
        <w:gridCol w:w="1332"/>
        <w:gridCol w:w="1151"/>
        <w:gridCol w:w="1156"/>
        <w:gridCol w:w="1027"/>
        <w:gridCol w:w="1027"/>
        <w:gridCol w:w="955"/>
        <w:gridCol w:w="955"/>
        <w:gridCol w:w="955"/>
        <w:gridCol w:w="1027"/>
        <w:gridCol w:w="955"/>
        <w:gridCol w:w="955"/>
        <w:gridCol w:w="955"/>
      </w:tblGrid>
      <w:tr w:rsidR="003A0592" w:rsidRPr="003A0592" w:rsidTr="003A0592">
        <w:tc>
          <w:tcPr>
            <w:tcW w:w="136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lastRenderedPageBreak/>
              <w:t>N основного мероприятия</w:t>
            </w:r>
          </w:p>
        </w:tc>
        <w:tc>
          <w:tcPr>
            <w:tcW w:w="532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Главный распорядитель бюджетных средств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Исполнители программы</w:t>
            </w:r>
          </w:p>
        </w:tc>
        <w:tc>
          <w:tcPr>
            <w:tcW w:w="359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Источники финансирования</w:t>
            </w:r>
          </w:p>
        </w:tc>
        <w:tc>
          <w:tcPr>
            <w:tcW w:w="3033" w:type="pct"/>
            <w:gridSpan w:val="9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Финансовые затраты на реализацию (рублей)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033" w:type="pct"/>
            <w:gridSpan w:val="9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в том числе: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2019 год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2020 год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2021 год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2022 год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2023 год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2024 год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2025 год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2026 - 2030 годы</w:t>
            </w:r>
          </w:p>
        </w:tc>
      </w:tr>
      <w:tr w:rsidR="003A0592" w:rsidRPr="003A0592" w:rsidTr="003A0592">
        <w:tc>
          <w:tcPr>
            <w:tcW w:w="13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</w:t>
            </w:r>
          </w:p>
        </w:tc>
        <w:tc>
          <w:tcPr>
            <w:tcW w:w="53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39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  <w:tc>
          <w:tcPr>
            <w:tcW w:w="54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14</w:t>
            </w:r>
          </w:p>
        </w:tc>
      </w:tr>
      <w:tr w:rsidR="003A0592" w:rsidRPr="003A0592" w:rsidTr="003A0592">
        <w:tc>
          <w:tcPr>
            <w:tcW w:w="5000" w:type="pct"/>
            <w:gridSpan w:val="14"/>
          </w:tcPr>
          <w:p w:rsidR="003A0592" w:rsidRPr="003A0592" w:rsidRDefault="003A0592" w:rsidP="003A0592">
            <w:pPr>
              <w:pStyle w:val="ConsPlusNormal"/>
              <w:jc w:val="center"/>
              <w:outlineLvl w:val="2"/>
            </w:pPr>
            <w:bookmarkStart w:id="3" w:name="P378"/>
            <w:bookmarkEnd w:id="3"/>
            <w:r w:rsidRPr="003A0592">
              <w:t>Подпрограмма I "Развитие физической культуры и спорта"</w:t>
            </w:r>
          </w:p>
        </w:tc>
      </w:tr>
      <w:tr w:rsidR="003A0592" w:rsidRPr="003A0592" w:rsidTr="003A0592">
        <w:tc>
          <w:tcPr>
            <w:tcW w:w="13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1.1.</w:t>
            </w:r>
          </w:p>
        </w:tc>
        <w:tc>
          <w:tcPr>
            <w:tcW w:w="532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в </w:t>
            </w:r>
            <w:r w:rsidRPr="003A0592">
              <w:lastRenderedPageBreak/>
              <w:t>окружных, всероссийских соревнованиях, тренировочных мероприятиях, семинарах (2, 3, 4, 5, 6, 7)</w:t>
            </w: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33313794,25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4483231,70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4340620,50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4340620,50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4339041,55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1976285,00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1976285,00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1976285,00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9881425,00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711910,00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2317659,86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994969,86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475090,00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372500,00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30284224,39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3488261,84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3661920,50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3661920,50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3661841,55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1976285,00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1976285,00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1976285,00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9881425,00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Муниципальное </w:t>
            </w:r>
            <w:r w:rsidRPr="003A0592">
              <w:lastRenderedPageBreak/>
              <w:t>бюджетное учреждение "Спортивный комплекс "Дружба"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107377244,67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10172771,06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11645049,87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11178299,87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11178299,87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7900353,00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7900353,00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7900353,00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39501765,00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800000,00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106577244,67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9372771,06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11645049,87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11178299,87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11178299,87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7900353,00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7900353,00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7900353,00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39501765,00</w:t>
            </w:r>
          </w:p>
        </w:tc>
      </w:tr>
      <w:tr w:rsidR="003A0592" w:rsidRPr="003A0592" w:rsidTr="003A0592">
        <w:tc>
          <w:tcPr>
            <w:tcW w:w="13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1.2.</w:t>
            </w:r>
          </w:p>
        </w:tc>
        <w:tc>
          <w:tcPr>
            <w:tcW w:w="532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(2)</w:t>
            </w: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"Спортивный комплекс "Дружба"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10520464,00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1105872,00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4279360,00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10520464,00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1105872,00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855872,00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4279360,00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Муниципальное бюджетное учреждение "Спортивная школа олимпийского </w:t>
            </w:r>
            <w:r w:rsidRPr="003A0592">
              <w:lastRenderedPageBreak/>
              <w:t>резерва"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городского хозяйства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36228085,94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2348085,94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15400000,00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36228085,94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2348085,94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15400000,00</w:t>
            </w:r>
          </w:p>
        </w:tc>
      </w:tr>
      <w:tr w:rsidR="003A0592" w:rsidRPr="003A0592" w:rsidTr="003A0592">
        <w:tc>
          <w:tcPr>
            <w:tcW w:w="13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1.3.</w:t>
            </w:r>
          </w:p>
        </w:tc>
        <w:tc>
          <w:tcPr>
            <w:tcW w:w="532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Развитие материально-технической базы учреждений спорта и спортивных объектов (1, 2, 3, 4, 5, 6, 7)</w:t>
            </w: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9213242,24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2205715,94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951684,21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951684,21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986263,16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514736,84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514736,84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514736,84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2573684,20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8161869,08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1504719,08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904100,00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904100,00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936950,00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489000,00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489000,00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489000,00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2445000,00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476662,10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126285,80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49313,16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25736,84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25736,84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25736,84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128684,20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</w:t>
            </w:r>
            <w:r w:rsidRPr="003A0592">
              <w:lastRenderedPageBreak/>
              <w:t>ие "Спортивный комплекс "Дружба"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11663445,77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4950656,27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951684,21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951684,21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986263,16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477894,74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477894,74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477894,74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2389473,70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7101350,00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724200,00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904100,00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904100,00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936950,00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454000,00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454000,00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454000,00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2270000,00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4562095,77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4226456,27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47584,21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49313,16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23894,74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23894,74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23894,74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119473,70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Муниципальное казенное учреждение "Управление капитального строительства города </w:t>
            </w:r>
            <w:r w:rsidRPr="003A0592">
              <w:lastRenderedPageBreak/>
              <w:t>Ханты-Мансийска"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1319000000,00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303050000,00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285000000,00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1015950000,00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городского хозяйства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1.4.</w:t>
            </w:r>
          </w:p>
        </w:tc>
        <w:tc>
          <w:tcPr>
            <w:tcW w:w="532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города </w:t>
            </w:r>
            <w:r w:rsidRPr="003A0592">
              <w:lastRenderedPageBreak/>
              <w:t>Ханты-Мансийска (2, 3, 4, 5, 6, 7, 8)</w:t>
            </w: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861000,00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861000,00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861000,00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861000,00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1.5.</w:t>
            </w:r>
          </w:p>
        </w:tc>
        <w:tc>
          <w:tcPr>
            <w:tcW w:w="532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39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"Спортивный комплекс "Дружба"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6019718,81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1432218,80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1529166,67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1529166,67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1529166,67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3611831,28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859331,28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917500,00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917500,00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917500,00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2407887,53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572887,52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611666,67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611666,67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611666,67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Итого по подпрограмме I: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1534196995,68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46559551,71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323354077,46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22887327,46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22954906,41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1014805141,58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14805141,58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14805141,58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74025707,90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федеральный </w:t>
            </w:r>
            <w:r w:rsidRPr="003A0592">
              <w:lastRenderedPageBreak/>
              <w:t>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1286621,06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325042710,22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22933220,22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288200790,00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3200800,00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3163900,00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4715000,00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1207867664,40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23051620,43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34949677,46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19482927,46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19486306,41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1013862141,58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13862141,58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13862141,58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69310707,90</w:t>
            </w:r>
          </w:p>
        </w:tc>
      </w:tr>
      <w:tr w:rsidR="003A0592" w:rsidRPr="003A0592" w:rsidTr="003A0592">
        <w:tc>
          <w:tcPr>
            <w:tcW w:w="5000" w:type="pct"/>
            <w:gridSpan w:val="14"/>
          </w:tcPr>
          <w:p w:rsidR="003A0592" w:rsidRPr="003A0592" w:rsidRDefault="003A0592" w:rsidP="003A0592">
            <w:pPr>
              <w:pStyle w:val="ConsPlusNormal"/>
              <w:jc w:val="center"/>
              <w:outlineLvl w:val="2"/>
            </w:pPr>
            <w:bookmarkStart w:id="4" w:name="P871"/>
            <w:bookmarkEnd w:id="4"/>
            <w:r w:rsidRPr="003A0592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3A0592" w:rsidRPr="003A0592" w:rsidTr="003A0592">
        <w:tblPrEx>
          <w:tblBorders>
            <w:insideH w:val="nil"/>
          </w:tblBorders>
        </w:tblPrEx>
        <w:tc>
          <w:tcPr>
            <w:tcW w:w="136" w:type="pct"/>
            <w:vMerge w:val="restar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2.</w:t>
            </w:r>
          </w:p>
        </w:tc>
        <w:tc>
          <w:tcPr>
            <w:tcW w:w="532" w:type="pct"/>
            <w:vMerge w:val="restar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396" w:type="pct"/>
            <w:vMerge w:val="restar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4" w:type="pct"/>
            <w:vMerge w:val="restar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9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253604844,09</w:t>
            </w:r>
          </w:p>
        </w:tc>
        <w:tc>
          <w:tcPr>
            <w:tcW w:w="354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21474905,08</w:t>
            </w:r>
          </w:p>
        </w:tc>
        <w:tc>
          <w:tcPr>
            <w:tcW w:w="328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54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  <w:tcBorders>
              <w:top w:val="nil"/>
            </w:tcBorders>
          </w:tcPr>
          <w:p w:rsidR="003A0592" w:rsidRPr="003A0592" w:rsidRDefault="003A0592" w:rsidP="003A0592">
            <w:pPr>
              <w:pStyle w:val="ConsPlusNormal"/>
            </w:pPr>
            <w:r w:rsidRPr="003A0592">
              <w:t>104511199,55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109234,80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109234,80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253531609,29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21365670,28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104511199,55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Муниципальное бюджетное учреждение "Спортивный </w:t>
            </w:r>
            <w:r w:rsidRPr="003A0592">
              <w:lastRenderedPageBreak/>
              <w:t>комплекс "Дружба"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1000894726,93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88506842,35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89727272,43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89727272,43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89727272,43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89727272,43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89727272,43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89727272,43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374024250,00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бюджет </w:t>
            </w:r>
            <w:r w:rsidRPr="003A0592">
              <w:lastRenderedPageBreak/>
              <w:t>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10008947</w:t>
            </w:r>
            <w:r w:rsidRPr="003A0592">
              <w:lastRenderedPageBreak/>
              <w:t>26,93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88506842</w:t>
            </w:r>
            <w:r w:rsidRPr="003A0592">
              <w:lastRenderedPageBreak/>
              <w:t>,35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8972727</w:t>
            </w:r>
            <w:r w:rsidRPr="003A0592">
              <w:lastRenderedPageBreak/>
              <w:t>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8972727</w:t>
            </w:r>
            <w:r w:rsidRPr="003A0592">
              <w:lastRenderedPageBreak/>
              <w:t>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8972727</w:t>
            </w:r>
            <w:r w:rsidRPr="003A0592">
              <w:lastRenderedPageBreak/>
              <w:t>2,43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89727272</w:t>
            </w:r>
            <w:r w:rsidRPr="003A0592">
              <w:lastRenderedPageBreak/>
              <w:t>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8972727</w:t>
            </w:r>
            <w:r w:rsidRPr="003A0592">
              <w:lastRenderedPageBreak/>
              <w:t>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8972727</w:t>
            </w:r>
            <w:r w:rsidRPr="003A0592">
              <w:lastRenderedPageBreak/>
              <w:t>2,43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3740242</w:t>
            </w:r>
            <w:r w:rsidRPr="003A0592">
              <w:lastRenderedPageBreak/>
              <w:t>50,00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692140093,29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62803208,67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62705080,34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62705080,34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62705080,34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55152705,45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55152705,45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55152705,45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275763527,25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3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32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6" w:type="pct"/>
            <w:vMerge/>
            <w:tcBorders>
              <w:top w:val="nil"/>
            </w:tcBorders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4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692140093,29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62803208,67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62705080,34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62705080,34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62705080,34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55152705,45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55152705,45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55152705,45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275763527,25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 по подпрограмме II: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1946675664,31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172784956,10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174081692,68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174081692,68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174081692,68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165782217,79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165782217,79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165782217,79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754298976,80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1946566429,51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172675721,30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174081692,68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174081692,68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174081692,68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165782217,79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165782217,79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165782217,79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754298976,80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109234,80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109234,80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 по муниципальной программе: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3480872659,99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219344507,81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497435770,14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196969020,14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197036599,09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1180587359,37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180587359,37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180587359,37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828324684,70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1286621,06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325151945,02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23042455,02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288200790,00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3200800,00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3163900,00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4715000,00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3154434093,91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195727341,73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209031370,14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193564620,14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193567999,09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1179644359,37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179644359,37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179644359,37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823609684,70</w:t>
            </w:r>
          </w:p>
        </w:tc>
      </w:tr>
      <w:tr w:rsidR="003A0592" w:rsidRPr="003A0592" w:rsidTr="003A0592">
        <w:tc>
          <w:tcPr>
            <w:tcW w:w="1608" w:type="pct"/>
            <w:gridSpan w:val="4"/>
          </w:tcPr>
          <w:p w:rsidR="003A0592" w:rsidRPr="003A0592" w:rsidRDefault="003A0592" w:rsidP="003A0592">
            <w:pPr>
              <w:pStyle w:val="ConsPlusNormal"/>
            </w:pPr>
            <w:r w:rsidRPr="003A0592">
              <w:t>в том числе: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инвестиции в объекты муниципальной собственности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1319000000,00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303050000,00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285000000,00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1015950000,00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Прочие расходы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2161872659,99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200344507,810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197435770,14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196969020,14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197036599,09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1180587359,37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180587359,37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180587359,37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828324684,70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1286621,06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22101945,02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4941420,22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4992455,02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3200800,00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3163900,00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943000,00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4715000,00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2138484093,90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194777341,73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194031370,14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193564620,14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193567999,09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179644359,37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179644359,37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179644359,37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823609684,70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Управление физической культуры, спорта и молодежной политики Администрации города </w:t>
            </w:r>
            <w:r w:rsidRPr="003A0592">
              <w:lastRenderedPageBreak/>
              <w:t>Ханты-Мансийска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254501844,09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22335905,08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104511199,55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109234,80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109234,80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254392609,29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22226670,28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21649339,91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20902239,91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104511199,55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"Спортивный комплекс "Дружба"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1130455881,37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104736141,68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103179878,51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102713128,51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102747707,46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98961392,17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98961392,17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98961392,17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420194848,70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7901350,00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1524200,00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904100,00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904100,00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936950,00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454000,00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454000,00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454000,00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2270000,00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1122554531,37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103211941,68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102275778,51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101809028,51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101810757,46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98507392,17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98507392,17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98507392,17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417924848,70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740686848,59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70924375,11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69526551,72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69526551,72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69526551,72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57643727,29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57643727,29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57643727,29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288218636,45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1286621,06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14091360,22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3359020,22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2296690,00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2296700,00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2226950,00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489000,00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489000,00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489000,00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2445000,00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725308867,31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66990643,83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67026251,72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67026251,72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67027901,72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57154727,29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57154727,29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57154727,29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285773636,45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Муниципальное бюджетное учреждение </w:t>
            </w:r>
            <w:r w:rsidRPr="003A0592">
              <w:lastRenderedPageBreak/>
              <w:t>"Управление по эксплуатации служебных зданий"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36228085</w:t>
            </w:r>
            <w:r w:rsidRPr="003A0592">
              <w:lastRenderedPageBreak/>
              <w:t>,94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2348085,</w:t>
            </w:r>
            <w:r w:rsidRPr="003A0592">
              <w:lastRenderedPageBreak/>
              <w:t>94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3080000</w:t>
            </w:r>
            <w:r w:rsidRPr="003A0592">
              <w:lastRenderedPageBreak/>
              <w:t>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3080000</w:t>
            </w:r>
            <w:r w:rsidRPr="003A0592">
              <w:lastRenderedPageBreak/>
              <w:t>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3080000</w:t>
            </w:r>
            <w:r w:rsidRPr="003A0592">
              <w:lastRenderedPageBreak/>
              <w:t>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3080000,</w:t>
            </w:r>
            <w:r w:rsidRPr="003A0592">
              <w:lastRenderedPageBreak/>
              <w:t>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3080000</w:t>
            </w:r>
            <w:r w:rsidRPr="003A0592">
              <w:lastRenderedPageBreak/>
              <w:t>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3080000</w:t>
            </w:r>
            <w:r w:rsidRPr="003A0592">
              <w:lastRenderedPageBreak/>
              <w:t>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1540000</w:t>
            </w:r>
            <w:r w:rsidRPr="003A0592">
              <w:lastRenderedPageBreak/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36228085,94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2348085,94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3080000,00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15400000,00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1319000000,00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19000000,00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303050000,00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18050000,00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285000000,00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608" w:type="pct"/>
            <w:gridSpan w:val="4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5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1015950000,00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950000,00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15000000,00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5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1000000000,00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32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</w:tbl>
    <w:p w:rsidR="003A0592" w:rsidRPr="003A0592" w:rsidRDefault="003A0592" w:rsidP="003A0592">
      <w:pPr>
        <w:spacing w:after="0" w:line="240" w:lineRule="auto"/>
        <w:sectPr w:rsidR="003A0592" w:rsidRPr="003A05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t>Таблица 3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 xml:space="preserve">Перечень объектов </w:t>
      </w:r>
      <w:proofErr w:type="gramStart"/>
      <w:r w:rsidRPr="003A0592">
        <w:t>социально-культурного</w:t>
      </w:r>
      <w:proofErr w:type="gramEnd"/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и коммунально-бытового назначения, масштабные инвестиционные</w:t>
      </w:r>
      <w:proofErr w:type="gramEnd"/>
    </w:p>
    <w:p w:rsidR="003A0592" w:rsidRPr="003A0592" w:rsidRDefault="003A0592" w:rsidP="003A0592">
      <w:pPr>
        <w:pStyle w:val="ConsPlusTitle"/>
        <w:jc w:val="center"/>
      </w:pPr>
      <w:r w:rsidRPr="003A0592">
        <w:t>проекты (далее - инвестиционные проекты)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087"/>
        <w:gridCol w:w="2682"/>
        <w:gridCol w:w="4053"/>
      </w:tblGrid>
      <w:tr w:rsidR="003A0592" w:rsidRPr="003A0592" w:rsidTr="003A0592">
        <w:tc>
          <w:tcPr>
            <w:tcW w:w="34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 xml:space="preserve">N </w:t>
            </w:r>
            <w:proofErr w:type="gramStart"/>
            <w:r w:rsidRPr="003A0592">
              <w:t>п</w:t>
            </w:r>
            <w:proofErr w:type="gramEnd"/>
            <w:r w:rsidRPr="003A0592">
              <w:t>/п</w:t>
            </w:r>
          </w:p>
        </w:tc>
        <w:tc>
          <w:tcPr>
            <w:tcW w:w="110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инвестиционного проекта</w:t>
            </w:r>
          </w:p>
        </w:tc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Объем финансирования инвестиционного проекта</w:t>
            </w:r>
          </w:p>
        </w:tc>
        <w:tc>
          <w:tcPr>
            <w:tcW w:w="213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A0592" w:rsidRPr="003A0592" w:rsidTr="003A0592">
        <w:tc>
          <w:tcPr>
            <w:tcW w:w="34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</w:t>
            </w:r>
          </w:p>
        </w:tc>
        <w:tc>
          <w:tcPr>
            <w:tcW w:w="110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  <w:tc>
          <w:tcPr>
            <w:tcW w:w="213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</w:t>
            </w:r>
          </w:p>
        </w:tc>
      </w:tr>
      <w:tr w:rsidR="003A0592" w:rsidRPr="003A0592" w:rsidTr="003A0592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t>Таблица 4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Мероприятия, реализуемые на принципах проектного управления,</w:t>
      </w: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направленные</w:t>
      </w:r>
      <w:proofErr w:type="gramEnd"/>
      <w:r w:rsidRPr="003A0592">
        <w:t xml:space="preserve"> в том числе на исполнение национальных</w:t>
      </w:r>
    </w:p>
    <w:p w:rsidR="003A0592" w:rsidRPr="003A0592" w:rsidRDefault="003A0592" w:rsidP="003A0592">
      <w:pPr>
        <w:pStyle w:val="ConsPlusTitle"/>
        <w:jc w:val="center"/>
      </w:pPr>
      <w:r w:rsidRPr="003A0592">
        <w:t>и федеральных проектов (программ) Российской Федерации,</w:t>
      </w:r>
    </w:p>
    <w:p w:rsidR="003A0592" w:rsidRPr="003A0592" w:rsidRDefault="003A0592" w:rsidP="003A0592">
      <w:pPr>
        <w:pStyle w:val="ConsPlusTitle"/>
        <w:jc w:val="center"/>
      </w:pPr>
      <w:r w:rsidRPr="003A0592">
        <w:t xml:space="preserve">портфелей проектов (программ) Ханты-Мансийского </w:t>
      </w:r>
      <w:proofErr w:type="gramStart"/>
      <w:r w:rsidRPr="003A0592">
        <w:t>автономного</w:t>
      </w:r>
      <w:proofErr w:type="gramEnd"/>
    </w:p>
    <w:p w:rsidR="003A0592" w:rsidRPr="003A0592" w:rsidRDefault="003A0592" w:rsidP="003A0592">
      <w:pPr>
        <w:pStyle w:val="ConsPlusTitle"/>
        <w:jc w:val="center"/>
      </w:pPr>
      <w:r w:rsidRPr="003A0592">
        <w:t>округа - Югры, муниципальных проектов города Ханты-Мансийска</w:t>
      </w:r>
    </w:p>
    <w:p w:rsidR="003A0592" w:rsidRPr="003A0592" w:rsidRDefault="003A0592" w:rsidP="003A0592">
      <w:pPr>
        <w:pStyle w:val="ConsPlusNormal"/>
        <w:jc w:val="center"/>
      </w:pPr>
    </w:p>
    <w:p w:rsidR="003A0592" w:rsidRPr="003A0592" w:rsidRDefault="003A0592" w:rsidP="003A0592">
      <w:pPr>
        <w:spacing w:after="0" w:line="240" w:lineRule="auto"/>
        <w:sectPr w:rsidR="003A0592" w:rsidRPr="003A05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1720"/>
        <w:gridCol w:w="1357"/>
        <w:gridCol w:w="1638"/>
        <w:gridCol w:w="1224"/>
        <w:gridCol w:w="1691"/>
        <w:gridCol w:w="1167"/>
        <w:gridCol w:w="1167"/>
        <w:gridCol w:w="1056"/>
        <w:gridCol w:w="1056"/>
        <w:gridCol w:w="1056"/>
        <w:gridCol w:w="564"/>
        <w:gridCol w:w="564"/>
      </w:tblGrid>
      <w:tr w:rsidR="003A0592" w:rsidRPr="003A0592" w:rsidTr="003A0592">
        <w:tc>
          <w:tcPr>
            <w:tcW w:w="141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lastRenderedPageBreak/>
              <w:t xml:space="preserve">N </w:t>
            </w:r>
            <w:proofErr w:type="gramStart"/>
            <w:r w:rsidRPr="003A0592">
              <w:t>п</w:t>
            </w:r>
            <w:proofErr w:type="gramEnd"/>
            <w:r w:rsidRPr="003A0592">
              <w:t>/п</w:t>
            </w:r>
          </w:p>
        </w:tc>
        <w:tc>
          <w:tcPr>
            <w:tcW w:w="756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проекта или мероприятия</w:t>
            </w:r>
          </w:p>
        </w:tc>
        <w:tc>
          <w:tcPr>
            <w:tcW w:w="316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Номер основного мероприятия</w:t>
            </w:r>
          </w:p>
        </w:tc>
        <w:tc>
          <w:tcPr>
            <w:tcW w:w="703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Цели</w:t>
            </w:r>
          </w:p>
        </w:tc>
        <w:tc>
          <w:tcPr>
            <w:tcW w:w="334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Срок реализации</w:t>
            </w:r>
          </w:p>
        </w:tc>
        <w:tc>
          <w:tcPr>
            <w:tcW w:w="527" w:type="pct"/>
            <w:vMerge w:val="restar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Источники финансирования</w:t>
            </w:r>
          </w:p>
        </w:tc>
        <w:tc>
          <w:tcPr>
            <w:tcW w:w="2222" w:type="pct"/>
            <w:gridSpan w:val="7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Параметры финансового обеспечения, рублей</w:t>
            </w:r>
          </w:p>
        </w:tc>
      </w:tr>
      <w:tr w:rsidR="003A0592" w:rsidRPr="003A0592" w:rsidTr="003A0592">
        <w:tc>
          <w:tcPr>
            <w:tcW w:w="141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03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всего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2019 год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2020 год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2021 год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2022 год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2023 год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2024 год</w:t>
            </w:r>
          </w:p>
        </w:tc>
      </w:tr>
      <w:tr w:rsidR="003A0592" w:rsidRPr="003A0592" w:rsidTr="003A0592">
        <w:tc>
          <w:tcPr>
            <w:tcW w:w="14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</w:t>
            </w:r>
          </w:p>
        </w:tc>
        <w:tc>
          <w:tcPr>
            <w:tcW w:w="75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316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</w:t>
            </w:r>
          </w:p>
        </w:tc>
        <w:tc>
          <w:tcPr>
            <w:tcW w:w="33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</w:t>
            </w: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6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7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8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12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13</w:t>
            </w:r>
          </w:p>
        </w:tc>
      </w:tr>
      <w:tr w:rsidR="003A0592" w:rsidRPr="003A0592" w:rsidTr="003A0592">
        <w:tc>
          <w:tcPr>
            <w:tcW w:w="141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1.</w:t>
            </w:r>
          </w:p>
        </w:tc>
        <w:tc>
          <w:tcPr>
            <w:tcW w:w="75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направленного на реализацию национального проекта "Демография"</w:t>
            </w:r>
          </w:p>
        </w:tc>
        <w:tc>
          <w:tcPr>
            <w:tcW w:w="316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1.1, 1.3</w:t>
            </w:r>
          </w:p>
        </w:tc>
        <w:tc>
          <w:tcPr>
            <w:tcW w:w="703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</w:t>
            </w:r>
            <w:r w:rsidRPr="003A0592">
              <w:lastRenderedPageBreak/>
              <w:t>ы</w:t>
            </w:r>
          </w:p>
        </w:tc>
        <w:tc>
          <w:tcPr>
            <w:tcW w:w="334" w:type="pct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2019 - 2024</w:t>
            </w: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4157999,99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2016315,79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714421,05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714421,05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712842,10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41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03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1286621,06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41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03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2663478,94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1340788,94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475090,00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475100,00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372500,00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41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03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207899,99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100815,79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35721,05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35721,05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35642,10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</w:t>
            </w:r>
          </w:p>
        </w:tc>
      </w:tr>
      <w:tr w:rsidR="003A0592" w:rsidRPr="003A0592" w:rsidTr="003A0592">
        <w:tc>
          <w:tcPr>
            <w:tcW w:w="141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703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иные источники финансирования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</w:tr>
      <w:tr w:rsidR="003A0592" w:rsidRPr="003A0592" w:rsidTr="003A0592">
        <w:tc>
          <w:tcPr>
            <w:tcW w:w="2250" w:type="pct"/>
            <w:gridSpan w:val="5"/>
            <w:vMerge w:val="restar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Итого:</w:t>
            </w: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всего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4157999,99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2016315,79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714421,05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714421,05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712842,10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</w:tr>
      <w:tr w:rsidR="003A0592" w:rsidRPr="003A0592" w:rsidTr="003A0592">
        <w:tc>
          <w:tcPr>
            <w:tcW w:w="2250" w:type="pct"/>
            <w:gridSpan w:val="5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федеральный бюджет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1286621,06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574711,06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203610,00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203600,00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304700,00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</w:tr>
      <w:tr w:rsidR="003A0592" w:rsidRPr="003A0592" w:rsidTr="003A0592">
        <w:tc>
          <w:tcPr>
            <w:tcW w:w="2250" w:type="pct"/>
            <w:gridSpan w:val="5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автономного округа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2663478,94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1340788,94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475090,00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475100,00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372500,00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</w:tr>
      <w:tr w:rsidR="003A0592" w:rsidRPr="003A0592" w:rsidTr="003A0592">
        <w:tc>
          <w:tcPr>
            <w:tcW w:w="2250" w:type="pct"/>
            <w:gridSpan w:val="5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города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207899,99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100815,79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35721,05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35721,05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35642,00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</w:tr>
      <w:tr w:rsidR="003A0592" w:rsidRPr="003A0592" w:rsidTr="003A0592">
        <w:tc>
          <w:tcPr>
            <w:tcW w:w="2250" w:type="pct"/>
            <w:gridSpan w:val="5"/>
            <w:vMerge/>
          </w:tcPr>
          <w:p w:rsidR="003A0592" w:rsidRPr="003A0592" w:rsidRDefault="003A0592" w:rsidP="003A0592">
            <w:pPr>
              <w:spacing w:after="0" w:line="240" w:lineRule="auto"/>
            </w:pPr>
          </w:p>
        </w:tc>
        <w:tc>
          <w:tcPr>
            <w:tcW w:w="52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иные источники финансирования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9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35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  <w:tc>
          <w:tcPr>
            <w:tcW w:w="187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</w:t>
            </w:r>
          </w:p>
        </w:tc>
      </w:tr>
    </w:tbl>
    <w:p w:rsidR="003A0592" w:rsidRPr="003A0592" w:rsidRDefault="003A0592" w:rsidP="003A0592">
      <w:pPr>
        <w:spacing w:after="0" w:line="240" w:lineRule="auto"/>
        <w:sectPr w:rsidR="003A0592" w:rsidRPr="003A05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t>Таблица 5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Перечень возможных рисков при реализации муниципальной</w:t>
      </w:r>
    </w:p>
    <w:p w:rsidR="003A0592" w:rsidRPr="003A0592" w:rsidRDefault="003A0592" w:rsidP="003A0592">
      <w:pPr>
        <w:pStyle w:val="ConsPlusTitle"/>
        <w:jc w:val="center"/>
      </w:pPr>
      <w:r w:rsidRPr="003A0592">
        <w:t>программы и мер по их преодолению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148"/>
        <w:gridCol w:w="4857"/>
      </w:tblGrid>
      <w:tr w:rsidR="003A0592" w:rsidRPr="003A0592" w:rsidTr="003A0592">
        <w:tc>
          <w:tcPr>
            <w:tcW w:w="25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 xml:space="preserve">N </w:t>
            </w:r>
            <w:proofErr w:type="gramStart"/>
            <w:r w:rsidRPr="003A0592">
              <w:t>п</w:t>
            </w:r>
            <w:proofErr w:type="gramEnd"/>
            <w:r w:rsidRPr="003A0592">
              <w:t>/п</w:t>
            </w:r>
          </w:p>
        </w:tc>
        <w:tc>
          <w:tcPr>
            <w:tcW w:w="218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Описание риска</w:t>
            </w:r>
          </w:p>
        </w:tc>
        <w:tc>
          <w:tcPr>
            <w:tcW w:w="256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Меры по преодолению рисков</w:t>
            </w:r>
          </w:p>
        </w:tc>
      </w:tr>
      <w:tr w:rsidR="003A0592" w:rsidRPr="003A0592" w:rsidTr="003A0592">
        <w:tc>
          <w:tcPr>
            <w:tcW w:w="25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</w:t>
            </w:r>
          </w:p>
        </w:tc>
        <w:tc>
          <w:tcPr>
            <w:tcW w:w="218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256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</w:tr>
      <w:tr w:rsidR="003A0592" w:rsidRPr="003A0592" w:rsidTr="003A0592">
        <w:tc>
          <w:tcPr>
            <w:tcW w:w="250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</w:t>
            </w:r>
          </w:p>
        </w:tc>
        <w:tc>
          <w:tcPr>
            <w:tcW w:w="218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6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3A0592">
              <w:t>бизнес-сообщества</w:t>
            </w:r>
            <w:proofErr w:type="gramEnd"/>
            <w:r w:rsidRPr="003A0592">
              <w:t>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б) проведение мониторинга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3A0592" w:rsidRPr="003A0592" w:rsidTr="003A0592">
        <w:tc>
          <w:tcPr>
            <w:tcW w:w="250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2.</w:t>
            </w:r>
          </w:p>
        </w:tc>
        <w:tc>
          <w:tcPr>
            <w:tcW w:w="218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6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а)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3A0592" w:rsidRPr="003A0592" w:rsidTr="003A0592">
        <w:tc>
          <w:tcPr>
            <w:tcW w:w="250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3.</w:t>
            </w:r>
          </w:p>
        </w:tc>
        <w:tc>
          <w:tcPr>
            <w:tcW w:w="218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3A0592">
              <w:t>недостижением</w:t>
            </w:r>
            <w:proofErr w:type="spellEnd"/>
            <w:r w:rsidRPr="003A0592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6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а) своевременная корректировка программных мероприятий муниципальной программы;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б) рациональное использование имеющихся материальных и нематериальных ресурсов;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3A0592">
              <w:t>контроля за</w:t>
            </w:r>
            <w:proofErr w:type="gramEnd"/>
            <w:r w:rsidRPr="003A0592">
              <w:t xml:space="preserve"> ходом реализации муниципальной программы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Default="003A0592" w:rsidP="003A0592">
      <w:pPr>
        <w:pStyle w:val="ConsPlusNormal"/>
        <w:jc w:val="right"/>
        <w:outlineLvl w:val="1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lastRenderedPageBreak/>
        <w:t>Таблица 6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Перечень объектов капитального строительства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1659"/>
        <w:gridCol w:w="2133"/>
        <w:gridCol w:w="3317"/>
      </w:tblGrid>
      <w:tr w:rsidR="003A0592" w:rsidRPr="003A0592" w:rsidTr="003A0592">
        <w:tc>
          <w:tcPr>
            <w:tcW w:w="1250" w:type="pct"/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объекта</w:t>
            </w:r>
          </w:p>
        </w:tc>
        <w:tc>
          <w:tcPr>
            <w:tcW w:w="875" w:type="pct"/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Мощность</w:t>
            </w:r>
          </w:p>
        </w:tc>
        <w:tc>
          <w:tcPr>
            <w:tcW w:w="1125" w:type="pct"/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Срок строительства, проектирования</w:t>
            </w:r>
          </w:p>
        </w:tc>
        <w:tc>
          <w:tcPr>
            <w:tcW w:w="1750" w:type="pct"/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Источник финансирования</w:t>
            </w:r>
          </w:p>
        </w:tc>
      </w:tr>
      <w:tr w:rsidR="003A0592" w:rsidRPr="003A0592" w:rsidTr="003A0592">
        <w:tblPrEx>
          <w:tblBorders>
            <w:insideH w:val="nil"/>
          </w:tblBorders>
        </w:tblPrEx>
        <w:tc>
          <w:tcPr>
            <w:tcW w:w="1250" w:type="pct"/>
            <w:tcBorders>
              <w:top w:val="nil"/>
            </w:tcBorders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875" w:type="pct"/>
            <w:tcBorders>
              <w:top w:val="nil"/>
            </w:tcBorders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</w:t>
            </w:r>
          </w:p>
        </w:tc>
        <w:tc>
          <w:tcPr>
            <w:tcW w:w="1750" w:type="pct"/>
            <w:tcBorders>
              <w:top w:val="nil"/>
            </w:tcBorders>
            <w:vAlign w:val="center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</w:t>
            </w:r>
          </w:p>
        </w:tc>
      </w:tr>
      <w:tr w:rsidR="003A0592" w:rsidRPr="003A0592" w:rsidTr="003A0592">
        <w:tc>
          <w:tcPr>
            <w:tcW w:w="1250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Молодежный спортивно-досуговый центр</w:t>
            </w:r>
          </w:p>
        </w:tc>
        <w:tc>
          <w:tcPr>
            <w:tcW w:w="87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100 пос. в смену</w:t>
            </w:r>
          </w:p>
        </w:tc>
        <w:tc>
          <w:tcPr>
            <w:tcW w:w="112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2019 - 2020 годы</w:t>
            </w:r>
          </w:p>
        </w:tc>
        <w:tc>
          <w:tcPr>
            <w:tcW w:w="1750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Бюджет Ханты-Мансийского автономного округа - Югры, бюджет города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1"/>
      </w:pPr>
      <w:r w:rsidRPr="003A0592">
        <w:t>Таблица 7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Предложения граждан по реализации национальных проектов</w:t>
      </w: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Российской Федерации в городе Ханты-Мансийске, учтенные</w:t>
      </w:r>
      <w:proofErr w:type="gramEnd"/>
    </w:p>
    <w:p w:rsidR="003A0592" w:rsidRPr="003A0592" w:rsidRDefault="003A0592" w:rsidP="003A0592">
      <w:pPr>
        <w:pStyle w:val="ConsPlusTitle"/>
        <w:jc w:val="center"/>
      </w:pPr>
      <w:r w:rsidRPr="003A0592">
        <w:t>в муниципальной программе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598"/>
        <w:gridCol w:w="1693"/>
        <w:gridCol w:w="1725"/>
        <w:gridCol w:w="2148"/>
        <w:gridCol w:w="1837"/>
      </w:tblGrid>
      <w:tr w:rsidR="003A0592" w:rsidRPr="003A0592" w:rsidTr="003A0592">
        <w:tc>
          <w:tcPr>
            <w:tcW w:w="25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 xml:space="preserve">N </w:t>
            </w:r>
            <w:proofErr w:type="gramStart"/>
            <w:r w:rsidRPr="003A0592">
              <w:t>п</w:t>
            </w:r>
            <w:proofErr w:type="gramEnd"/>
            <w:r w:rsidRPr="003A0592">
              <w:t>/п</w:t>
            </w:r>
          </w:p>
        </w:tc>
        <w:tc>
          <w:tcPr>
            <w:tcW w:w="84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Предложения</w:t>
            </w:r>
          </w:p>
        </w:tc>
        <w:tc>
          <w:tcPr>
            <w:tcW w:w="89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Номер, наименование мероприятия (таблица N 2)</w:t>
            </w:r>
          </w:p>
        </w:tc>
        <w:tc>
          <w:tcPr>
            <w:tcW w:w="9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целевого показателя (таблица N 1)</w:t>
            </w:r>
          </w:p>
        </w:tc>
        <w:tc>
          <w:tcPr>
            <w:tcW w:w="113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Описание механизма реализации предложения</w:t>
            </w:r>
          </w:p>
        </w:tc>
        <w:tc>
          <w:tcPr>
            <w:tcW w:w="9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Ответственный исполнитель</w:t>
            </w:r>
          </w:p>
        </w:tc>
      </w:tr>
      <w:tr w:rsidR="003A0592" w:rsidRPr="003A0592" w:rsidTr="003A0592">
        <w:tc>
          <w:tcPr>
            <w:tcW w:w="5000" w:type="pct"/>
            <w:gridSpan w:val="6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Предложения граждан по реализации проекта "Спорт - норма жизни" не поступали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0"/>
      </w:pPr>
      <w:r w:rsidRPr="003A0592">
        <w:lastRenderedPageBreak/>
        <w:t>Приложение 2</w:t>
      </w:r>
    </w:p>
    <w:p w:rsidR="003A0592" w:rsidRPr="003A0592" w:rsidRDefault="003A0592" w:rsidP="003A0592">
      <w:pPr>
        <w:pStyle w:val="ConsPlusNormal"/>
        <w:jc w:val="right"/>
      </w:pPr>
      <w:r w:rsidRPr="003A0592">
        <w:t>к постановлению Администрации</w:t>
      </w:r>
    </w:p>
    <w:p w:rsidR="003A0592" w:rsidRPr="003A0592" w:rsidRDefault="003A0592" w:rsidP="003A0592">
      <w:pPr>
        <w:pStyle w:val="ConsPlusNormal"/>
        <w:jc w:val="right"/>
      </w:pPr>
      <w:r w:rsidRPr="003A0592">
        <w:t>города Ханты-Мансийска</w:t>
      </w:r>
    </w:p>
    <w:p w:rsidR="003A0592" w:rsidRPr="003A0592" w:rsidRDefault="003A0592" w:rsidP="003A0592">
      <w:pPr>
        <w:pStyle w:val="ConsPlusNormal"/>
        <w:jc w:val="right"/>
      </w:pPr>
      <w:r w:rsidRPr="003A0592">
        <w:t>от 10.10.2013 N 1272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bookmarkStart w:id="5" w:name="P1519"/>
      <w:bookmarkEnd w:id="5"/>
      <w:r w:rsidRPr="003A0592">
        <w:t>НАПРАВЛЕНИЯ</w:t>
      </w:r>
    </w:p>
    <w:p w:rsidR="003A0592" w:rsidRPr="003A0592" w:rsidRDefault="003A0592" w:rsidP="003A0592">
      <w:pPr>
        <w:pStyle w:val="ConsPlusTitle"/>
        <w:jc w:val="center"/>
      </w:pPr>
      <w:r w:rsidRPr="003A0592">
        <w:t>МЕРОПРИЯТИЙ МУНИЦИПАЛЬНОЙ ПРОГРАММЫ</w:t>
      </w:r>
    </w:p>
    <w:p w:rsidR="003A0592" w:rsidRPr="003A0592" w:rsidRDefault="003A0592" w:rsidP="003A059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2"/>
        <w:gridCol w:w="4299"/>
        <w:gridCol w:w="1727"/>
      </w:tblGrid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 xml:space="preserve">N </w:t>
            </w:r>
            <w:proofErr w:type="gramStart"/>
            <w:r w:rsidRPr="003A0592">
              <w:t>п</w:t>
            </w:r>
            <w:proofErr w:type="gramEnd"/>
            <w:r w:rsidRPr="003A0592">
              <w:t>/п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мероприятия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Содержание (направления расходов)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порядка, номер приложения (при наличии)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</w:t>
            </w:r>
          </w:p>
        </w:tc>
      </w:tr>
      <w:tr w:rsidR="003A0592" w:rsidRPr="003A0592" w:rsidTr="003A0592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</w:pPr>
            <w:r w:rsidRPr="003A0592">
              <w:t>Цели: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3A0592" w:rsidRPr="003A0592" w:rsidTr="003A0592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</w:pPr>
            <w:r w:rsidRPr="003A0592">
              <w:t>Задачи: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1.1.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городских спортивных и физкультурных мероприятий;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проведение спортивных соревнований по видам спорта;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проведение конкурса "Спортивная элита города Ханты-Мансийска";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обеспечение участия сборных команд города в окружных и всероссийских соревнованиях, тренировочных </w:t>
            </w:r>
            <w:r w:rsidRPr="003A0592">
              <w:lastRenderedPageBreak/>
              <w:t>мероприятиях, семинарах;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-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1.2.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содержание спортивных площадок и хоккейных кортов;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проведение физкультурных мероприятий в рамках "Программы выходного дня"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1.3.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Развитие материально-технической базы учреждений спорта;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ремонт, реконструкция, строительство спортивных объектов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1.4.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1.5.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организация выездных групп по предоставленным путевкам в организации отдыха детей и их оздоровления;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3A0592">
              <w:t>в</w:t>
            </w:r>
            <w:proofErr w:type="gramEnd"/>
            <w:r w:rsidRPr="003A0592">
              <w:t xml:space="preserve"> </w:t>
            </w:r>
            <w:proofErr w:type="gramStart"/>
            <w:r w:rsidRPr="003A0592">
              <w:t>Ханты-Мансийском</w:t>
            </w:r>
            <w:proofErr w:type="gramEnd"/>
            <w:r w:rsidRPr="003A0592">
              <w:t xml:space="preserve"> автономном округе - Югре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  <w:tr w:rsidR="003A0592" w:rsidRPr="003A0592" w:rsidTr="003A0592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</w:pPr>
            <w:r w:rsidRPr="003A0592">
              <w:t>Цели: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</w:t>
            </w:r>
            <w:r w:rsidRPr="003A0592">
              <w:lastRenderedPageBreak/>
              <w:t>физической культурой и спортом.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3A0592" w:rsidRPr="003A0592" w:rsidTr="003A0592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Задача: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3A0592" w:rsidRPr="003A0592" w:rsidTr="003A0592">
        <w:tc>
          <w:tcPr>
            <w:tcW w:w="26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2.1.</w:t>
            </w:r>
          </w:p>
        </w:tc>
        <w:tc>
          <w:tcPr>
            <w:tcW w:w="155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2268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Обеспечение деятельности Управления физической культуры, спорта и молодежной политики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обеспечение деятельности муниципального бюджетного учреждения "Спортивный комплекс "Дружба";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обеспечение деятельности муниципального бюджетного учреждения "Спортивная школа олимпийского резерва"</w:t>
            </w:r>
          </w:p>
        </w:tc>
        <w:tc>
          <w:tcPr>
            <w:tcW w:w="911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-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0"/>
      </w:pPr>
      <w:r w:rsidRPr="003A0592">
        <w:lastRenderedPageBreak/>
        <w:t>Приложение 3</w:t>
      </w:r>
    </w:p>
    <w:p w:rsidR="003A0592" w:rsidRPr="003A0592" w:rsidRDefault="003A0592" w:rsidP="003A0592">
      <w:pPr>
        <w:pStyle w:val="ConsPlusNormal"/>
        <w:jc w:val="right"/>
      </w:pPr>
      <w:r w:rsidRPr="003A0592">
        <w:t>к постановлению Администрации</w:t>
      </w:r>
    </w:p>
    <w:p w:rsidR="003A0592" w:rsidRPr="003A0592" w:rsidRDefault="003A0592" w:rsidP="003A0592">
      <w:pPr>
        <w:pStyle w:val="ConsPlusNormal"/>
        <w:jc w:val="right"/>
      </w:pPr>
      <w:r w:rsidRPr="003A0592">
        <w:t>города Ханты-Мансийска</w:t>
      </w:r>
    </w:p>
    <w:p w:rsidR="003A0592" w:rsidRPr="003A0592" w:rsidRDefault="003A0592" w:rsidP="003A0592">
      <w:pPr>
        <w:pStyle w:val="ConsPlusNormal"/>
        <w:jc w:val="right"/>
      </w:pPr>
      <w:r w:rsidRPr="003A0592">
        <w:t>от 10.10.2013 N 1272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bookmarkStart w:id="6" w:name="P1595"/>
      <w:bookmarkEnd w:id="6"/>
      <w:r w:rsidRPr="003A0592">
        <w:t>ПРОГРАММА</w:t>
      </w:r>
    </w:p>
    <w:p w:rsidR="003A0592" w:rsidRPr="003A0592" w:rsidRDefault="003A0592" w:rsidP="003A0592">
      <w:pPr>
        <w:pStyle w:val="ConsPlusTitle"/>
        <w:jc w:val="center"/>
      </w:pPr>
      <w:r w:rsidRPr="003A0592">
        <w:t>УКРЕПЛЕНИЯ ОБЩЕСТВЕННОГО ЗДОРОВЬЯ В ГОРОДЕ ХАНТЫ-МАНСИЙСКЕ</w:t>
      </w:r>
    </w:p>
    <w:p w:rsidR="003A0592" w:rsidRPr="003A0592" w:rsidRDefault="003A0592" w:rsidP="003A0592">
      <w:pPr>
        <w:pStyle w:val="ConsPlusTitle"/>
        <w:jc w:val="center"/>
      </w:pPr>
      <w:r w:rsidRPr="003A0592">
        <w:t>"ПРОФИЛАКТИКА ЗАБОЛЕВАНИЙ И ФОРМИРОВАНИЕ ЗДОРОВОГО ОБРАЗА</w:t>
      </w:r>
    </w:p>
    <w:p w:rsidR="003A0592" w:rsidRPr="003A0592" w:rsidRDefault="003A0592" w:rsidP="003A0592">
      <w:pPr>
        <w:pStyle w:val="ConsPlusTitle"/>
        <w:jc w:val="center"/>
      </w:pPr>
      <w:r w:rsidRPr="003A0592">
        <w:t>ЖИЗНИ" ("ЗДОРОВЫЙ ХАНТЫ-МАНСИЙСК")</w:t>
      </w:r>
    </w:p>
    <w:p w:rsidR="003A0592" w:rsidRPr="003A0592" w:rsidRDefault="003A0592" w:rsidP="003A0592">
      <w:pPr>
        <w:pStyle w:val="ConsPlusNormal"/>
        <w:jc w:val="center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>Раздел 1. ВВЕДЕНИЕ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proofErr w:type="gramStart"/>
      <w:r w:rsidRPr="003A0592">
        <w:t>Программа укрепления общественного здоровья в городе Ханты-Мансийске "Профилактика заболеваний и формирование здорового образа жизни" ("Здоровый Ханты-Мансийск") создана во исполнение плана мероприятий региональной Программы укрепления общественного здоровья в Ханты-Мансийском автономном округе - Югре "Профилактика заболеваний и формирование здорового образа жизни" ("Здоровая Югра"), обеспечивающей достижение целей, результатов и показателей федерального проекта "Формирование системы мотивации граждан к здоровому образу жизни, включая здоровое питание и</w:t>
      </w:r>
      <w:proofErr w:type="gramEnd"/>
      <w:r w:rsidRPr="003A0592">
        <w:t xml:space="preserve"> отказ от вредных привычек" ("Укрепление общественного здоровья"), входящего в состав национального проекта "Демография", утвержденного президиумом Совета при Президенте Российской Федерации по стратегическому развитию и приоритетным проектам (протокол от 24.12.2018 N 16).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>Раздел 2. ПАСПОРТ ПРОГРАММЫ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6796"/>
      </w:tblGrid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Наименование региональной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Программа укрепления общественного здоровья в городе Ханты-Мансийске "Профилактика заболеваний и формирование здорового образа жизни" ("Здоровый Ханты-Мансийск")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Дата утверждения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Координатор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Отдел по здравоохранению Администрации города Ханты-Мансийска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Исполнители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образования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Департамент городского хозяйства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Департамент градостроительства и архитектуры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управление культуры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управление общественных связей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 и молодежной политики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отдел по здравоохранению Администрации города Ханты-Мансийска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Цель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Улучшение качества и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Задачи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жизни и мотивации к отказу от курения табака.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 xml:space="preserve">2. Проведение массовых мероприятий, мотивирующих ведение </w:t>
            </w:r>
            <w:r w:rsidRPr="003A0592">
              <w:lastRenderedPageBreak/>
              <w:t>здорового образа жизни в сфере спорта, образования и культуры.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3. Реализация мероприятий, направленных на создание условий для ведения здорового образа жизни.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4. Информирование граждан о факторах риска развития заболеваний, мерах для профилактики заболеваний, а также повышения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Подпрограммы или основные мероприятия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3. Мероприятия, направленные на формирование у населения мотивации к отказу от курения табака.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4.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Портфели проектов, проекты автономного округа, входящие в состав региональной программы, в том числе, направленные, на реализацию национальных проектов (программ) Российской Федерации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Региональный проект "Формирование системы мотивации граждан к здоровому образу жизни, включая здоровое питание и отказ от вредных привычек" ("Укрепление общественного здоровья"), входящий в портфель проектов "Демография"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Целевые показатели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 Снижение распространенности курения табака с 31,2% до 30,9% среди населения города Ханты-Мансийска в возрасте старше 18 лет.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2. Увеличение протяженности велосипедных маршрутов с 24,8 до 27,4 км.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3. Увеличение площади зеленых насаждений общего пользования с 1438,3 до 1447,3 кв. м на человека.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4. Увеличение доли населения, принимающего участие в мероприятиях, мотивирующих ведение здорового образа жизни в сфере спорта, образования и культуры, 6 с 39,5 до 48,8%.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5. Увеличение количества размещенных материалов, информаций в средствах массовой информации и в сети Интернет по реализации на территории города Ханты-Мансийска мероприятий по профилактике заболеваний и формированию здорового образа жизни с 70 до 98 единиц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Сроки реализации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2020 - 2025 годы</w:t>
            </w:r>
          </w:p>
        </w:tc>
      </w:tr>
      <w:tr w:rsidR="003A0592" w:rsidRPr="003A0592" w:rsidTr="003A0592">
        <w:tc>
          <w:tcPr>
            <w:tcW w:w="141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Параметры финансового обеспечения программы</w:t>
            </w:r>
          </w:p>
        </w:tc>
        <w:tc>
          <w:tcPr>
            <w:tcW w:w="3585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0,00 тыс. рублей &lt;*&gt;</w:t>
            </w:r>
          </w:p>
        </w:tc>
      </w:tr>
    </w:tbl>
    <w:p w:rsid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lastRenderedPageBreak/>
        <w:t>--------------------------------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&lt;*&gt; Финансирование мероприятий программы не предусмотрено в связи с тем, что расходы по этому направлению производятся за счет текущего финансирования.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>Раздел 3. ОБЩАЯ ХАРАКТЕРИСТИКА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3.1. Географические характеристики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Город Ханты-Мансийск расположен на территории Западно-Сибирской равнины, на правом берегу реки Иртыш, в 20 километрах от места слияния с рекой Обь, в природной зоне тайги.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3.2. Климатические характеристики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Климат города континентальный. Отличается резкой переменой погоды весной и осенью, перепадами температур в течение суток. Зимы продолжительные, снежные и холодные. Морозы могут установиться на несколько недель при температуре воздуха ниже минус 30 градусов. Лето короткое и теплое.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3.3. Демографические характеристики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Для города Ханты-Мансийска характерна стабильная медико-демографическая ситуация, высокий коэффициент рождаемости при низком показателе смертности населения.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2"/>
      </w:pPr>
      <w:r w:rsidRPr="003A0592">
        <w:t>Таблица 1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Численность населения города Ханты-Мансийска (по данным</w:t>
      </w:r>
      <w:proofErr w:type="gramEnd"/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Федеральной службы государственной статистики)</w:t>
      </w:r>
      <w:proofErr w:type="gramEnd"/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</w:pPr>
      <w:r w:rsidRPr="003A0592">
        <w:t>на начало года, человек</w:t>
      </w:r>
    </w:p>
    <w:p w:rsidR="003A0592" w:rsidRPr="003A0592" w:rsidRDefault="003A0592" w:rsidP="003A059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482"/>
        <w:gridCol w:w="1333"/>
        <w:gridCol w:w="1333"/>
        <w:gridCol w:w="1333"/>
        <w:gridCol w:w="1333"/>
      </w:tblGrid>
      <w:tr w:rsidR="003A0592" w:rsidRPr="003A0592" w:rsidTr="007419C8">
        <w:tc>
          <w:tcPr>
            <w:tcW w:w="1406" w:type="pct"/>
          </w:tcPr>
          <w:p w:rsidR="003A0592" w:rsidRPr="003A0592" w:rsidRDefault="003A0592" w:rsidP="003A0592">
            <w:pPr>
              <w:pStyle w:val="ConsPlusNormal"/>
            </w:pPr>
          </w:p>
        </w:tc>
        <w:tc>
          <w:tcPr>
            <w:tcW w:w="78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2015 год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2016 год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2017 год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2018 год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2019 год</w:t>
            </w:r>
          </w:p>
        </w:tc>
      </w:tr>
      <w:tr w:rsidR="003A0592" w:rsidRPr="003A0592" w:rsidTr="007419C8">
        <w:tc>
          <w:tcPr>
            <w:tcW w:w="1406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Ханты-Мансийск</w:t>
            </w:r>
          </w:p>
        </w:tc>
        <w:tc>
          <w:tcPr>
            <w:tcW w:w="78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95353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96936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98692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98485</w:t>
            </w:r>
          </w:p>
        </w:tc>
        <w:tc>
          <w:tcPr>
            <w:tcW w:w="70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99385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2"/>
      </w:pPr>
      <w:r w:rsidRPr="003A0592">
        <w:t>Таблица 2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Демографические процессы в структуре населения города</w:t>
      </w: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Ханты-Мансийска в динамике за 5 лет (по данным Федеральной</w:t>
      </w:r>
      <w:proofErr w:type="gramEnd"/>
    </w:p>
    <w:p w:rsidR="003A0592" w:rsidRPr="003A0592" w:rsidRDefault="003A0592" w:rsidP="003A0592">
      <w:pPr>
        <w:pStyle w:val="ConsPlusTitle"/>
        <w:jc w:val="center"/>
      </w:pPr>
      <w:r w:rsidRPr="003A0592">
        <w:t>службы государственной статистики)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1157"/>
        <w:gridCol w:w="1079"/>
        <w:gridCol w:w="1192"/>
        <w:gridCol w:w="1192"/>
        <w:gridCol w:w="1043"/>
      </w:tblGrid>
      <w:tr w:rsidR="003A0592" w:rsidRPr="003A0592" w:rsidTr="007419C8">
        <w:tc>
          <w:tcPr>
            <w:tcW w:w="2012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Показатели</w:t>
            </w:r>
          </w:p>
        </w:tc>
        <w:tc>
          <w:tcPr>
            <w:tcW w:w="6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2015</w:t>
            </w:r>
          </w:p>
        </w:tc>
        <w:tc>
          <w:tcPr>
            <w:tcW w:w="5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2016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2017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2018</w:t>
            </w:r>
          </w:p>
        </w:tc>
        <w:tc>
          <w:tcPr>
            <w:tcW w:w="55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2019 &lt;*&gt;</w:t>
            </w:r>
          </w:p>
        </w:tc>
      </w:tr>
      <w:tr w:rsidR="003A0592" w:rsidRPr="003A0592" w:rsidTr="007419C8">
        <w:tc>
          <w:tcPr>
            <w:tcW w:w="201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Число родившихся, человек на 1000 населения</w:t>
            </w:r>
          </w:p>
        </w:tc>
        <w:tc>
          <w:tcPr>
            <w:tcW w:w="6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16,8</w:t>
            </w:r>
          </w:p>
        </w:tc>
        <w:tc>
          <w:tcPr>
            <w:tcW w:w="5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16,4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14,9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13,8</w:t>
            </w:r>
          </w:p>
        </w:tc>
        <w:tc>
          <w:tcPr>
            <w:tcW w:w="55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11,9</w:t>
            </w:r>
          </w:p>
        </w:tc>
      </w:tr>
      <w:tr w:rsidR="003A0592" w:rsidRPr="003A0592" w:rsidTr="007419C8">
        <w:tc>
          <w:tcPr>
            <w:tcW w:w="201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Число умерших, человек на 1000 населения</w:t>
            </w:r>
          </w:p>
        </w:tc>
        <w:tc>
          <w:tcPr>
            <w:tcW w:w="6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5,1</w:t>
            </w:r>
          </w:p>
        </w:tc>
        <w:tc>
          <w:tcPr>
            <w:tcW w:w="5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4,9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5,2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5,5</w:t>
            </w:r>
          </w:p>
        </w:tc>
        <w:tc>
          <w:tcPr>
            <w:tcW w:w="55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5,4</w:t>
            </w:r>
          </w:p>
        </w:tc>
      </w:tr>
      <w:tr w:rsidR="003A0592" w:rsidRPr="003A0592" w:rsidTr="007419C8">
        <w:tc>
          <w:tcPr>
            <w:tcW w:w="2012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Естественный прирост, человек на 1000 населения</w:t>
            </w:r>
          </w:p>
        </w:tc>
        <w:tc>
          <w:tcPr>
            <w:tcW w:w="6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11,1</w:t>
            </w:r>
          </w:p>
        </w:tc>
        <w:tc>
          <w:tcPr>
            <w:tcW w:w="56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11,5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9,7</w:t>
            </w:r>
          </w:p>
        </w:tc>
        <w:tc>
          <w:tcPr>
            <w:tcW w:w="62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8,3</w:t>
            </w:r>
          </w:p>
        </w:tc>
        <w:tc>
          <w:tcPr>
            <w:tcW w:w="55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6,5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--------------------------------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&lt;*&gt; По предварительным данным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3.4. Здоровье населения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Ведущими классами заболеваний в структуре общей смертности являются болезни системы кровообращения, новообразования, внешние причины.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2"/>
      </w:pPr>
      <w:r w:rsidRPr="003A0592">
        <w:lastRenderedPageBreak/>
        <w:t>Таблица 3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Смертность в структуре населения города Ханты-Мансийска</w:t>
      </w: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в динамике за 5 лет (на 100 тыс. населения) (по данным</w:t>
      </w:r>
      <w:proofErr w:type="gramEnd"/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Медицинского информационно-аналитического центра)</w:t>
      </w:r>
      <w:proofErr w:type="gramEnd"/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1257"/>
        <w:gridCol w:w="1196"/>
        <w:gridCol w:w="1346"/>
        <w:gridCol w:w="1496"/>
        <w:gridCol w:w="1342"/>
      </w:tblGrid>
      <w:tr w:rsidR="003A0592" w:rsidRPr="003A0592" w:rsidTr="007419C8">
        <w:tc>
          <w:tcPr>
            <w:tcW w:w="149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Показатели</w:t>
            </w:r>
          </w:p>
        </w:tc>
        <w:tc>
          <w:tcPr>
            <w:tcW w:w="66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2015 год</w:t>
            </w:r>
          </w:p>
        </w:tc>
        <w:tc>
          <w:tcPr>
            <w:tcW w:w="63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2016 год</w:t>
            </w:r>
          </w:p>
        </w:tc>
        <w:tc>
          <w:tcPr>
            <w:tcW w:w="7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2017 год</w:t>
            </w:r>
          </w:p>
        </w:tc>
        <w:tc>
          <w:tcPr>
            <w:tcW w:w="78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2018 год</w:t>
            </w:r>
          </w:p>
        </w:tc>
        <w:tc>
          <w:tcPr>
            <w:tcW w:w="70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2019 год &lt;*&gt;</w:t>
            </w:r>
          </w:p>
        </w:tc>
      </w:tr>
      <w:tr w:rsidR="003A0592" w:rsidRPr="003A0592" w:rsidTr="007419C8">
        <w:tc>
          <w:tcPr>
            <w:tcW w:w="14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От болезней органов системы кровообращения</w:t>
            </w:r>
          </w:p>
        </w:tc>
        <w:tc>
          <w:tcPr>
            <w:tcW w:w="66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224,4</w:t>
            </w:r>
          </w:p>
        </w:tc>
        <w:tc>
          <w:tcPr>
            <w:tcW w:w="63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219,2</w:t>
            </w:r>
          </w:p>
        </w:tc>
        <w:tc>
          <w:tcPr>
            <w:tcW w:w="7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206,9</w:t>
            </w:r>
          </w:p>
        </w:tc>
        <w:tc>
          <w:tcPr>
            <w:tcW w:w="78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181,9</w:t>
            </w:r>
          </w:p>
        </w:tc>
        <w:tc>
          <w:tcPr>
            <w:tcW w:w="70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180,1</w:t>
            </w:r>
          </w:p>
        </w:tc>
      </w:tr>
      <w:tr w:rsidR="003A0592" w:rsidRPr="003A0592" w:rsidTr="007419C8">
        <w:tc>
          <w:tcPr>
            <w:tcW w:w="14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Смертность от новообразований, в том числе злокачественных</w:t>
            </w:r>
          </w:p>
        </w:tc>
        <w:tc>
          <w:tcPr>
            <w:tcW w:w="66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103,8</w:t>
            </w:r>
          </w:p>
        </w:tc>
        <w:tc>
          <w:tcPr>
            <w:tcW w:w="63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119,8</w:t>
            </w:r>
          </w:p>
        </w:tc>
        <w:tc>
          <w:tcPr>
            <w:tcW w:w="7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105,5</w:t>
            </w:r>
          </w:p>
        </w:tc>
        <w:tc>
          <w:tcPr>
            <w:tcW w:w="78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123,3</w:t>
            </w:r>
          </w:p>
        </w:tc>
        <w:tc>
          <w:tcPr>
            <w:tcW w:w="70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108,7</w:t>
            </w:r>
          </w:p>
        </w:tc>
      </w:tr>
      <w:tr w:rsidR="003A0592" w:rsidRPr="003A0592" w:rsidTr="007419C8">
        <w:tc>
          <w:tcPr>
            <w:tcW w:w="14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Смертность от внешних причин</w:t>
            </w:r>
          </w:p>
        </w:tc>
        <w:tc>
          <w:tcPr>
            <w:tcW w:w="66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91,2</w:t>
            </w:r>
          </w:p>
        </w:tc>
        <w:tc>
          <w:tcPr>
            <w:tcW w:w="631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80,5</w:t>
            </w:r>
          </w:p>
        </w:tc>
        <w:tc>
          <w:tcPr>
            <w:tcW w:w="710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50,7</w:t>
            </w:r>
          </w:p>
        </w:tc>
        <w:tc>
          <w:tcPr>
            <w:tcW w:w="78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57,6</w:t>
            </w:r>
          </w:p>
        </w:tc>
        <w:tc>
          <w:tcPr>
            <w:tcW w:w="70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72,4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--------------------------------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&lt;*&gt; По предварительным данным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3.5. Распространенность </w:t>
      </w:r>
      <w:proofErr w:type="spellStart"/>
      <w:r w:rsidRPr="003A0592">
        <w:t>табакокурения</w:t>
      </w:r>
      <w:proofErr w:type="spellEnd"/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Курение табака является одним из факторов риска развития неинфекционных заболеваний. Больше всего курящих респондентов в городе в возрасте от 18 до 44 лет.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jc w:val="right"/>
        <w:outlineLvl w:val="2"/>
      </w:pPr>
      <w:r w:rsidRPr="003A0592">
        <w:t>Таблица 4</w:t>
      </w:r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</w:pPr>
      <w:r w:rsidRPr="003A0592">
        <w:t>Ответ на вопрос "Курите ли Вы?" в городе Ханты-Мансийске,</w:t>
      </w:r>
    </w:p>
    <w:p w:rsidR="003A0592" w:rsidRPr="003A0592" w:rsidRDefault="003A0592" w:rsidP="003A0592">
      <w:pPr>
        <w:pStyle w:val="ConsPlusTitle"/>
        <w:jc w:val="center"/>
      </w:pPr>
      <w:proofErr w:type="gramStart"/>
      <w:r w:rsidRPr="003A0592">
        <w:t>2019 год (по данным Аналитического отчета по результатам</w:t>
      </w:r>
      <w:proofErr w:type="gramEnd"/>
    </w:p>
    <w:p w:rsidR="003A0592" w:rsidRPr="003A0592" w:rsidRDefault="003A0592" w:rsidP="003A0592">
      <w:pPr>
        <w:pStyle w:val="ConsPlusTitle"/>
        <w:jc w:val="center"/>
      </w:pPr>
      <w:r w:rsidRPr="003A0592">
        <w:t>массового опроса бюджетного учреждения Ханты-Мансийского</w:t>
      </w:r>
    </w:p>
    <w:p w:rsidR="003A0592" w:rsidRPr="003A0592" w:rsidRDefault="003A0592" w:rsidP="003A0592">
      <w:pPr>
        <w:pStyle w:val="ConsPlusTitle"/>
        <w:jc w:val="center"/>
      </w:pPr>
      <w:r w:rsidRPr="003A0592">
        <w:t>автономного округа - Югры "Центр медицинской профилактики")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3342"/>
        <w:gridCol w:w="3344"/>
      </w:tblGrid>
      <w:tr w:rsidR="003A0592" w:rsidRPr="003A0592" w:rsidTr="007419C8"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Да</w:t>
            </w:r>
          </w:p>
        </w:tc>
        <w:tc>
          <w:tcPr>
            <w:tcW w:w="176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Нет, бросил</w:t>
            </w:r>
          </w:p>
        </w:tc>
        <w:tc>
          <w:tcPr>
            <w:tcW w:w="176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Нет, никогда не курил</w:t>
            </w:r>
          </w:p>
        </w:tc>
      </w:tr>
      <w:tr w:rsidR="003A0592" w:rsidRPr="003A0592" w:rsidTr="007419C8"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31,2%</w:t>
            </w:r>
          </w:p>
        </w:tc>
        <w:tc>
          <w:tcPr>
            <w:tcW w:w="176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20,2%</w:t>
            </w:r>
          </w:p>
        </w:tc>
        <w:tc>
          <w:tcPr>
            <w:tcW w:w="176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48,8%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3.6. Проведение массовых мероприятий, мотивирующих ведение здорового образа жизни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В городе Ханты-Мансийске особое внимание уделяется проведению массовых мероприятий, мотивирующих ведение здорового образа жизни. В течение 2019 года проведено более 60 городских мероприятий для подростков и молодежи. В том числе традиционные: чемпионат по пантомимическим играм среди учащейся и работающей молодежи, турниры по игре "Что? Где? Когда?", городской конкурс "Студент года", открытый турнир по </w:t>
      </w:r>
      <w:proofErr w:type="spellStart"/>
      <w:r w:rsidRPr="003A0592">
        <w:t>Street</w:t>
      </w:r>
      <w:proofErr w:type="spellEnd"/>
      <w:r w:rsidRPr="003A0592">
        <w:t xml:space="preserve"> </w:t>
      </w:r>
      <w:proofErr w:type="spellStart"/>
      <w:r w:rsidRPr="003A0592">
        <w:t>Workout</w:t>
      </w:r>
      <w:proofErr w:type="spellEnd"/>
      <w:r w:rsidRPr="003A0592">
        <w:t>, форум активных граждан "Молодой политик", экстремальная гонка с препятствиями "ГОНКА МОЛОДЫХ/</w:t>
      </w:r>
      <w:proofErr w:type="spellStart"/>
      <w:r w:rsidRPr="003A0592">
        <w:t>Khanty-Mansiys</w:t>
      </w:r>
      <w:proofErr w:type="spellEnd"/>
      <w:r w:rsidRPr="003A0592">
        <w:t>, церемония чествования молодежи города Ханты-Мансийска и партнеров муниципальной молодежной политики и другие.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>3.7.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</w:r>
    </w:p>
    <w:p w:rsidR="003A0592" w:rsidRPr="003A0592" w:rsidRDefault="003A0592" w:rsidP="003A0592">
      <w:pPr>
        <w:pStyle w:val="ConsPlusNormal"/>
        <w:ind w:firstLine="540"/>
        <w:jc w:val="both"/>
      </w:pPr>
      <w:r w:rsidRPr="003A0592">
        <w:t xml:space="preserve">В городе Ханты-Мансийске осуществляется информирование населения о возможности распространения на территории города Ханты-Мансийска социально значимых заболеваний и заболеваний, представляющих опасность для окружающих, об угрозе возникновения </w:t>
      </w:r>
      <w:proofErr w:type="gramStart"/>
      <w:r w:rsidRPr="003A0592">
        <w:t>и</w:t>
      </w:r>
      <w:proofErr w:type="gramEnd"/>
      <w:r w:rsidRPr="003A0592">
        <w:t xml:space="preserve"> о возникновении эпидемий. Через Официальный информационный портал органов местного самоуправления города Ханты-Мансийска в сети Интернет и средства массовой информации до </w:t>
      </w:r>
      <w:r w:rsidRPr="003A0592">
        <w:lastRenderedPageBreak/>
        <w:t xml:space="preserve">населения города систематически доводится информация по профилактике заболеваний, формированию здорового образа жизни. </w:t>
      </w:r>
      <w:proofErr w:type="gramStart"/>
      <w:r w:rsidRPr="003A0592">
        <w:t xml:space="preserve">В 2019 году распространено около 26 тысяч листовок, брошюр, буклетов, плакатов (в 2018 году более 27 тысяч) по профилактике новообразований, гриппа, "клещевых" инфекций, алкоголизма и </w:t>
      </w:r>
      <w:proofErr w:type="spellStart"/>
      <w:r w:rsidRPr="003A0592">
        <w:t>табакокурения</w:t>
      </w:r>
      <w:proofErr w:type="spellEnd"/>
      <w:r w:rsidRPr="003A0592">
        <w:t>, сахарного диабета, описторхоза, сердечно-сосудистых заболеваний, новообразований, а также на тему здорового образа жизни, вакцинопрофилактики, здорового питания.</w:t>
      </w:r>
      <w:proofErr w:type="gramEnd"/>
    </w:p>
    <w:p w:rsidR="003A0592" w:rsidRPr="003A0592" w:rsidRDefault="003A0592" w:rsidP="003A0592">
      <w:pPr>
        <w:pStyle w:val="ConsPlusNormal"/>
        <w:jc w:val="both"/>
      </w:pPr>
    </w:p>
    <w:p w:rsidR="003A0592" w:rsidRPr="003A0592" w:rsidRDefault="003A0592" w:rsidP="003A0592">
      <w:pPr>
        <w:pStyle w:val="ConsPlusTitle"/>
        <w:jc w:val="center"/>
        <w:outlineLvl w:val="1"/>
      </w:pPr>
      <w:r w:rsidRPr="003A0592">
        <w:t>Раздел 4. ПЛАН МЕРОПРИЯТИЙ ПРОГРАММЫ</w:t>
      </w:r>
    </w:p>
    <w:p w:rsidR="003A0592" w:rsidRPr="003A0592" w:rsidRDefault="003A0592" w:rsidP="003A059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92"/>
        <w:gridCol w:w="2851"/>
        <w:gridCol w:w="3268"/>
      </w:tblGrid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 xml:space="preserve">N </w:t>
            </w:r>
            <w:proofErr w:type="gramStart"/>
            <w:r w:rsidRPr="003A0592">
              <w:t>п</w:t>
            </w:r>
            <w:proofErr w:type="gramEnd"/>
            <w:r w:rsidRPr="003A0592">
              <w:t>/п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Наименование мероприятия и форма проведения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Срок исполнения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Ответственный исполнитель</w:t>
            </w:r>
          </w:p>
        </w:tc>
      </w:tr>
      <w:tr w:rsidR="003A0592" w:rsidRPr="003A0592" w:rsidTr="007419C8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  <w:jc w:val="center"/>
              <w:outlineLvl w:val="2"/>
            </w:pPr>
            <w:r w:rsidRPr="003A0592"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массовых мероприятий, мотивирующих ведение здорового образа жизни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образования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"Спортивный комплекс "Дружба";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"Молодежный центр";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"Культурно-досуговый центр "Октябрь"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2.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Строительство велосипедных маршрутов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городского хозяйства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Департамент градостроительства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 архитектуры Администрации города Ханты-Мансийска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3.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Увеличение площади зеленых насаждений общего пользования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городского хозяйства Администрации города Ханты-Мансийска</w:t>
            </w:r>
          </w:p>
        </w:tc>
      </w:tr>
      <w:tr w:rsidR="003A0592" w:rsidRPr="003A0592" w:rsidTr="007419C8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  <w:jc w:val="center"/>
              <w:outlineLvl w:val="2"/>
            </w:pPr>
            <w:r w:rsidRPr="003A0592"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1.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тематических интерактивных площадок в рамках празднования Дня молодежи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июнь 2020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июнь 2021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июнь 2022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июнь 2023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июнь 2024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июнь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Управление физической культуры, спорта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 молодежной политики Администрации города Ханты-</w:t>
            </w:r>
            <w:r w:rsidRPr="003A0592">
              <w:lastRenderedPageBreak/>
              <w:t>Мансийска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lastRenderedPageBreak/>
              <w:t>2.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Проведение </w:t>
            </w:r>
            <w:proofErr w:type="spellStart"/>
            <w:r w:rsidRPr="003A0592">
              <w:t>квест</w:t>
            </w:r>
            <w:proofErr w:type="spellEnd"/>
            <w:r w:rsidRPr="003A0592">
              <w:t>-игры "В погоне за здоровьем"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до августа 2020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августа 2021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августа 2022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августа 2023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августа 2024 года;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до августа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"Молодежный центр"</w:t>
            </w:r>
          </w:p>
        </w:tc>
      </w:tr>
      <w:tr w:rsidR="003A0592" w:rsidRPr="003A0592" w:rsidTr="007419C8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  <w:jc w:val="center"/>
              <w:outlineLvl w:val="2"/>
            </w:pPr>
            <w:r w:rsidRPr="003A0592">
              <w:t>3. Мероприятия, направленные на формирование у населения мотивации к отказу от курения табака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right"/>
            </w:pPr>
            <w:r w:rsidRPr="003A0592">
              <w:t>1.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Проведение кинопоказов "Секреты манипулирования"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right"/>
            </w:pPr>
            <w:r w:rsidRPr="003A0592">
              <w:t>2.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proofErr w:type="gramStart"/>
            <w:r w:rsidRPr="003A0592">
              <w:t>Проведение мероприятий, приуроченных к: Всемирному дню здоровья; Всемирному дню без табака; международному дню борьбы с наркоманией; международному дню отказа от курения (информационные часы, выставки, акции, диспуты, конкурсы и т.д.)</w:t>
            </w:r>
            <w:proofErr w:type="gramEnd"/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Департамент образования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"Городская централизованная библиотечная система";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"Молодежный центр"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right"/>
            </w:pPr>
            <w:r w:rsidRPr="003A0592">
              <w:t>3.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Проведение: бесед "Я выбираю ЗОЖ", "Молодежь выбирает будущее без наркотиков"; </w:t>
            </w:r>
            <w:proofErr w:type="gramStart"/>
            <w:r w:rsidRPr="003A0592">
              <w:t>тренинг-практикумов</w:t>
            </w:r>
            <w:proofErr w:type="gramEnd"/>
            <w:r w:rsidRPr="003A0592">
              <w:t xml:space="preserve"> "Осторожно, электронные сигареты, </w:t>
            </w:r>
            <w:proofErr w:type="spellStart"/>
            <w:r w:rsidRPr="003A0592">
              <w:t>вейперы</w:t>
            </w:r>
            <w:proofErr w:type="spellEnd"/>
            <w:r w:rsidRPr="003A0592">
              <w:t xml:space="preserve">"; занятий с элементами тренинга "Профилактика употребления </w:t>
            </w:r>
            <w:proofErr w:type="spellStart"/>
            <w:r w:rsidRPr="003A0592">
              <w:t>снюса</w:t>
            </w:r>
            <w:proofErr w:type="spellEnd"/>
            <w:r w:rsidRPr="003A0592">
              <w:t xml:space="preserve">" урока трезвости, направленного на профилактику алкоголизма и </w:t>
            </w:r>
            <w:proofErr w:type="spellStart"/>
            <w:r w:rsidRPr="003A0592">
              <w:t>табакокурения</w:t>
            </w:r>
            <w:proofErr w:type="spellEnd"/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"Спортивная школа олимпийского резерва"; муниципальное бюджетное учреждение "Спортивный комплекс "Дружба";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муниципальное бюджетное учреждение "Молодежный центр"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right"/>
            </w:pPr>
            <w:r w:rsidRPr="003A0592">
              <w:t>4.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proofErr w:type="gramStart"/>
            <w:r w:rsidRPr="003A0592">
              <w:t xml:space="preserve">Проведение цикла мероприятий, направленных на формирование здорового образа жизни, профилактику алкоголизма </w:t>
            </w:r>
            <w:r w:rsidRPr="003A0592">
              <w:lastRenderedPageBreak/>
              <w:t>и наркомании, противодействие потреблению табака "Твое завтра - без вредных привычек" (информационные часы, выставки, акции, диспуты, конкурсы и т.д.)</w:t>
            </w:r>
            <w:proofErr w:type="gramEnd"/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lastRenderedPageBreak/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  <w:jc w:val="both"/>
            </w:pPr>
            <w:r w:rsidRPr="003A0592">
              <w:t>Муниципальное бюджетное учреждение "Городская централизованная библиотечная система";</w:t>
            </w:r>
          </w:p>
          <w:p w:rsidR="003A0592" w:rsidRPr="003A0592" w:rsidRDefault="003A0592" w:rsidP="003A0592">
            <w:pPr>
              <w:pStyle w:val="ConsPlusNormal"/>
              <w:jc w:val="both"/>
            </w:pPr>
            <w:r w:rsidRPr="003A0592">
              <w:t>муниципальное бюджетное учреждение "Культурно-</w:t>
            </w:r>
            <w:r w:rsidRPr="003A0592">
              <w:lastRenderedPageBreak/>
              <w:t>досуговый центр "Октябрь"</w:t>
            </w:r>
          </w:p>
        </w:tc>
      </w:tr>
      <w:tr w:rsidR="003A0592" w:rsidRPr="003A0592" w:rsidTr="007419C8">
        <w:tc>
          <w:tcPr>
            <w:tcW w:w="5000" w:type="pct"/>
            <w:gridSpan w:val="4"/>
          </w:tcPr>
          <w:p w:rsidR="003A0592" w:rsidRPr="003A0592" w:rsidRDefault="003A0592" w:rsidP="003A0592">
            <w:pPr>
              <w:pStyle w:val="ConsPlusNormal"/>
              <w:jc w:val="center"/>
              <w:outlineLvl w:val="2"/>
            </w:pPr>
            <w:r w:rsidRPr="003A0592">
              <w:lastRenderedPageBreak/>
              <w:t>4.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right"/>
            </w:pPr>
            <w:r w:rsidRPr="003A0592">
              <w:t>1.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Размещение прес</w:t>
            </w:r>
            <w:proofErr w:type="gramStart"/>
            <w:r w:rsidRPr="003A0592">
              <w:t>с-</w:t>
            </w:r>
            <w:proofErr w:type="gramEnd"/>
            <w:r w:rsidRPr="003A0592">
              <w:t xml:space="preserve">/пост-релизов, информационных сообщений в средствах массовой информации, направленных на профилактику хронических неинфекционных заболеваний (сердечно-сосудистых, онкологических, болезней органов дыхания, сахарного диабета второго типа) и формирование здорового образа жизни, профилактику развития зависимостей, включая сокращение потребление табака, алкоголя, наркотических средств и </w:t>
            </w:r>
            <w:proofErr w:type="spellStart"/>
            <w:r w:rsidRPr="003A0592">
              <w:t>психоактивных</w:t>
            </w:r>
            <w:proofErr w:type="spellEnd"/>
            <w:r w:rsidRPr="003A0592">
              <w:t xml:space="preserve"> веществ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Управление общественных связей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отдел по здравоохранению Администрации города Ханты-Мансийска</w:t>
            </w:r>
          </w:p>
        </w:tc>
      </w:tr>
      <w:tr w:rsidR="003A0592" w:rsidRPr="003A0592" w:rsidTr="007419C8">
        <w:tc>
          <w:tcPr>
            <w:tcW w:w="299" w:type="pct"/>
          </w:tcPr>
          <w:p w:rsidR="003A0592" w:rsidRPr="003A0592" w:rsidRDefault="003A0592" w:rsidP="003A0592">
            <w:pPr>
              <w:pStyle w:val="ConsPlusNormal"/>
              <w:jc w:val="right"/>
            </w:pPr>
            <w:r w:rsidRPr="003A0592">
              <w:t>2.</w:t>
            </w:r>
          </w:p>
        </w:tc>
        <w:tc>
          <w:tcPr>
            <w:tcW w:w="1473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 xml:space="preserve">Распространение печатной продукции (брошюры, буклеты, листовки, </w:t>
            </w:r>
            <w:proofErr w:type="spellStart"/>
            <w:r w:rsidRPr="003A0592">
              <w:t>лифлеты</w:t>
            </w:r>
            <w:proofErr w:type="spellEnd"/>
            <w:r w:rsidRPr="003A0592">
              <w:t>), направленной на профилактику развития заболеваний и формирования приверженности к здоровому образу жизни</w:t>
            </w:r>
          </w:p>
        </w:tc>
        <w:tc>
          <w:tcPr>
            <w:tcW w:w="1504" w:type="pct"/>
          </w:tcPr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2020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2021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2022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2023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2024 года;</w:t>
            </w:r>
          </w:p>
          <w:p w:rsidR="003A0592" w:rsidRPr="003A0592" w:rsidRDefault="003A0592" w:rsidP="003A0592">
            <w:pPr>
              <w:pStyle w:val="ConsPlusNormal"/>
              <w:jc w:val="center"/>
            </w:pPr>
            <w:r w:rsidRPr="003A0592">
              <w:t>до 31 декабря 2025 года</w:t>
            </w:r>
          </w:p>
        </w:tc>
        <w:tc>
          <w:tcPr>
            <w:tcW w:w="1724" w:type="pct"/>
          </w:tcPr>
          <w:p w:rsidR="003A0592" w:rsidRPr="003A0592" w:rsidRDefault="003A0592" w:rsidP="003A0592">
            <w:pPr>
              <w:pStyle w:val="ConsPlusNormal"/>
            </w:pPr>
            <w:r w:rsidRPr="003A0592">
              <w:t>Отдел по здравоохранению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Департамент образования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Управление физической культуры, спорта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и молодежной политики Администрации города Ханты-Мансийска;</w:t>
            </w:r>
          </w:p>
          <w:p w:rsidR="003A0592" w:rsidRPr="003A0592" w:rsidRDefault="003A0592" w:rsidP="003A0592">
            <w:pPr>
              <w:pStyle w:val="ConsPlusNormal"/>
            </w:pPr>
            <w:r w:rsidRPr="003A0592">
              <w:t>управление культуры Администрации города Ханты-Мансийска</w:t>
            </w:r>
          </w:p>
        </w:tc>
      </w:tr>
    </w:tbl>
    <w:p w:rsidR="003A0592" w:rsidRPr="003A0592" w:rsidRDefault="003A0592" w:rsidP="003A0592">
      <w:pPr>
        <w:pStyle w:val="ConsPlusNormal"/>
        <w:jc w:val="both"/>
      </w:pPr>
    </w:p>
    <w:p w:rsidR="00DD46F5" w:rsidRPr="003A0592" w:rsidRDefault="00DD46F5" w:rsidP="003A0592">
      <w:pPr>
        <w:spacing w:after="0" w:line="240" w:lineRule="auto"/>
      </w:pPr>
      <w:bookmarkStart w:id="7" w:name="_GoBack"/>
      <w:bookmarkEnd w:id="7"/>
    </w:p>
    <w:sectPr w:rsidR="00DD46F5" w:rsidRPr="003A0592" w:rsidSect="003A05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2"/>
    <w:rsid w:val="003A0592"/>
    <w:rsid w:val="007419C8"/>
    <w:rsid w:val="00D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9223</Words>
  <Characters>52577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2020-04-27T04:40:00Z</dcterms:created>
  <dcterms:modified xsi:type="dcterms:W3CDTF">2020-04-27T04:51:00Z</dcterms:modified>
</cp:coreProperties>
</file>