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D15E03" w:rsidRPr="00D15E03" w:rsidRDefault="0036527F" w:rsidP="00D15E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D15E03" w:rsidRPr="00D15E03">
        <w:rPr>
          <w:b/>
          <w:sz w:val="28"/>
          <w:szCs w:val="28"/>
        </w:rPr>
        <w:t>Об утверждении положения</w:t>
      </w:r>
      <w:r w:rsidR="00D15E03">
        <w:rPr>
          <w:b/>
          <w:sz w:val="28"/>
          <w:szCs w:val="28"/>
        </w:rPr>
        <w:t xml:space="preserve"> </w:t>
      </w:r>
      <w:r w:rsidR="00D15E03" w:rsidRPr="00D15E03">
        <w:rPr>
          <w:b/>
          <w:sz w:val="28"/>
          <w:szCs w:val="28"/>
        </w:rPr>
        <w:t>о проведении городского конкурса</w:t>
      </w:r>
    </w:p>
    <w:p w:rsidR="0036527F" w:rsidRPr="00136A84" w:rsidRDefault="00D15E03" w:rsidP="00D15E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D15E03">
        <w:rPr>
          <w:b/>
          <w:sz w:val="28"/>
          <w:szCs w:val="28"/>
        </w:rPr>
        <w:t>«Лучший предприниматель года»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D15E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кающие в связи с исполнением</w:t>
      </w:r>
      <w:r w:rsidR="00D15E03">
        <w:rPr>
          <w:sz w:val="28"/>
          <w:szCs w:val="28"/>
        </w:rPr>
        <w:t xml:space="preserve"> проекта </w:t>
      </w:r>
      <w:r w:rsidR="00CB19FF">
        <w:rPr>
          <w:sz w:val="28"/>
          <w:szCs w:val="28"/>
        </w:rPr>
        <w:t xml:space="preserve">постановления администрации города </w:t>
      </w:r>
      <w:r w:rsidR="00B516D6">
        <w:rPr>
          <w:sz w:val="28"/>
          <w:szCs w:val="28"/>
        </w:rPr>
        <w:t>"</w:t>
      </w:r>
      <w:r w:rsidR="00D15E03" w:rsidRPr="00D15E03">
        <w:t xml:space="preserve"> </w:t>
      </w:r>
      <w:r w:rsidR="00D15E03" w:rsidRPr="00D15E03">
        <w:rPr>
          <w:sz w:val="28"/>
          <w:szCs w:val="28"/>
        </w:rPr>
        <w:t>Об утверждении положения</w:t>
      </w:r>
      <w:r w:rsidR="00D15E03">
        <w:rPr>
          <w:sz w:val="28"/>
          <w:szCs w:val="28"/>
        </w:rPr>
        <w:t xml:space="preserve"> </w:t>
      </w:r>
      <w:r w:rsidR="00D15E03" w:rsidRPr="00D15E03">
        <w:rPr>
          <w:sz w:val="28"/>
          <w:szCs w:val="28"/>
        </w:rPr>
        <w:t>о проведении городского конкурса</w:t>
      </w:r>
      <w:r w:rsidR="00D15E03">
        <w:rPr>
          <w:sz w:val="28"/>
          <w:szCs w:val="28"/>
        </w:rPr>
        <w:t xml:space="preserve"> </w:t>
      </w:r>
      <w:r w:rsidR="00D15E03" w:rsidRPr="00D15E03">
        <w:rPr>
          <w:sz w:val="28"/>
          <w:szCs w:val="28"/>
        </w:rPr>
        <w:t>«Лучший предприним</w:t>
      </w:r>
      <w:r w:rsidR="00D15E03" w:rsidRPr="00D15E03">
        <w:rPr>
          <w:sz w:val="28"/>
          <w:szCs w:val="28"/>
        </w:rPr>
        <w:t>а</w:t>
      </w:r>
      <w:r w:rsidR="00D15E03" w:rsidRPr="00D15E03">
        <w:rPr>
          <w:sz w:val="28"/>
          <w:szCs w:val="28"/>
        </w:rPr>
        <w:t>тель года»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(далее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</w:t>
      </w:r>
      <w:r w:rsidR="00CB19FF">
        <w:rPr>
          <w:sz w:val="28"/>
          <w:szCs w:val="28"/>
        </w:rPr>
        <w:t>е</w:t>
      </w:r>
      <w:r w:rsidR="00CB19FF">
        <w:rPr>
          <w:sz w:val="28"/>
          <w:szCs w:val="28"/>
        </w:rPr>
        <w:t>нию информационного требования, содержащегося в пр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D15E03" w:rsidRPr="00D15E03" w:rsidRDefault="00D15E03" w:rsidP="00D15E0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E03">
        <w:rPr>
          <w:sz w:val="28"/>
          <w:szCs w:val="28"/>
        </w:rPr>
        <w:t>Прием анкет-заявок участников конкурса, презентационного материала соде</w:t>
      </w:r>
      <w:r w:rsidRPr="00D15E03">
        <w:rPr>
          <w:sz w:val="28"/>
          <w:szCs w:val="28"/>
        </w:rPr>
        <w:t>р</w:t>
      </w:r>
      <w:r w:rsidRPr="00D15E03">
        <w:rPr>
          <w:sz w:val="28"/>
          <w:szCs w:val="28"/>
        </w:rPr>
        <w:t xml:space="preserve">жащего сведения отраженные в анкете-заявке, о деятельности субъекта малого и среднего предпринимательства осуществляется в течение 15 рабочих дней с момента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конкурса. </w:t>
      </w:r>
    </w:p>
    <w:p w:rsidR="00C16637" w:rsidRPr="00530D88" w:rsidRDefault="00D15E03" w:rsidP="00D15E0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E03">
        <w:rPr>
          <w:sz w:val="28"/>
          <w:szCs w:val="28"/>
        </w:rPr>
        <w:t>Участник конкурса может представить анкету-заявку на участие в нескольких номинациях.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136A84" w:rsidRPr="00F34877" w:rsidRDefault="00651367" w:rsidP="00D15E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D15E03" w:rsidRPr="00D15E03">
        <w:rPr>
          <w:b/>
          <w:sz w:val="28"/>
          <w:szCs w:val="28"/>
        </w:rPr>
        <w:t>Об утверждении положения о проведении городского конкурса</w:t>
      </w:r>
      <w:r w:rsidR="00D15E03">
        <w:rPr>
          <w:b/>
          <w:sz w:val="28"/>
          <w:szCs w:val="28"/>
        </w:rPr>
        <w:t xml:space="preserve"> </w:t>
      </w:r>
      <w:r w:rsidR="00D15E03" w:rsidRPr="00D15E03">
        <w:rPr>
          <w:b/>
          <w:sz w:val="28"/>
          <w:szCs w:val="28"/>
        </w:rPr>
        <w:t>«Лучший предприниматель года»</w:t>
      </w:r>
      <w:r w:rsidR="00D15E0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522EA" w:rsidRPr="00F34877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:</w:t>
      </w:r>
      <w:r w:rsidR="00A522EA" w:rsidRPr="00F34877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5E03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44984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15E03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FA15-DDB2-4ABD-B2BD-378F2C8B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2018-05-03T13:05:00Z</cp:lastPrinted>
  <dcterms:created xsi:type="dcterms:W3CDTF">2019-11-01T06:29:00Z</dcterms:created>
  <dcterms:modified xsi:type="dcterms:W3CDTF">2020-02-06T09:31:00Z</dcterms:modified>
</cp:coreProperties>
</file>