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E2613">
      <w:pPr>
        <w:pStyle w:val="1"/>
      </w:pPr>
      <w:r w:rsidRPr="00AD6EFA">
        <w:t xml:space="preserve">Сводный отчет об </w:t>
      </w:r>
      <w:r w:rsidR="008C271F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AA659A">
              <w:rPr>
                <w:sz w:val="26"/>
                <w:szCs w:val="26"/>
              </w:rPr>
              <w:t>13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AA659A">
              <w:rPr>
                <w:sz w:val="26"/>
                <w:szCs w:val="26"/>
              </w:rPr>
              <w:t>июля</w:t>
            </w:r>
            <w:r w:rsidR="00EE2613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E56907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AA659A">
              <w:rPr>
                <w:sz w:val="26"/>
                <w:szCs w:val="26"/>
              </w:rPr>
              <w:t>2</w:t>
            </w:r>
            <w:r w:rsidR="00E56907">
              <w:rPr>
                <w:sz w:val="26"/>
                <w:szCs w:val="26"/>
              </w:rPr>
              <w:t>0</w:t>
            </w:r>
            <w:r w:rsidR="00E463AC" w:rsidRPr="00AD6EFA">
              <w:rPr>
                <w:sz w:val="26"/>
                <w:szCs w:val="26"/>
              </w:rPr>
              <w:t>»</w:t>
            </w:r>
            <w:r w:rsidR="00EE2613">
              <w:rPr>
                <w:sz w:val="26"/>
                <w:szCs w:val="26"/>
              </w:rPr>
              <w:t xml:space="preserve"> </w:t>
            </w:r>
            <w:r w:rsidR="00AA659A">
              <w:rPr>
                <w:sz w:val="26"/>
                <w:szCs w:val="26"/>
              </w:rPr>
              <w:t>июля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496A3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56907" w:rsidP="00E463AC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градостроительства и архитектуры</w:t>
            </w:r>
            <w:r w:rsidR="00E463AC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496A3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103D1C" w:rsidRPr="00103D1C" w:rsidRDefault="00103D1C" w:rsidP="00E56907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«О внесении изменений постановление Администрации города Ханты-Мансийска от</w:t>
            </w:r>
            <w:r w:rsidR="00E56907">
              <w:t xml:space="preserve"> </w:t>
            </w:r>
            <w:r w:rsidR="00E56907" w:rsidRPr="00E56907">
              <w:rPr>
                <w:i/>
                <w:sz w:val="26"/>
                <w:szCs w:val="26"/>
              </w:rPr>
              <w:t xml:space="preserve">24.12.2013 № 1721 «Об </w:t>
            </w:r>
            <w:r w:rsidR="00E56907">
              <w:rPr>
                <w:i/>
                <w:sz w:val="26"/>
                <w:szCs w:val="26"/>
              </w:rPr>
              <w:t>у</w:t>
            </w:r>
            <w:r w:rsidR="00E56907" w:rsidRPr="00E56907">
              <w:rPr>
                <w:i/>
                <w:sz w:val="26"/>
                <w:szCs w:val="26"/>
              </w:rPr>
              <w:t>тверждении порядка распространения наружной рекламы</w:t>
            </w:r>
            <w:r w:rsidR="00E56907">
              <w:rPr>
                <w:i/>
                <w:sz w:val="26"/>
                <w:szCs w:val="26"/>
              </w:rPr>
              <w:t xml:space="preserve"> </w:t>
            </w:r>
            <w:r w:rsidR="00E56907" w:rsidRPr="00E56907">
              <w:rPr>
                <w:i/>
                <w:sz w:val="26"/>
                <w:szCs w:val="26"/>
              </w:rPr>
              <w:t>на территории города Ханты-Мансийска»</w:t>
            </w:r>
            <w:r w:rsidRPr="00103D1C">
              <w:rPr>
                <w:i/>
                <w:sz w:val="26"/>
                <w:szCs w:val="26"/>
              </w:rPr>
              <w:t>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E56907">
              <w:rPr>
                <w:i/>
                <w:sz w:val="26"/>
                <w:szCs w:val="26"/>
              </w:rPr>
              <w:t>Цапурина Анастасия Владимировна</w:t>
            </w:r>
          </w:p>
          <w:p w:rsidR="00D60E78" w:rsidRPr="00AD6EFA" w:rsidRDefault="00D60E78" w:rsidP="00E56907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103D1C">
              <w:rPr>
                <w:i/>
                <w:sz w:val="26"/>
                <w:szCs w:val="26"/>
              </w:rPr>
              <w:t>н</w:t>
            </w:r>
            <w:r w:rsidR="00FF03E1">
              <w:rPr>
                <w:i/>
                <w:sz w:val="26"/>
                <w:szCs w:val="26"/>
              </w:rPr>
              <w:t>ачальник</w:t>
            </w:r>
            <w:r w:rsidR="00EA6E11" w:rsidRPr="00AD6EFA">
              <w:rPr>
                <w:i/>
                <w:sz w:val="26"/>
                <w:szCs w:val="26"/>
              </w:rPr>
              <w:t xml:space="preserve"> </w:t>
            </w:r>
            <w:r w:rsidR="00E463AC" w:rsidRPr="00AD6EFA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E463AC" w:rsidRPr="00AD6EFA">
              <w:rPr>
                <w:i/>
                <w:sz w:val="26"/>
                <w:szCs w:val="26"/>
              </w:rPr>
              <w:t xml:space="preserve">отдела </w:t>
            </w:r>
            <w:r w:rsidR="00E56907">
              <w:rPr>
                <w:i/>
                <w:sz w:val="26"/>
                <w:szCs w:val="26"/>
              </w:rPr>
              <w:t xml:space="preserve">рекламы Управления капитального строительства </w:t>
            </w:r>
            <w:r w:rsidR="00103D1C" w:rsidRPr="00103D1C">
              <w:rPr>
                <w:i/>
                <w:sz w:val="26"/>
                <w:szCs w:val="26"/>
              </w:rPr>
              <w:t xml:space="preserve"> </w:t>
            </w:r>
            <w:r w:rsidR="00E463AC" w:rsidRPr="00AD6EFA">
              <w:rPr>
                <w:i/>
                <w:sz w:val="26"/>
                <w:szCs w:val="26"/>
              </w:rPr>
              <w:t>города Ханты-Мансийска</w:t>
            </w:r>
            <w:proofErr w:type="gramEnd"/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Тел: </w:t>
            </w:r>
            <w:r w:rsidR="00E463AC" w:rsidRPr="00AD6EFA">
              <w:rPr>
                <w:i/>
                <w:sz w:val="26"/>
                <w:szCs w:val="26"/>
              </w:rPr>
              <w:t xml:space="preserve">(3467) </w:t>
            </w:r>
            <w:r w:rsidR="00E56907">
              <w:rPr>
                <w:i/>
                <w:sz w:val="26"/>
                <w:szCs w:val="26"/>
              </w:rPr>
              <w:t>32-57-97</w:t>
            </w:r>
          </w:p>
          <w:p w:rsidR="00D60E78" w:rsidRPr="00AD6EFA" w:rsidRDefault="00D60E78" w:rsidP="00E56907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Адрес электронной почты</w:t>
            </w:r>
            <w:r w:rsidR="00E56907">
              <w:rPr>
                <w:i/>
                <w:sz w:val="26"/>
                <w:szCs w:val="26"/>
              </w:rPr>
              <w:t>:</w:t>
            </w:r>
            <w:r w:rsidR="00103D1C" w:rsidRPr="00103D1C">
              <w:t xml:space="preserve"> </w:t>
            </w:r>
            <w:r w:rsidR="00E56907">
              <w:t xml:space="preserve"> </w:t>
            </w:r>
            <w:hyperlink r:id="rId9" w:history="1">
              <w:r w:rsidR="00E56907" w:rsidRPr="00216A93">
                <w:rPr>
                  <w:rStyle w:val="a4"/>
                </w:rPr>
                <w:t>CapurinaAV@admhmansy.ru</w:t>
              </w:r>
            </w:hyperlink>
            <w:r w:rsidR="00E56907">
              <w:t xml:space="preserve">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E56907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D60E78" w:rsidRPr="00AD6EFA" w:rsidRDefault="00E56907" w:rsidP="00EA6E11">
            <w:pPr>
              <w:jc w:val="both"/>
              <w:rPr>
                <w:i/>
                <w:sz w:val="26"/>
                <w:szCs w:val="26"/>
              </w:rPr>
            </w:pPr>
            <w:r w:rsidRPr="00E56907">
              <w:rPr>
                <w:i/>
                <w:sz w:val="26"/>
                <w:szCs w:val="26"/>
              </w:rPr>
              <w:t xml:space="preserve">Настоящий Порядок устанавливает требования к территориальной установке и эксплуатации объектов наружной рекламы, условия использования имущества города для установки и эксплуатации объектов наружной рекламы, порядок выдачи разрешений на установку объектов наружной рекламы на территории города Ханты-Мансийска, а также порядок осуществления </w:t>
            </w:r>
            <w:proofErr w:type="gramStart"/>
            <w:r w:rsidRPr="00E56907">
              <w:rPr>
                <w:i/>
                <w:sz w:val="26"/>
                <w:szCs w:val="26"/>
              </w:rPr>
              <w:t>контроля за</w:t>
            </w:r>
            <w:proofErr w:type="gramEnd"/>
            <w:r w:rsidRPr="00E56907">
              <w:rPr>
                <w:i/>
                <w:sz w:val="26"/>
                <w:szCs w:val="26"/>
              </w:rPr>
              <w:t xml:space="preserve"> соблюдением этих требований.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56907" w:rsidRPr="00AD6EFA" w:rsidRDefault="00E56907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E56907">
              <w:rPr>
                <w:sz w:val="26"/>
                <w:szCs w:val="26"/>
              </w:rPr>
              <w:t>Порядок распространения наружной рекламы на территории города Ханты-Мансийска (далее - Порядок) разработан в целях улучшения архитектурного облика города, установления единых требований к объектам наружной рекламы, ее территориальному размещению (установка, монтаж, нанесение на поверхности зданий, сооружений и объектов инженерной, транспортной и социальной инфраструктуры), эксплуатации, демонтажу.</w:t>
            </w:r>
          </w:p>
          <w:p w:rsidR="00D60E78" w:rsidRPr="00AD6EFA" w:rsidRDefault="00D60E78" w:rsidP="00E56907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B36A01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proofErr w:type="spellStart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proofErr w:type="spellEnd"/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</w:t>
            </w:r>
            <w:proofErr w:type="spellStart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proofErr w:type="spellEnd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Закон Ханты-Мансийского автономного округа - Югры от 29.12.2007 № 213-оз «О развитии малого и среднего предпринимательства </w:t>
            </w:r>
            <w:proofErr w:type="gramStart"/>
            <w:r w:rsidRPr="00AD6EFA">
              <w:rPr>
                <w:i/>
                <w:sz w:val="26"/>
                <w:szCs w:val="26"/>
              </w:rPr>
              <w:t>в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AD6EFA">
              <w:rPr>
                <w:i/>
                <w:sz w:val="26"/>
                <w:szCs w:val="26"/>
              </w:rPr>
              <w:t>Ханты-Мансийском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B36A01" w:rsidP="00B36A01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B36A01">
              <w:rPr>
                <w:i/>
                <w:sz w:val="26"/>
                <w:szCs w:val="26"/>
              </w:rPr>
              <w:t>юридически</w:t>
            </w:r>
            <w:r>
              <w:rPr>
                <w:i/>
                <w:sz w:val="26"/>
                <w:szCs w:val="26"/>
              </w:rPr>
              <w:t>е</w:t>
            </w:r>
            <w:r w:rsidRPr="00B36A01">
              <w:rPr>
                <w:i/>
                <w:sz w:val="26"/>
                <w:szCs w:val="26"/>
              </w:rPr>
              <w:t xml:space="preserve"> и физически</w:t>
            </w:r>
            <w:r>
              <w:rPr>
                <w:i/>
                <w:sz w:val="26"/>
                <w:szCs w:val="26"/>
              </w:rPr>
              <w:t>е</w:t>
            </w:r>
            <w:r w:rsidRPr="00B36A01">
              <w:rPr>
                <w:i/>
                <w:sz w:val="26"/>
                <w:szCs w:val="26"/>
              </w:rPr>
              <w:t xml:space="preserve"> лиц</w:t>
            </w:r>
            <w:r>
              <w:rPr>
                <w:i/>
                <w:sz w:val="26"/>
                <w:szCs w:val="26"/>
              </w:rPr>
              <w:t>а</w:t>
            </w:r>
            <w:r w:rsidRPr="00B36A01">
              <w:rPr>
                <w:i/>
                <w:sz w:val="26"/>
                <w:szCs w:val="26"/>
              </w:rPr>
              <w:t xml:space="preserve"> независимо от форм собственности и ведомственной принадлежности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B36A01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Управление капитального строительства</w:t>
            </w:r>
            <w:r w:rsidR="00A94A3E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B36A01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B36A01">
              <w:rPr>
                <w:i/>
                <w:sz w:val="26"/>
                <w:szCs w:val="26"/>
              </w:rPr>
              <w:t>Департамент градостроительства и архитектуры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B36A01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B36A01" w:rsidRPr="00B36A01">
              <w:rPr>
                <w:sz w:val="26"/>
                <w:szCs w:val="26"/>
              </w:rPr>
              <w:t>выдач</w:t>
            </w:r>
            <w:r w:rsidR="00B36A01">
              <w:rPr>
                <w:sz w:val="26"/>
                <w:szCs w:val="26"/>
              </w:rPr>
              <w:t>а</w:t>
            </w:r>
            <w:r w:rsidR="00B36A01" w:rsidRPr="00B36A01">
              <w:rPr>
                <w:sz w:val="26"/>
                <w:szCs w:val="26"/>
              </w:rPr>
              <w:t xml:space="preserve"> разрешений на установку и эксплуатацию рекламных конструкций на территории города Ханты-Мансийска, аннулированию таких разрешений, выдаче предписаний о демонтаже самовольно установленных вновь рекламных конструкций</w:t>
            </w:r>
          </w:p>
        </w:tc>
        <w:tc>
          <w:tcPr>
            <w:tcW w:w="3118" w:type="dxa"/>
            <w:shd w:val="clear" w:color="auto" w:fill="auto"/>
          </w:tcPr>
          <w:p w:rsidR="00D27E39" w:rsidRPr="00AD6EFA" w:rsidRDefault="00720ECC" w:rsidP="00B36A01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B36A0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B36A01">
              <w:rPr>
                <w:i/>
                <w:sz w:val="26"/>
                <w:szCs w:val="26"/>
              </w:rPr>
              <w:t>капитального строительства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706C65" w:rsidP="00C41554">
            <w:pPr>
              <w:contextualSpacing/>
              <w:rPr>
                <w:sz w:val="26"/>
                <w:szCs w:val="26"/>
              </w:rPr>
            </w:pPr>
            <w:r w:rsidRPr="00706C65">
              <w:rPr>
                <w:sz w:val="26"/>
                <w:szCs w:val="26"/>
              </w:rPr>
              <w:t>юридические и физические лица независимо от форм собственности и ведомственной принадлежности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706C65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706C65">
              <w:rPr>
                <w:i/>
                <w:sz w:val="26"/>
                <w:szCs w:val="26"/>
              </w:rPr>
              <w:t>Собственник рекламной конструкции обязан за счет собственных средств содержать объекты наружной рекламы в надлежащем техническом состоянии, обеспечивать уборку прилегающей территории, нести ответственность за любые нарушения безопасности и возникающие в связи с этим неисправности и аварийные ситуации.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612780" w:rsidP="00706C65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gramStart"/>
            <w:r w:rsidRPr="00612780">
              <w:rPr>
                <w:i/>
                <w:sz w:val="26"/>
                <w:szCs w:val="26"/>
              </w:rPr>
              <w:t>Порядок разработан в соответствии с Конституцией Российской Федерации, Градостроительным, Гражданским, Жилищным и Земельным кодексами Российской Федерации и иными нормативными правовыми актами Российской Федерации и Ханты-Мансийского автономного округа - Югры, Уставом муниципального образования городской округ город Ханты-Мансийск, 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13.03.2006 N 38-ФЗ "О рекламе</w:t>
            </w:r>
            <w:proofErr w:type="gramEnd"/>
            <w:r w:rsidRPr="00612780">
              <w:rPr>
                <w:i/>
                <w:sz w:val="26"/>
                <w:szCs w:val="26"/>
              </w:rPr>
              <w:t>", Закона Российской Федерации от 07.02.1992 N 2300-1 "О защите прав потребителей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612780" w:rsidP="00C41554">
            <w:pPr>
              <w:contextualSpacing/>
              <w:rPr>
                <w:sz w:val="26"/>
                <w:szCs w:val="26"/>
              </w:rPr>
            </w:pPr>
            <w:r w:rsidRPr="00612780">
              <w:rPr>
                <w:sz w:val="26"/>
                <w:szCs w:val="26"/>
              </w:rPr>
              <w:lastRenderedPageBreak/>
              <w:t>юридические и физические лица независимо от форм собственности и ведомственной принадлежности</w:t>
            </w:r>
          </w:p>
        </w:tc>
        <w:tc>
          <w:tcPr>
            <w:tcW w:w="3681" w:type="dxa"/>
            <w:shd w:val="clear" w:color="auto" w:fill="auto"/>
          </w:tcPr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Не допускается размещение объектов наружной рекламы или отдельных их частей, если такое размещение влечет повреждение (гибель) зеленых насаждений.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 xml:space="preserve">2.13. В целях </w:t>
            </w:r>
            <w:proofErr w:type="gramStart"/>
            <w:r w:rsidRPr="00366653">
              <w:rPr>
                <w:sz w:val="26"/>
                <w:szCs w:val="26"/>
              </w:rPr>
              <w:t>соблюдения внешнего архитектурного облика сложившейся застройки города Ханты-Мансийска</w:t>
            </w:r>
            <w:proofErr w:type="gramEnd"/>
            <w:r w:rsidRPr="00366653">
              <w:rPr>
                <w:sz w:val="26"/>
                <w:szCs w:val="26"/>
              </w:rPr>
              <w:t xml:space="preserve"> запрещается: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а) использовать рекламные конструкции типа транспарант-перетяжка;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б) устанавливать рекламные конструкции на стационарных ограждениях архитектурных ансамблей, парков, скверов, дворовых территорий, территорий организаций, автостоянок, торговых комплексов, перильных ограждениях, если ограждения выполнены в виде кованых и сварных решеток, ажурных и других конструкций;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в) устанавливать рекламные конструкции над проезжей частью автомобильных дорог и улиц;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г) устанавливать рекламные конструкции на территориях общего пользования, создающие помехи для уборки улиц и тротуаров, движения пешеходов, если после их установки ширина пешеходной дорожки для пешеходов составит менее 2 метров;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д) устанавливать рекламные конструкции на сооружениях инженерной инфраструктуры;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 xml:space="preserve">е) размещать рекламу в виде надписей, рисунков, нанесенных на фасады зданий, на поверхность тротуаров, строительных ограждений, </w:t>
            </w:r>
            <w:r w:rsidRPr="00366653">
              <w:rPr>
                <w:sz w:val="26"/>
                <w:szCs w:val="26"/>
              </w:rPr>
              <w:lastRenderedPageBreak/>
              <w:t>пешеходных дорожек, площадей, проезжей части автомобильных дорог;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ж) размещать рекламные конструкции ближе 2 метров от мемориальных досок, перекрывающих знаки адресации;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з) размещать рекламные конструкции с выступом за боковые пределы фасада и без соблюдения архитектурных членений фасада, в поле оконных и дверных проемов с изменением их конфигурации, на расстоянии более 0,3 метра от стены (при размещении параллельно плоскости фасада);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и) размещать рекламные конструкции, закрывающие архитектурно-конструктивные элементы фасада здания, остекление витрин, простенки, балконы, лоджии, эркеры, рельефные и цветовые композиции, применяемые в оформлении фасада;</w:t>
            </w:r>
          </w:p>
          <w:p w:rsidR="00366653" w:rsidRPr="00366653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к) при размещении рекламных конструкций создавать помехи для очистки кровель объектов капитального строительства от снега и льда;</w:t>
            </w:r>
          </w:p>
          <w:p w:rsidR="003976BC" w:rsidRPr="00AD6EFA" w:rsidRDefault="00366653" w:rsidP="00366653">
            <w:pPr>
              <w:contextualSpacing/>
              <w:jc w:val="center"/>
              <w:rPr>
                <w:sz w:val="26"/>
                <w:szCs w:val="26"/>
              </w:rPr>
            </w:pPr>
            <w:r w:rsidRPr="00366653">
              <w:rPr>
                <w:sz w:val="26"/>
                <w:szCs w:val="26"/>
              </w:rPr>
              <w:t>л) монтаж настенных баннерных панно непосредственно к фасаду здания без каркасной рамки.</w:t>
            </w:r>
          </w:p>
        </w:tc>
        <w:tc>
          <w:tcPr>
            <w:tcW w:w="3796" w:type="dxa"/>
            <w:shd w:val="clear" w:color="auto" w:fill="auto"/>
          </w:tcPr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lastRenderedPageBreak/>
              <w:t>Оценка информационных издержек.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ab/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Единовременные расходы на предоставление документов 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>1.</w:t>
            </w:r>
            <w:r w:rsidRPr="007B461B">
              <w:rPr>
                <w:i/>
                <w:sz w:val="26"/>
                <w:szCs w:val="26"/>
              </w:rPr>
              <w:tab/>
              <w:t>На подготовку документов в соответствии с информационными требованиями трудозатраты составят 12 человеко-часов (</w:t>
            </w:r>
            <w:proofErr w:type="spellStart"/>
            <w:proofErr w:type="gramStart"/>
            <w:r w:rsidRPr="007B461B">
              <w:rPr>
                <w:i/>
                <w:sz w:val="26"/>
                <w:szCs w:val="26"/>
              </w:rPr>
              <w:t>t</w:t>
            </w:r>
            <w:proofErr w:type="gramEnd"/>
            <w:r w:rsidRPr="007B461B">
              <w:rPr>
                <w:i/>
                <w:sz w:val="26"/>
                <w:szCs w:val="26"/>
              </w:rPr>
              <w:t>ит</w:t>
            </w:r>
            <w:proofErr w:type="spellEnd"/>
            <w:r w:rsidRPr="007B461B">
              <w:rPr>
                <w:i/>
                <w:sz w:val="26"/>
                <w:szCs w:val="26"/>
              </w:rPr>
              <w:t>).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          Для расчета средней стоимости часа работы персонала (W) принята средняя заработная плата работающего населения в целом по Российской Федерации </w:t>
            </w:r>
            <w:proofErr w:type="gramStart"/>
            <w:r w:rsidRPr="007B461B">
              <w:rPr>
                <w:i/>
                <w:sz w:val="26"/>
                <w:szCs w:val="26"/>
              </w:rPr>
              <w:t>на конец</w:t>
            </w:r>
            <w:proofErr w:type="gramEnd"/>
            <w:r w:rsidRPr="007B461B">
              <w:rPr>
                <w:i/>
                <w:sz w:val="26"/>
                <w:szCs w:val="26"/>
              </w:rPr>
              <w:t xml:space="preserve"> 2017 года по данным Росстата, которая составила 35900 руб.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         Норма рабочего времени в системе "Калькулятор издержек" принята                          в размере 168 часов в месяц. 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         Следовательно, стоимость 1 человеко-часа составит (W): 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         35900руб./мес. : 168 час</w:t>
            </w:r>
            <w:proofErr w:type="gramStart"/>
            <w:r w:rsidRPr="007B461B">
              <w:rPr>
                <w:i/>
                <w:sz w:val="26"/>
                <w:szCs w:val="26"/>
              </w:rPr>
              <w:t>.</w:t>
            </w:r>
            <w:proofErr w:type="gramEnd"/>
            <w:r w:rsidRPr="007B461B">
              <w:rPr>
                <w:i/>
                <w:sz w:val="26"/>
                <w:szCs w:val="26"/>
              </w:rPr>
              <w:t>/</w:t>
            </w:r>
            <w:proofErr w:type="gramStart"/>
            <w:r w:rsidRPr="007B461B">
              <w:rPr>
                <w:i/>
                <w:sz w:val="26"/>
                <w:szCs w:val="26"/>
              </w:rPr>
              <w:t>м</w:t>
            </w:r>
            <w:proofErr w:type="gramEnd"/>
            <w:r w:rsidRPr="007B461B">
              <w:rPr>
                <w:i/>
                <w:sz w:val="26"/>
                <w:szCs w:val="26"/>
              </w:rPr>
              <w:t>ес. = 213,69 руб./час.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ab/>
              <w:t xml:space="preserve">Страховые взносы </w:t>
            </w:r>
            <w:proofErr w:type="gramStart"/>
            <w:r w:rsidRPr="007B461B">
              <w:rPr>
                <w:i/>
                <w:sz w:val="26"/>
                <w:szCs w:val="26"/>
              </w:rPr>
              <w:t>от</w:t>
            </w:r>
            <w:proofErr w:type="gramEnd"/>
            <w:r w:rsidRPr="007B461B">
              <w:rPr>
                <w:i/>
                <w:sz w:val="26"/>
                <w:szCs w:val="26"/>
              </w:rPr>
              <w:t xml:space="preserve"> ФОТ в размере 30,8%: 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         (213,69 руб./час.*30,8%= 65,82 руб./час.)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         Частота выполнения: 1 раз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ab/>
              <w:t xml:space="preserve">Действия: Подача пакета документов в Администрацию города – 2 час. 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 </w:t>
            </w:r>
            <w:r w:rsidRPr="007B461B">
              <w:rPr>
                <w:i/>
                <w:sz w:val="26"/>
                <w:szCs w:val="26"/>
              </w:rPr>
              <w:tab/>
              <w:t>Итого: W = 11 час. *(213,69 руб./час.+ 65,82 руб./час.) = 3354,12 руб.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ab/>
              <w:t xml:space="preserve">2. Для выполнения информационного требования потребуются </w:t>
            </w:r>
            <w:proofErr w:type="gramStart"/>
            <w:r w:rsidRPr="007B461B">
              <w:rPr>
                <w:i/>
                <w:sz w:val="26"/>
                <w:szCs w:val="26"/>
              </w:rPr>
              <w:t>следую-</w:t>
            </w:r>
            <w:proofErr w:type="spellStart"/>
            <w:r w:rsidRPr="007B461B">
              <w:rPr>
                <w:i/>
                <w:sz w:val="26"/>
                <w:szCs w:val="26"/>
              </w:rPr>
              <w:t>щие</w:t>
            </w:r>
            <w:proofErr w:type="spellEnd"/>
            <w:proofErr w:type="gramEnd"/>
            <w:r w:rsidRPr="007B461B">
              <w:rPr>
                <w:i/>
                <w:sz w:val="26"/>
                <w:szCs w:val="26"/>
              </w:rPr>
              <w:t xml:space="preserve"> расходные материалы: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>- картридж для принтера в количестве 1 шт.: МР = 1500 рублей;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lastRenderedPageBreak/>
              <w:t xml:space="preserve">- бумага формата А-4 в количестве 1 </w:t>
            </w:r>
            <w:proofErr w:type="spellStart"/>
            <w:r w:rsidRPr="007B461B">
              <w:rPr>
                <w:i/>
                <w:sz w:val="26"/>
                <w:szCs w:val="26"/>
              </w:rPr>
              <w:t>уп</w:t>
            </w:r>
            <w:proofErr w:type="spellEnd"/>
            <w:r w:rsidRPr="007B461B">
              <w:rPr>
                <w:i/>
                <w:sz w:val="26"/>
                <w:szCs w:val="26"/>
              </w:rPr>
              <w:t>. (500 л.): МР = 250 рублей.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proofErr w:type="gramStart"/>
            <w:r w:rsidRPr="007B461B">
              <w:rPr>
                <w:i/>
                <w:sz w:val="26"/>
                <w:szCs w:val="26"/>
              </w:rPr>
              <w:t>Средняя рыночная цена расходных материалов определена на основании дан-</w:t>
            </w:r>
            <w:proofErr w:type="spellStart"/>
            <w:r w:rsidRPr="007B461B">
              <w:rPr>
                <w:i/>
                <w:sz w:val="26"/>
                <w:szCs w:val="26"/>
              </w:rPr>
              <w:t>ных</w:t>
            </w:r>
            <w:proofErr w:type="spellEnd"/>
            <w:r w:rsidRPr="007B461B">
              <w:rPr>
                <w:i/>
                <w:sz w:val="26"/>
                <w:szCs w:val="26"/>
              </w:rPr>
              <w:t>, размещенных в сети Интернет.</w:t>
            </w:r>
            <w:proofErr w:type="gramEnd"/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7B461B">
              <w:rPr>
                <w:i/>
                <w:sz w:val="26"/>
                <w:szCs w:val="26"/>
              </w:rPr>
              <w:t>Аиэ</w:t>
            </w:r>
            <w:proofErr w:type="spellEnd"/>
            <w:r w:rsidRPr="007B461B">
              <w:rPr>
                <w:i/>
                <w:sz w:val="26"/>
                <w:szCs w:val="26"/>
              </w:rPr>
              <w:t xml:space="preserve"> - информационный элемент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>Расчет объема потребности картриджа:  Аиэ</w:t>
            </w:r>
            <w:proofErr w:type="gramStart"/>
            <w:r w:rsidRPr="007B461B">
              <w:rPr>
                <w:i/>
                <w:sz w:val="26"/>
                <w:szCs w:val="26"/>
              </w:rPr>
              <w:t>1</w:t>
            </w:r>
            <w:proofErr w:type="gramEnd"/>
            <w:r w:rsidRPr="007B461B">
              <w:rPr>
                <w:i/>
                <w:sz w:val="26"/>
                <w:szCs w:val="26"/>
              </w:rPr>
              <w:t xml:space="preserve"> = 1500 / 500 л.* 200 л. = 600 рублей.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>Расчет стоимости бумаги: Аиэ</w:t>
            </w:r>
            <w:proofErr w:type="gramStart"/>
            <w:r w:rsidRPr="007B461B">
              <w:rPr>
                <w:i/>
                <w:sz w:val="26"/>
                <w:szCs w:val="26"/>
              </w:rPr>
              <w:t>2</w:t>
            </w:r>
            <w:proofErr w:type="gramEnd"/>
            <w:r w:rsidRPr="007B461B">
              <w:rPr>
                <w:i/>
                <w:sz w:val="26"/>
                <w:szCs w:val="26"/>
              </w:rPr>
              <w:t xml:space="preserve"> = 250 руб. / 500 л. * 200 л. = 100 рублей.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Итого, расчет стоимости приобретения расходных материалов составляет: 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А </w:t>
            </w:r>
            <w:proofErr w:type="spellStart"/>
            <w:r w:rsidRPr="007B461B">
              <w:rPr>
                <w:i/>
                <w:sz w:val="26"/>
                <w:szCs w:val="26"/>
              </w:rPr>
              <w:t>иэ</w:t>
            </w:r>
            <w:proofErr w:type="spellEnd"/>
            <w:r w:rsidRPr="007B461B">
              <w:rPr>
                <w:i/>
                <w:sz w:val="26"/>
                <w:szCs w:val="26"/>
              </w:rPr>
              <w:t xml:space="preserve"> = 700 рублей.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>3.</w:t>
            </w:r>
            <w:r w:rsidRPr="007B461B">
              <w:rPr>
                <w:i/>
                <w:sz w:val="26"/>
                <w:szCs w:val="26"/>
              </w:rPr>
              <w:tab/>
              <w:t>Расчет транспортных расходов (</w:t>
            </w:r>
            <w:proofErr w:type="spellStart"/>
            <w:r w:rsidRPr="007B461B">
              <w:rPr>
                <w:i/>
                <w:sz w:val="26"/>
                <w:szCs w:val="26"/>
              </w:rPr>
              <w:t>Атр</w:t>
            </w:r>
            <w:proofErr w:type="spellEnd"/>
            <w:r w:rsidRPr="007B461B">
              <w:rPr>
                <w:i/>
                <w:sz w:val="26"/>
                <w:szCs w:val="26"/>
              </w:rPr>
              <w:t xml:space="preserve">.).                                                                                    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Частота выполнения: 2 поездки. 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7B461B">
              <w:rPr>
                <w:i/>
                <w:sz w:val="26"/>
                <w:szCs w:val="26"/>
              </w:rPr>
              <w:t>Атр</w:t>
            </w:r>
            <w:proofErr w:type="spellEnd"/>
            <w:r w:rsidRPr="007B461B">
              <w:rPr>
                <w:i/>
                <w:sz w:val="26"/>
                <w:szCs w:val="26"/>
              </w:rPr>
              <w:t xml:space="preserve"> = 23,50 руб. * 2 = 47 рублей. </w:t>
            </w:r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>4.</w:t>
            </w:r>
            <w:r w:rsidRPr="007B461B">
              <w:rPr>
                <w:i/>
                <w:sz w:val="26"/>
                <w:szCs w:val="26"/>
              </w:rPr>
              <w:tab/>
            </w:r>
            <w:proofErr w:type="gramStart"/>
            <w:r w:rsidRPr="007B461B">
              <w:rPr>
                <w:i/>
                <w:sz w:val="26"/>
                <w:szCs w:val="26"/>
              </w:rPr>
              <w:t xml:space="preserve">Итого единовременные издержки субъектов предпринимательской </w:t>
            </w:r>
            <w:proofErr w:type="spellStart"/>
            <w:r w:rsidRPr="007B461B">
              <w:rPr>
                <w:i/>
                <w:sz w:val="26"/>
                <w:szCs w:val="26"/>
              </w:rPr>
              <w:t>дея-тельности</w:t>
            </w:r>
            <w:proofErr w:type="spellEnd"/>
            <w:r w:rsidRPr="007B461B">
              <w:rPr>
                <w:i/>
                <w:sz w:val="26"/>
                <w:szCs w:val="26"/>
              </w:rPr>
              <w:t xml:space="preserve"> составят (</w:t>
            </w:r>
            <w:proofErr w:type="spellStart"/>
            <w:r w:rsidRPr="007B461B">
              <w:rPr>
                <w:i/>
                <w:sz w:val="26"/>
                <w:szCs w:val="26"/>
              </w:rPr>
              <w:t>Аис</w:t>
            </w:r>
            <w:proofErr w:type="spellEnd"/>
            <w:r w:rsidRPr="007B461B">
              <w:rPr>
                <w:i/>
                <w:sz w:val="26"/>
                <w:szCs w:val="26"/>
              </w:rPr>
              <w:t xml:space="preserve"> = W + </w:t>
            </w:r>
            <w:proofErr w:type="spellStart"/>
            <w:r w:rsidRPr="007B461B">
              <w:rPr>
                <w:i/>
                <w:sz w:val="26"/>
                <w:szCs w:val="26"/>
              </w:rPr>
              <w:t>Аиэ</w:t>
            </w:r>
            <w:proofErr w:type="spellEnd"/>
            <w:r w:rsidRPr="007B461B">
              <w:rPr>
                <w:i/>
                <w:sz w:val="26"/>
                <w:szCs w:val="26"/>
              </w:rPr>
              <w:t xml:space="preserve">    +  </w:t>
            </w:r>
            <w:proofErr w:type="spellStart"/>
            <w:r w:rsidRPr="007B461B">
              <w:rPr>
                <w:i/>
                <w:sz w:val="26"/>
                <w:szCs w:val="26"/>
              </w:rPr>
              <w:t>Атр</w:t>
            </w:r>
            <w:proofErr w:type="spellEnd"/>
            <w:r w:rsidRPr="007B461B">
              <w:rPr>
                <w:i/>
                <w:sz w:val="26"/>
                <w:szCs w:val="26"/>
              </w:rPr>
              <w:t>):</w:t>
            </w:r>
            <w:proofErr w:type="gramEnd"/>
          </w:p>
          <w:p w:rsidR="007B461B" w:rsidRPr="007B461B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 xml:space="preserve">     </w:t>
            </w:r>
            <w:r w:rsidRPr="007B461B">
              <w:rPr>
                <w:i/>
                <w:sz w:val="26"/>
                <w:szCs w:val="26"/>
              </w:rPr>
              <w:tab/>
            </w:r>
            <w:proofErr w:type="spellStart"/>
            <w:r w:rsidRPr="007B461B">
              <w:rPr>
                <w:i/>
                <w:sz w:val="26"/>
                <w:szCs w:val="26"/>
              </w:rPr>
              <w:t>Аис</w:t>
            </w:r>
            <w:proofErr w:type="spellEnd"/>
            <w:r w:rsidRPr="007B461B">
              <w:rPr>
                <w:i/>
                <w:sz w:val="26"/>
                <w:szCs w:val="26"/>
              </w:rPr>
              <w:t xml:space="preserve">  = 3354,12 руб. + 700 руб. + 47 руб. = 4101,12 рубль. </w:t>
            </w:r>
          </w:p>
          <w:p w:rsidR="003821BE" w:rsidRPr="003821BE" w:rsidRDefault="007B461B" w:rsidP="007B461B">
            <w:pPr>
              <w:contextualSpacing/>
              <w:rPr>
                <w:i/>
                <w:sz w:val="26"/>
                <w:szCs w:val="26"/>
              </w:rPr>
            </w:pPr>
            <w:r w:rsidRPr="007B461B">
              <w:rPr>
                <w:i/>
                <w:sz w:val="26"/>
                <w:szCs w:val="26"/>
              </w:rPr>
              <w:t>По расчету в системе "Калькулятор и</w:t>
            </w:r>
            <w:r>
              <w:rPr>
                <w:i/>
                <w:sz w:val="26"/>
                <w:szCs w:val="26"/>
              </w:rPr>
              <w:t>здержек" сумма стандартных издер</w:t>
            </w:r>
            <w:r w:rsidRPr="007B461B">
              <w:rPr>
                <w:i/>
                <w:sz w:val="26"/>
                <w:szCs w:val="26"/>
              </w:rPr>
              <w:t>жек составила 5158,28 рублей.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496A3B" w:rsidRPr="00496A3B">
        <w:rPr>
          <w:sz w:val="26"/>
          <w:szCs w:val="26"/>
        </w:rPr>
        <w:t>оценк</w:t>
      </w:r>
      <w:r w:rsidR="00496A3B">
        <w:rPr>
          <w:sz w:val="26"/>
          <w:szCs w:val="26"/>
        </w:rPr>
        <w:t>у</w:t>
      </w:r>
      <w:r w:rsidR="00496A3B" w:rsidRPr="00496A3B">
        <w:rPr>
          <w:sz w:val="26"/>
          <w:szCs w:val="26"/>
        </w:rPr>
        <w:t xml:space="preserve">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AF5DA0" w:rsidRDefault="00AF5DA0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>Директор департамента</w:t>
      </w:r>
    </w:p>
    <w:p w:rsidR="00AF5DA0" w:rsidRDefault="00AF5DA0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>Градостроительства и архитектуры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Администрации</w:t>
      </w:r>
      <w:r w:rsidR="00AF5DA0">
        <w:rPr>
          <w:sz w:val="26"/>
          <w:szCs w:val="26"/>
        </w:rPr>
        <w:t xml:space="preserve"> </w:t>
      </w:r>
      <w:r w:rsidRPr="00AD6EFA">
        <w:rPr>
          <w:sz w:val="26"/>
          <w:szCs w:val="26"/>
        </w:rPr>
        <w:t>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AF5DA0">
        <w:rPr>
          <w:sz w:val="26"/>
          <w:szCs w:val="26"/>
          <w:u w:val="single"/>
        </w:rPr>
        <w:t>Е.А. Корчевская</w:t>
      </w:r>
      <w:bookmarkStart w:id="0" w:name="_GoBack"/>
      <w:bookmarkEnd w:id="0"/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F5DA0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5B4F"/>
    <w:rsid w:val="00324ACA"/>
    <w:rsid w:val="00335797"/>
    <w:rsid w:val="00344D41"/>
    <w:rsid w:val="00362F09"/>
    <w:rsid w:val="00366249"/>
    <w:rsid w:val="00366653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96A3B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12780"/>
    <w:rsid w:val="00687C8B"/>
    <w:rsid w:val="006D1076"/>
    <w:rsid w:val="006F6CFE"/>
    <w:rsid w:val="00704FEE"/>
    <w:rsid w:val="00706C65"/>
    <w:rsid w:val="00720ECC"/>
    <w:rsid w:val="00730169"/>
    <w:rsid w:val="0075697B"/>
    <w:rsid w:val="00767D8B"/>
    <w:rsid w:val="00785418"/>
    <w:rsid w:val="007A3739"/>
    <w:rsid w:val="007B461B"/>
    <w:rsid w:val="007C032B"/>
    <w:rsid w:val="007F52FA"/>
    <w:rsid w:val="00802CF4"/>
    <w:rsid w:val="00805A8D"/>
    <w:rsid w:val="00824631"/>
    <w:rsid w:val="00860129"/>
    <w:rsid w:val="00877B1B"/>
    <w:rsid w:val="008A1C4C"/>
    <w:rsid w:val="008A611B"/>
    <w:rsid w:val="008B6112"/>
    <w:rsid w:val="008C271F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A659A"/>
    <w:rsid w:val="00AC3268"/>
    <w:rsid w:val="00AD6EFA"/>
    <w:rsid w:val="00AD79B8"/>
    <w:rsid w:val="00AE7EED"/>
    <w:rsid w:val="00AF5DA0"/>
    <w:rsid w:val="00B02F1E"/>
    <w:rsid w:val="00B155C8"/>
    <w:rsid w:val="00B301B4"/>
    <w:rsid w:val="00B36A01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8203F"/>
    <w:rsid w:val="00DA22A4"/>
    <w:rsid w:val="00DA7132"/>
    <w:rsid w:val="00DC694A"/>
    <w:rsid w:val="00E463AC"/>
    <w:rsid w:val="00E56907"/>
    <w:rsid w:val="00E60396"/>
    <w:rsid w:val="00EA6E11"/>
    <w:rsid w:val="00ED2F1E"/>
    <w:rsid w:val="00EE2613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purinaA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E8DF-52BB-4267-B71D-D41A460D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49</TotalTime>
  <Pages>7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13605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9</cp:revision>
  <cp:lastPrinted>2017-04-12T09:10:00Z</cp:lastPrinted>
  <dcterms:created xsi:type="dcterms:W3CDTF">2019-03-20T05:47:00Z</dcterms:created>
  <dcterms:modified xsi:type="dcterms:W3CDTF">2020-07-27T10:17:00Z</dcterms:modified>
</cp:coreProperties>
</file>