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8305BE">
        <w:rPr>
          <w:sz w:val="28"/>
          <w:szCs w:val="28"/>
        </w:rPr>
        <w:t>регулирующего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0F0224">
        <w:rPr>
          <w:sz w:val="28"/>
          <w:szCs w:val="28"/>
        </w:rPr>
        <w:t>30.04</w:t>
      </w:r>
      <w:r w:rsidR="00412C00">
        <w:rPr>
          <w:sz w:val="28"/>
          <w:szCs w:val="28"/>
        </w:rPr>
        <w:t xml:space="preserve">.2021- </w:t>
      </w:r>
      <w:r w:rsidR="000F0224">
        <w:rPr>
          <w:sz w:val="28"/>
          <w:szCs w:val="28"/>
        </w:rPr>
        <w:t>14</w:t>
      </w:r>
      <w:r w:rsidR="00412C00">
        <w:rPr>
          <w:sz w:val="28"/>
          <w:szCs w:val="28"/>
        </w:rPr>
        <w:t>.0</w:t>
      </w:r>
      <w:r w:rsidR="00687233">
        <w:rPr>
          <w:sz w:val="28"/>
          <w:szCs w:val="28"/>
        </w:rPr>
        <w:t>5</w:t>
      </w:r>
      <w:r w:rsidR="00412C00">
        <w:rPr>
          <w:sz w:val="28"/>
          <w:szCs w:val="28"/>
        </w:rPr>
        <w:t>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874BAE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</w:t>
      </w:r>
      <w:hyperlink r:id="rId9" w:history="1">
        <w:r w:rsidR="003B191E" w:rsidRPr="00DB09E4">
          <w:rPr>
            <w:rStyle w:val="a4"/>
            <w:sz w:val="28"/>
            <w:szCs w:val="28"/>
          </w:rPr>
          <w:t>SerebrennikovaEG@admhmansy.ru</w:t>
        </w:r>
      </w:hyperlink>
      <w:r w:rsidR="003B191E">
        <w:rPr>
          <w:sz w:val="28"/>
          <w:szCs w:val="28"/>
        </w:rPr>
        <w:t xml:space="preserve"> </w:t>
      </w:r>
      <w:r w:rsidR="00DB1694" w:rsidRPr="00DB1694">
        <w:rPr>
          <w:sz w:val="28"/>
          <w:szCs w:val="28"/>
        </w:rPr>
        <w:t xml:space="preserve">   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</w:t>
      </w:r>
      <w:bookmarkStart w:id="0" w:name="_GoBack"/>
      <w:bookmarkEnd w:id="0"/>
      <w:r w:rsidRPr="00B155C8">
        <w:rPr>
          <w:sz w:val="28"/>
          <w:szCs w:val="28"/>
        </w:rPr>
        <w:t>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  <w:r w:rsidR="003B191E">
        <w:rPr>
          <w:sz w:val="28"/>
          <w:szCs w:val="28"/>
        </w:rPr>
        <w:t xml:space="preserve"> </w:t>
      </w:r>
      <w:r w:rsidR="003B191E" w:rsidRPr="003B191E">
        <w:rPr>
          <w:sz w:val="28"/>
          <w:szCs w:val="28"/>
        </w:rPr>
        <w:t>Серебренникова Елена Геннадьевна, специалист-эксперт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</w:r>
      <w:r w:rsidR="003B191E">
        <w:rPr>
          <w:sz w:val="28"/>
          <w:szCs w:val="28"/>
        </w:rPr>
        <w:t xml:space="preserve">, тел. </w:t>
      </w:r>
      <w:r w:rsidR="003B191E" w:rsidRPr="003B191E">
        <w:rPr>
          <w:sz w:val="28"/>
          <w:szCs w:val="28"/>
        </w:rPr>
        <w:t>352-435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CF777D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</w:t>
            </w:r>
            <w:r w:rsidRPr="00CF777D">
              <w:rPr>
                <w:sz w:val="28"/>
                <w:szCs w:val="28"/>
              </w:rPr>
              <w:lastRenderedPageBreak/>
              <w:t>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191E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0224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1E"/>
    <w:rsid w:val="003B19AF"/>
    <w:rsid w:val="003C25EF"/>
    <w:rsid w:val="003E42EE"/>
    <w:rsid w:val="004049B6"/>
    <w:rsid w:val="004118FC"/>
    <w:rsid w:val="00412C00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233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0202D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8660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ebrennikovaEG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738D-D7CE-4752-B7B9-C06C8527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16</cp:revision>
  <cp:lastPrinted>2019-02-13T06:23:00Z</cp:lastPrinted>
  <dcterms:created xsi:type="dcterms:W3CDTF">2019-02-13T06:31:00Z</dcterms:created>
  <dcterms:modified xsi:type="dcterms:W3CDTF">2021-05-07T09:37:00Z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