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89" w:rsidRPr="00E62F89" w:rsidRDefault="00E62F89" w:rsidP="00E62F89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E62F8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Муниципальная программа «Доступная среда</w:t>
      </w:r>
      <w:bookmarkStart w:id="0" w:name="_Toc40779039"/>
      <w:r w:rsidRPr="00E62F8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в городе Ханты-Мансийске»</w:t>
      </w:r>
      <w:bookmarkEnd w:id="0"/>
    </w:p>
    <w:p w:rsidR="00E62F89" w:rsidRPr="00E62F89" w:rsidRDefault="00E62F89" w:rsidP="00E62F89">
      <w:pPr>
        <w:spacing w:after="200" w:line="276" w:lineRule="auto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E62F89" w:rsidRPr="00E62F89" w:rsidRDefault="00E62F89" w:rsidP="00E62F89">
      <w:pPr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795508"/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утверждена постановлением Администрации города Ханты-Мансийска от 17.10.2013 № 1323 «Об утверждении муниципальной программы «Доступная среда в городе Ханты-Мансийске».</w:t>
      </w:r>
      <w:bookmarkEnd w:id="1"/>
    </w:p>
    <w:p w:rsidR="00E62F89" w:rsidRPr="00E62F89" w:rsidRDefault="00E62F89" w:rsidP="00E62F89">
      <w:pPr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муниципальной программы являются муниципальное казенное учреждение «Служба социальной поддержки населения», Департамент городского хозяйства Администрации города Ханты-Мансийска.</w:t>
      </w:r>
    </w:p>
    <w:p w:rsidR="00E62F89" w:rsidRPr="00E62F89" w:rsidRDefault="00E62F89" w:rsidP="00E62F89">
      <w:pPr>
        <w:spacing w:after="0" w:line="27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муниципальной программы является Департамент городского хозяйства Администрации города Ханты-Мансийска.</w:t>
      </w:r>
    </w:p>
    <w:p w:rsidR="00E62F89" w:rsidRPr="00E62F89" w:rsidRDefault="00E62F89" w:rsidP="00E62F89">
      <w:pPr>
        <w:autoSpaceDE w:val="0"/>
        <w:autoSpaceDN w:val="0"/>
        <w:adjustRightInd w:val="0"/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инфраструктуры.</w:t>
      </w:r>
    </w:p>
    <w:p w:rsidR="00E62F89" w:rsidRPr="00E62F89" w:rsidRDefault="00E62F89" w:rsidP="00E62F89">
      <w:pPr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муниципальной программы:</w:t>
      </w:r>
    </w:p>
    <w:p w:rsidR="00E62F89" w:rsidRPr="00E62F89" w:rsidRDefault="00E62F89" w:rsidP="00E62F89">
      <w:pPr>
        <w:autoSpaceDE w:val="0"/>
        <w:autoSpaceDN w:val="0"/>
        <w:adjustRightInd w:val="0"/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</w:r>
    </w:p>
    <w:p w:rsidR="00E62F89" w:rsidRPr="00E62F89" w:rsidRDefault="00E62F89" w:rsidP="00E62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дорожно-транспортной доступности для маломобильных групп населения на территории города Ханты-Мансийска.</w:t>
      </w:r>
    </w:p>
    <w:p w:rsidR="00E62F89" w:rsidRPr="00E62F89" w:rsidRDefault="00E62F89" w:rsidP="00E62F89">
      <w:pPr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муниципальной программы в 2020 году предусмотрены средства бюджета города Ханты-Мансийска в объеме 1 750,0 тыс. рублей.</w:t>
      </w:r>
    </w:p>
    <w:p w:rsidR="00E62F89" w:rsidRPr="00E62F89" w:rsidRDefault="00E62F89" w:rsidP="00E62F89">
      <w:pPr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E6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1 750,0 тыс. рублей или 100% от годового объема финансирования. </w:t>
      </w:r>
      <w:r w:rsidRPr="00E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62F89" w:rsidRPr="00E62F89" w:rsidRDefault="00E62F89" w:rsidP="00E62F89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3.1.1.</w:t>
      </w:r>
    </w:p>
    <w:p w:rsidR="00E62F89" w:rsidRPr="00E62F89" w:rsidRDefault="00E62F89" w:rsidP="00E62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795511"/>
      <w:r w:rsidRPr="00E6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ассигнований на реализацию муниципальной программы «Доступная среда в городе Ханты-Мансийске»</w:t>
      </w:r>
      <w:bookmarkStart w:id="3" w:name="_Toc3795512"/>
      <w:bookmarkEnd w:id="2"/>
      <w:r w:rsidRPr="00E6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тыс. рублей</w:t>
      </w:r>
      <w:bookmarkEnd w:id="3"/>
    </w:p>
    <w:p w:rsidR="00E62F89" w:rsidRPr="00E62F89" w:rsidRDefault="00E62F89" w:rsidP="00E62F89">
      <w:pPr>
        <w:tabs>
          <w:tab w:val="left" w:pos="0"/>
        </w:tabs>
        <w:suppressAutoHyphens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89" w:rsidRPr="00E62F89" w:rsidRDefault="00E62F89" w:rsidP="00E62F89">
      <w:pPr>
        <w:tabs>
          <w:tab w:val="left" w:pos="0"/>
        </w:tabs>
        <w:suppressAutoHyphens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62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A7264" wp14:editId="35B5F2C8">
            <wp:extent cx="5543550" cy="1247775"/>
            <wp:effectExtent l="0" t="0" r="0" b="9525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62F89" w:rsidRPr="00E62F89" w:rsidRDefault="00E62F89" w:rsidP="00E62F89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62F89" w:rsidRDefault="00E62F89" w:rsidP="00E62F89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89" w:rsidRDefault="00E62F89" w:rsidP="00E62F89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89" w:rsidRPr="00E62F89" w:rsidRDefault="00E62F89" w:rsidP="00E62F89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бюджетных ассигнований распределены следующим образом:</w:t>
      </w:r>
    </w:p>
    <w:p w:rsidR="00E62F89" w:rsidRPr="00E62F89" w:rsidRDefault="00E62F89" w:rsidP="00E62F89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62F89" w:rsidRPr="00E62F89" w:rsidRDefault="00E62F89" w:rsidP="00E62F89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3.1.1.</w:t>
      </w:r>
    </w:p>
    <w:p w:rsidR="00E62F89" w:rsidRPr="00E62F89" w:rsidRDefault="00E62F89" w:rsidP="00E62F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3795513"/>
      <w:r w:rsidRPr="00E6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бюджетных ассигнований за 2020 год по основному исполнителю и соисполнителям муниципальной программы «Доступная среда в городе Ханты-Мансийске»</w:t>
      </w:r>
      <w:bookmarkEnd w:id="4"/>
    </w:p>
    <w:p w:rsidR="00E62F89" w:rsidRPr="00E62F89" w:rsidRDefault="00E62F89" w:rsidP="00E62F89">
      <w:pPr>
        <w:tabs>
          <w:tab w:val="left" w:pos="459"/>
          <w:tab w:val="left" w:pos="9356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(тыс. рублей)</w:t>
      </w:r>
    </w:p>
    <w:tbl>
      <w:tblPr>
        <w:tblW w:w="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3685"/>
        <w:gridCol w:w="1276"/>
        <w:gridCol w:w="1417"/>
        <w:gridCol w:w="1276"/>
        <w:gridCol w:w="1275"/>
      </w:tblGrid>
      <w:tr w:rsidR="00E62F89" w:rsidRPr="00E62F89" w:rsidTr="00E62F89">
        <w:trPr>
          <w:trHeight w:val="300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89" w:rsidRPr="00E62F89" w:rsidRDefault="00E62F89" w:rsidP="00E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F89" w:rsidRPr="00E62F89" w:rsidRDefault="00E62F89" w:rsidP="00E62F89">
            <w:pPr>
              <w:spacing w:after="20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E62F89" w:rsidRPr="00E62F89" w:rsidTr="00E62F89">
        <w:trPr>
          <w:trHeight w:val="785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89" w:rsidRPr="00E62F89" w:rsidRDefault="00E62F89" w:rsidP="00E62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89" w:rsidRPr="00E62F89" w:rsidRDefault="00E62F89" w:rsidP="00E62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89" w:rsidRPr="00E62F89" w:rsidRDefault="00E62F89" w:rsidP="00E62F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62F89" w:rsidRPr="00E62F89" w:rsidTr="00E62F89">
        <w:trPr>
          <w:trHeight w:val="2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9" w:rsidRPr="00E62F89" w:rsidRDefault="00E62F89" w:rsidP="00E62F89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E62F89" w:rsidRPr="00E62F89" w:rsidTr="00E62F89">
        <w:trPr>
          <w:trHeight w:val="5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200" w:line="276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E62F89" w:rsidRPr="00E62F89" w:rsidTr="00E62F89">
        <w:trPr>
          <w:trHeight w:val="6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бюджетное учреждение «Городская централизованная библиотечная система»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62F89" w:rsidRPr="00E62F89" w:rsidTr="00E62F89">
        <w:trPr>
          <w:trHeight w:val="9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62F89" w:rsidRPr="00E62F89" w:rsidTr="00E62F89">
        <w:trPr>
          <w:trHeight w:val="9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62F89" w:rsidRPr="00E62F89" w:rsidTr="00E62F89">
        <w:trPr>
          <w:trHeight w:val="9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«Служба муниципального заказа в жилищно-коммунальном хозяйстве»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E62F89" w:rsidRPr="00E62F89" w:rsidRDefault="00E62F89" w:rsidP="00E62F89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62F89" w:rsidRPr="00E62F89" w:rsidRDefault="00E62F89" w:rsidP="00E62F89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3.1.2.</w:t>
      </w:r>
    </w:p>
    <w:p w:rsidR="00E62F89" w:rsidRPr="00E62F89" w:rsidRDefault="00E62F89" w:rsidP="00E62F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«Доступная среда в городе Ханты-Мансийске», тыс. рублей</w:t>
      </w:r>
    </w:p>
    <w:p w:rsidR="00E62F89" w:rsidRPr="00E62F89" w:rsidRDefault="00E62F89" w:rsidP="00E62F89">
      <w:pPr>
        <w:tabs>
          <w:tab w:val="left" w:pos="459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62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735C31" wp14:editId="4CCEA131">
            <wp:extent cx="6019800" cy="2333625"/>
            <wp:effectExtent l="0" t="0" r="0" b="9525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2F89" w:rsidRPr="00E62F89" w:rsidRDefault="00E62F89" w:rsidP="00E62F89">
      <w:pPr>
        <w:tabs>
          <w:tab w:val="left" w:pos="459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62F89" w:rsidRDefault="00E62F89" w:rsidP="00E62F89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89" w:rsidRDefault="00E62F89" w:rsidP="00E62F89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89" w:rsidRPr="00E62F89" w:rsidRDefault="00E62F89" w:rsidP="00E62F89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3.1.2.</w:t>
      </w:r>
    </w:p>
    <w:p w:rsidR="00E62F89" w:rsidRPr="00E62F89" w:rsidRDefault="00E62F89" w:rsidP="00E62F89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89" w:rsidRPr="00E62F89" w:rsidRDefault="00E62F89" w:rsidP="00E62F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795515"/>
      <w:r w:rsidRPr="00E6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«Доступная среда в городе Ханты-Мансийске»</w:t>
      </w:r>
      <w:bookmarkEnd w:id="5"/>
    </w:p>
    <w:p w:rsidR="00E62F89" w:rsidRPr="00E62F89" w:rsidRDefault="00E62F89" w:rsidP="00E62F89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1442"/>
        <w:gridCol w:w="1450"/>
        <w:gridCol w:w="1255"/>
        <w:gridCol w:w="1221"/>
      </w:tblGrid>
      <w:tr w:rsidR="00E62F89" w:rsidRPr="00E62F89" w:rsidTr="00E62F89">
        <w:trPr>
          <w:trHeight w:val="300"/>
          <w:tblHeader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E62F89" w:rsidRPr="00E62F89" w:rsidTr="00E62F89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89" w:rsidRPr="00E62F89" w:rsidRDefault="00E62F89" w:rsidP="00E62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89" w:rsidRPr="00E62F89" w:rsidRDefault="00E62F89" w:rsidP="00E62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5 011,6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1 211,6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населения», 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4 285,1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дорожно-транспортной доступности для маломобильных групп населения», 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62F89" w:rsidRPr="00E62F89" w:rsidTr="00E62F8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89" w:rsidRPr="00E62F89" w:rsidRDefault="00E62F89" w:rsidP="00E62F89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E62F89" w:rsidRPr="00E62F89" w:rsidRDefault="00E62F89" w:rsidP="00E62F89">
      <w:pPr>
        <w:spacing w:after="0" w:line="276" w:lineRule="auto"/>
        <w:ind w:right="424"/>
        <w:contextualSpacing/>
        <w:jc w:val="center"/>
        <w:rPr>
          <w:rFonts w:ascii="Times New Roman" w:hAnsi="Times New Roman" w:cs="Times New Roman"/>
          <w:highlight w:val="yellow"/>
        </w:rPr>
      </w:pPr>
    </w:p>
    <w:p w:rsidR="00E62F89" w:rsidRPr="00E62F89" w:rsidRDefault="00E62F89" w:rsidP="00E62F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средств по программе в 2020 году по сравнению с предыдущим годом связано с выделенным городскому округу иного межбюджетного трансферта, победителем Всероссийского конкурса «Лучшая муниципальная практика» в субъекте Российской Федерации.</w:t>
      </w:r>
    </w:p>
    <w:p w:rsidR="00E62F89" w:rsidRPr="00E62F89" w:rsidRDefault="00E62F89" w:rsidP="00E62F89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89">
        <w:rPr>
          <w:rFonts w:ascii="Times New Roman" w:hAnsi="Times New Roman" w:cs="Times New Roman"/>
          <w:sz w:val="28"/>
          <w:szCs w:val="28"/>
        </w:rPr>
        <w:t>Реализация муниципальной программы «Доступная среда в городе Ханты-Мансийске» включает в себя 2 основных мероприятия:</w:t>
      </w:r>
    </w:p>
    <w:p w:rsidR="00E62F89" w:rsidRPr="00E62F89" w:rsidRDefault="00E62F89" w:rsidP="00E62F89">
      <w:pPr>
        <w:shd w:val="clear" w:color="auto" w:fill="FFFFFF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89">
        <w:rPr>
          <w:rFonts w:ascii="Times New Roman" w:hAnsi="Times New Roman" w:cs="Times New Roman"/>
          <w:sz w:val="28"/>
          <w:szCs w:val="28"/>
        </w:rPr>
        <w:t xml:space="preserve">1.Основное мероприятие «Проведение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</w:t>
      </w:r>
      <w:r w:rsidRPr="00E62F89">
        <w:rPr>
          <w:rFonts w:ascii="Times New Roman" w:hAnsi="Times New Roman" w:cs="Times New Roman"/>
          <w:sz w:val="28"/>
          <w:szCs w:val="28"/>
        </w:rPr>
        <w:lastRenderedPageBreak/>
        <w:t>вспомогательных средств и приспособлений для маломобильных групп населения».</w:t>
      </w:r>
    </w:p>
    <w:p w:rsidR="00E62F89" w:rsidRPr="00E62F89" w:rsidRDefault="00E62F89" w:rsidP="00E62F89">
      <w:pPr>
        <w:shd w:val="clear" w:color="auto" w:fill="FFFFFF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89">
        <w:rPr>
          <w:rFonts w:ascii="Times New Roman" w:hAnsi="Times New Roman" w:cs="Times New Roman"/>
          <w:sz w:val="28"/>
          <w:szCs w:val="28"/>
        </w:rPr>
        <w:t>Исполнение по данному мероприятию составило 953,5 тыс. рублей или 100% от плана на год, в том числе: средства городского бюджета - 953,5 тыс. рублей.</w:t>
      </w:r>
    </w:p>
    <w:p w:rsidR="00E62F89" w:rsidRPr="00E62F89" w:rsidRDefault="00E62F89" w:rsidP="00E62F89">
      <w:pPr>
        <w:shd w:val="clear" w:color="auto" w:fill="FFFFFF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89">
        <w:rPr>
          <w:rFonts w:ascii="Times New Roman" w:hAnsi="Times New Roman" w:cs="Times New Roman"/>
          <w:sz w:val="28"/>
          <w:szCs w:val="28"/>
        </w:rPr>
        <w:t>Средства направлены на:</w:t>
      </w:r>
    </w:p>
    <w:p w:rsidR="00E62F89" w:rsidRPr="00E62F89" w:rsidRDefault="00E62F89" w:rsidP="00E62F89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6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учреждение «Культурно-досуговый центр «Октябрь» - на сумму 214,7 тыс. рублей </w:t>
      </w: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специализированная продукция для обеспечения доступной среды: зеркала настенные поворотные, сенсорные смесители для людей с ограниченными возможностями в специализированные уборные комнаты, противоскользящие покрытия и ленты на ступени.</w:t>
      </w:r>
    </w:p>
    <w:p w:rsidR="00E62F89" w:rsidRPr="00E62F89" w:rsidRDefault="00E62F89" w:rsidP="00E62F8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F89">
        <w:rPr>
          <w:rFonts w:ascii="Times New Roman" w:hAnsi="Times New Roman" w:cs="Times New Roman"/>
          <w:sz w:val="28"/>
          <w:szCs w:val="28"/>
        </w:rPr>
        <w:tab/>
        <w:t>-</w:t>
      </w:r>
      <w:r w:rsidRPr="00E62F89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«Городская централизованная библиотечная система» - на сумму 738,8 тыс. рублей </w:t>
      </w:r>
      <w:r w:rsidRPr="00E62F89">
        <w:rPr>
          <w:rFonts w:ascii="Times New Roman" w:hAnsi="Times New Roman" w:cs="Times New Roman"/>
          <w:sz w:val="28"/>
          <w:szCs w:val="28"/>
        </w:rPr>
        <w:t>выполнены ремонтные работы по созданию доступной среды. Место выполнения работ:</w:t>
      </w:r>
      <w:r w:rsidRPr="00E62F89">
        <w:rPr>
          <w:rFonts w:ascii="Times New Roman" w:hAnsi="Times New Roman" w:cs="Times New Roman"/>
          <w:bCs/>
          <w:sz w:val="28"/>
          <w:szCs w:val="28"/>
        </w:rPr>
        <w:t xml:space="preserve"> Ханты-Мансийский автономный округ - Югра, город Ханты-Мансийск, улица Свободы, дом 61 (Библиотека № 4), улица Шевченко, дом 36-А (Библиотека №1)</w:t>
      </w:r>
      <w:r w:rsidRPr="00E62F89">
        <w:rPr>
          <w:rFonts w:ascii="Times New Roman" w:hAnsi="Times New Roman" w:cs="Times New Roman"/>
          <w:sz w:val="28"/>
          <w:szCs w:val="28"/>
        </w:rPr>
        <w:t>, улица Осенняя, дом 1 (Библиотека № 5).</w:t>
      </w:r>
    </w:p>
    <w:p w:rsidR="00E62F89" w:rsidRPr="00E62F89" w:rsidRDefault="00E62F89" w:rsidP="00E62F89">
      <w:pPr>
        <w:shd w:val="clear" w:color="auto" w:fill="FFFFFF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89">
        <w:rPr>
          <w:rFonts w:ascii="Times New Roman" w:hAnsi="Times New Roman" w:cs="Times New Roman"/>
          <w:sz w:val="28"/>
          <w:szCs w:val="28"/>
        </w:rPr>
        <w:t>2.Основное мероприятие</w:t>
      </w:r>
      <w:bookmarkStart w:id="6" w:name="_GoBack"/>
      <w:bookmarkEnd w:id="6"/>
      <w:r w:rsidRPr="00E62F89">
        <w:rPr>
          <w:rFonts w:ascii="Times New Roman" w:hAnsi="Times New Roman" w:cs="Times New Roman"/>
          <w:sz w:val="28"/>
          <w:szCs w:val="28"/>
        </w:rPr>
        <w:t xml:space="preserve"> «Обеспечение дорожно-транспортной доступности для маломобильных групп населения».</w:t>
      </w:r>
    </w:p>
    <w:p w:rsidR="00E62F89" w:rsidRPr="00E62F89" w:rsidRDefault="00E62F89" w:rsidP="00E62F89">
      <w:pPr>
        <w:shd w:val="clear" w:color="auto" w:fill="FFFFFF"/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89">
        <w:rPr>
          <w:rFonts w:ascii="Times New Roman" w:hAnsi="Times New Roman" w:cs="Times New Roman"/>
          <w:sz w:val="28"/>
          <w:szCs w:val="28"/>
        </w:rPr>
        <w:t xml:space="preserve">Исполнение по данному мероприятию составило 796,5 тыс. рублей или 100% от плана на год. </w:t>
      </w:r>
    </w:p>
    <w:p w:rsidR="00E62F89" w:rsidRPr="00E62F89" w:rsidRDefault="00E62F89" w:rsidP="00E62F89">
      <w:pPr>
        <w:tabs>
          <w:tab w:val="left" w:pos="851"/>
          <w:tab w:val="left" w:pos="1134"/>
        </w:tabs>
        <w:spacing w:after="0" w:line="276" w:lineRule="auto"/>
        <w:ind w:right="-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выполнены работы:</w:t>
      </w:r>
      <w:r w:rsidRPr="00E62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2F89" w:rsidRPr="00E62F89" w:rsidRDefault="00E62F89" w:rsidP="00E62F8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F89">
        <w:rPr>
          <w:rFonts w:ascii="Times New Roman" w:hAnsi="Times New Roman" w:cs="Times New Roman"/>
          <w:sz w:val="28"/>
          <w:szCs w:val="28"/>
        </w:rPr>
        <w:tab/>
        <w:t xml:space="preserve">- по понижению бордюрного камня на территории города Ханты-Мансийска по следующим адресам: перекресток улицы Свободы и улицы </w:t>
      </w:r>
      <w:proofErr w:type="spellStart"/>
      <w:r w:rsidRPr="00E62F89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E62F89">
        <w:rPr>
          <w:rFonts w:ascii="Times New Roman" w:hAnsi="Times New Roman" w:cs="Times New Roman"/>
          <w:sz w:val="28"/>
          <w:szCs w:val="28"/>
        </w:rPr>
        <w:t>, перекресток улицы Свободы и улицы Луговая, перекресток улицы Свободы и улицы Гагарина;</w:t>
      </w:r>
    </w:p>
    <w:p w:rsidR="00E62F89" w:rsidRPr="00E62F89" w:rsidRDefault="00E62F89" w:rsidP="00E62F8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F89">
        <w:rPr>
          <w:rFonts w:ascii="Times New Roman" w:hAnsi="Times New Roman" w:cs="Times New Roman"/>
          <w:sz w:val="28"/>
          <w:szCs w:val="28"/>
        </w:rPr>
        <w:tab/>
        <w:t>- по понижению бордюрного камня на территории города Ханты-Мансийска по следующим адресам: перекресток улицы Свободы и улицы Мичурина, перекресток улицы Свободы и улицы Заводская;</w:t>
      </w:r>
    </w:p>
    <w:p w:rsidR="00E62F89" w:rsidRPr="00E62F89" w:rsidRDefault="00E62F89" w:rsidP="00E62F8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F89">
        <w:rPr>
          <w:rFonts w:ascii="Times New Roman" w:hAnsi="Times New Roman" w:cs="Times New Roman"/>
          <w:sz w:val="28"/>
          <w:szCs w:val="28"/>
        </w:rPr>
        <w:tab/>
        <w:t>- по понижению бордюрного камня на территории города Ханты-Мансийска по следующим адресам: перекресток улицы Свободы и улицы Пролетарская, перекресток улицы Кирова и улицы Пролетарская.</w:t>
      </w:r>
    </w:p>
    <w:p w:rsidR="00711670" w:rsidRDefault="00E62F89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B8"/>
    <w:rsid w:val="00440C2F"/>
    <w:rsid w:val="00681F98"/>
    <w:rsid w:val="00C341B8"/>
    <w:rsid w:val="00E61047"/>
    <w:rsid w:val="00E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127AB-2AD1-4606-97F7-AEDEB27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1007166995627549E-4"/>
          <c:y val="0"/>
          <c:w val="0.94548487341818621"/>
          <c:h val="0.8416746864975280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'Доступная среда 2020'!$B$5:$D$5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'Доступная среда 2020'!$B$6:$D$6</c:f>
              <c:numCache>
                <c:formatCode>#,##0.0;[Red]\-#,##0.0;0.0</c:formatCode>
                <c:ptCount val="3"/>
                <c:pt idx="0">
                  <c:v>5011.6000000000004</c:v>
                </c:pt>
                <c:pt idx="1">
                  <c:v>1750</c:v>
                </c:pt>
                <c:pt idx="2">
                  <c:v>1750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658360"/>
        <c:axId val="295659144"/>
      </c:barChart>
      <c:catAx>
        <c:axId val="295658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659144"/>
        <c:crosses val="autoZero"/>
        <c:auto val="1"/>
        <c:lblAlgn val="ctr"/>
        <c:lblOffset val="100"/>
        <c:noMultiLvlLbl val="0"/>
      </c:catAx>
      <c:valAx>
        <c:axId val="295659144"/>
        <c:scaling>
          <c:orientation val="minMax"/>
        </c:scaling>
        <c:delete val="1"/>
        <c:axPos val="l"/>
        <c:numFmt formatCode="#,##0.0;[Red]\-#,##0.0;0.0" sourceLinked="1"/>
        <c:majorTickMark val="none"/>
        <c:minorTickMark val="none"/>
        <c:tickLblPos val="none"/>
        <c:crossAx val="295658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035758814343856"/>
          <c:y val="0.19588243322526241"/>
          <c:w val="0.43059978812241012"/>
          <c:h val="0.773211176026699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'Доступная среда 2020'!$B$1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'Доступная среда 2020'!$A$2:$A$3</c:f>
              <c:strCache>
                <c:ptCount val="2"/>
                <c:pt idx="0">
                  <c:v>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</c:v>
                </c:pt>
                <c:pt idx="1">
                  <c:v>Обеспечение дорожно-транспортной доступности для маломобильных групп населения</c:v>
                </c:pt>
              </c:strCache>
            </c:strRef>
          </c:cat>
          <c:val>
            <c:numRef>
              <c:f>'Доступная среда 2020'!$B$2:$B$3</c:f>
              <c:numCache>
                <c:formatCode>#,##0.0;[Red]\-#,##0.0;0.0</c:formatCode>
                <c:ptCount val="2"/>
                <c:pt idx="0">
                  <c:v>4285.1000000000004</c:v>
                </c:pt>
                <c:pt idx="1">
                  <c:v>726.5</c:v>
                </c:pt>
              </c:numCache>
            </c:numRef>
          </c:val>
        </c:ser>
        <c:ser>
          <c:idx val="1"/>
          <c:order val="1"/>
          <c:tx>
            <c:strRef>
              <c:f>'Доступная среда 2020'!$C$1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'Доступная среда 2020'!$A$2:$A$3</c:f>
              <c:strCache>
                <c:ptCount val="2"/>
                <c:pt idx="0">
                  <c:v>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</c:v>
                </c:pt>
                <c:pt idx="1">
                  <c:v>Обеспечение дорожно-транспортной доступности для маломобильных групп населения</c:v>
                </c:pt>
              </c:strCache>
            </c:strRef>
          </c:cat>
          <c:val>
            <c:numRef>
              <c:f>'Доступная среда 2020'!$C$2:$C$3</c:f>
              <c:numCache>
                <c:formatCode>#,##0.0;[Red]\-#,##0.0;0.0</c:formatCode>
                <c:ptCount val="2"/>
                <c:pt idx="0">
                  <c:v>953.5</c:v>
                </c:pt>
                <c:pt idx="1">
                  <c:v>796.5</c:v>
                </c:pt>
              </c:numCache>
            </c:numRef>
          </c:val>
        </c:ser>
        <c:ser>
          <c:idx val="2"/>
          <c:order val="2"/>
          <c:tx>
            <c:strRef>
              <c:f>'Доступная среда 2020'!$D$1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'Доступная среда 2020'!$A$2:$A$3</c:f>
              <c:strCache>
                <c:ptCount val="2"/>
                <c:pt idx="0">
                  <c:v>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</c:v>
                </c:pt>
                <c:pt idx="1">
                  <c:v>Обеспечение дорожно-транспортной доступности для маломобильных групп населения</c:v>
                </c:pt>
              </c:strCache>
            </c:strRef>
          </c:cat>
          <c:val>
            <c:numRef>
              <c:f>'Доступная среда 2020'!$D$2:$D$3</c:f>
              <c:numCache>
                <c:formatCode>#,##0.0;[Red]\-#,##0.0;0.0</c:formatCode>
                <c:ptCount val="2"/>
                <c:pt idx="0">
                  <c:v>953.5</c:v>
                </c:pt>
                <c:pt idx="1">
                  <c:v>796.5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5807960"/>
        <c:axId val="170808832"/>
      </c:barChart>
      <c:catAx>
        <c:axId val="295807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808832"/>
        <c:crosses val="autoZero"/>
        <c:auto val="1"/>
        <c:lblAlgn val="ctr"/>
        <c:lblOffset val="100"/>
        <c:noMultiLvlLbl val="0"/>
      </c:catAx>
      <c:valAx>
        <c:axId val="170808832"/>
        <c:scaling>
          <c:orientation val="minMax"/>
        </c:scaling>
        <c:delete val="1"/>
        <c:axPos val="b"/>
        <c:numFmt formatCode="#,##0.0;[Red]\-#,##0.0;0.0" sourceLinked="1"/>
        <c:majorTickMark val="none"/>
        <c:minorTickMark val="none"/>
        <c:tickLblPos val="none"/>
        <c:crossAx val="295807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556665024212541"/>
          <c:y val="5.8426980076553163E-2"/>
          <c:w val="0.66162183670108377"/>
          <c:h val="6.57308126410835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2</cp:revision>
  <dcterms:created xsi:type="dcterms:W3CDTF">2021-03-18T11:29:00Z</dcterms:created>
  <dcterms:modified xsi:type="dcterms:W3CDTF">2021-03-18T11:33:00Z</dcterms:modified>
</cp:coreProperties>
</file>