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8E" w:rsidRDefault="00286FF9" w:rsidP="00286FF9">
      <w:pPr>
        <w:pStyle w:val="1"/>
      </w:pPr>
      <w:bookmarkStart w:id="0" w:name="_Toc131164246"/>
      <w:bookmarkStart w:id="1" w:name="_Toc40779038"/>
      <w:bookmarkStart w:id="2" w:name="_Toc3795507"/>
      <w:bookmarkStart w:id="3" w:name="_Toc130222732"/>
      <w:bookmarkStart w:id="4" w:name="_GoBack"/>
      <w:bookmarkEnd w:id="4"/>
      <w:r w:rsidRPr="00EE40A4">
        <w:t>Муниципальная программа</w:t>
      </w:r>
      <w:bookmarkEnd w:id="0"/>
      <w:r w:rsidRPr="00EE40A4">
        <w:t xml:space="preserve"> </w:t>
      </w:r>
    </w:p>
    <w:p w:rsidR="00286FF9" w:rsidRPr="00EE40A4" w:rsidRDefault="00286FF9" w:rsidP="00286FF9">
      <w:pPr>
        <w:pStyle w:val="1"/>
      </w:pPr>
      <w:bookmarkStart w:id="5" w:name="_Toc131164247"/>
      <w:r w:rsidRPr="00EE40A4">
        <w:t>«Доступная среда</w:t>
      </w:r>
      <w:bookmarkStart w:id="6" w:name="_Toc40779039"/>
      <w:bookmarkEnd w:id="1"/>
      <w:r w:rsidRPr="00EE40A4">
        <w:t xml:space="preserve"> в городе Ханты-Мансийске»</w:t>
      </w:r>
      <w:bookmarkEnd w:id="2"/>
      <w:bookmarkEnd w:id="3"/>
      <w:bookmarkEnd w:id="5"/>
      <w:bookmarkEnd w:id="6"/>
    </w:p>
    <w:p w:rsidR="00286FF9" w:rsidRPr="002A32FA" w:rsidRDefault="00286FF9" w:rsidP="00286FF9">
      <w:pPr>
        <w:rPr>
          <w:highlight w:val="yellow"/>
        </w:rPr>
      </w:pPr>
    </w:p>
    <w:p w:rsidR="00286FF9" w:rsidRPr="005E7C6D" w:rsidRDefault="00286FF9" w:rsidP="00286FF9">
      <w:pPr>
        <w:spacing w:after="0"/>
        <w:ind w:right="142" w:firstLine="709"/>
        <w:jc w:val="both"/>
        <w:rPr>
          <w:sz w:val="28"/>
          <w:szCs w:val="28"/>
        </w:rPr>
      </w:pPr>
      <w:bookmarkStart w:id="7" w:name="_Toc3795508"/>
      <w:r w:rsidRPr="005E7C6D">
        <w:rPr>
          <w:sz w:val="28"/>
          <w:szCs w:val="28"/>
        </w:rPr>
        <w:t xml:space="preserve">Муниципальная программа утверждена постановлением Администрации города Ханты-Мансийска от 17.10.2013 № 1323 «Об утверждении муниципальной программы «Доступная среда в городе </w:t>
      </w:r>
      <w:r w:rsidR="006069AF">
        <w:rPr>
          <w:sz w:val="28"/>
          <w:szCs w:val="28"/>
        </w:rPr>
        <w:t xml:space="preserve">   </w:t>
      </w:r>
      <w:r w:rsidRPr="005E7C6D">
        <w:rPr>
          <w:sz w:val="28"/>
          <w:szCs w:val="28"/>
        </w:rPr>
        <w:t>Ханты-Мансийске».</w:t>
      </w:r>
      <w:bookmarkEnd w:id="7"/>
      <w:r>
        <w:rPr>
          <w:sz w:val="28"/>
          <w:szCs w:val="28"/>
        </w:rPr>
        <w:t xml:space="preserve">           </w:t>
      </w:r>
    </w:p>
    <w:p w:rsidR="00AE296A" w:rsidRPr="001F62AB" w:rsidRDefault="00AE296A" w:rsidP="00AE296A">
      <w:pPr>
        <w:spacing w:after="0"/>
        <w:ind w:right="141" w:firstLine="709"/>
        <w:jc w:val="both"/>
        <w:rPr>
          <w:sz w:val="28"/>
          <w:szCs w:val="28"/>
        </w:rPr>
      </w:pPr>
      <w:r w:rsidRPr="001F62AB">
        <w:rPr>
          <w:sz w:val="28"/>
          <w:szCs w:val="28"/>
        </w:rPr>
        <w:t>Координатором муниципальной программы является Департамент городского хозяйства Администрации города Ханты-Мансийска.</w:t>
      </w:r>
    </w:p>
    <w:p w:rsidR="00286FF9" w:rsidRPr="0085734A" w:rsidRDefault="00286FF9" w:rsidP="00286FF9">
      <w:pPr>
        <w:autoSpaceDE w:val="0"/>
        <w:autoSpaceDN w:val="0"/>
        <w:adjustRightInd w:val="0"/>
        <w:spacing w:after="0"/>
        <w:ind w:right="141" w:firstLine="708"/>
        <w:jc w:val="both"/>
        <w:rPr>
          <w:sz w:val="28"/>
          <w:szCs w:val="28"/>
        </w:rPr>
      </w:pPr>
      <w:r w:rsidRPr="0085734A">
        <w:rPr>
          <w:sz w:val="28"/>
          <w:szCs w:val="28"/>
        </w:rPr>
        <w:t>Цель</w:t>
      </w:r>
      <w:r w:rsidRPr="0085734A">
        <w:rPr>
          <w:rFonts w:eastAsia="Times New Roman"/>
          <w:sz w:val="28"/>
          <w:szCs w:val="28"/>
        </w:rPr>
        <w:t xml:space="preserve">ю муниципальной программы является </w:t>
      </w:r>
      <w:r w:rsidRPr="0085734A">
        <w:rPr>
          <w:sz w:val="28"/>
          <w:szCs w:val="28"/>
        </w:rPr>
        <w:t>формирование условий устойчивого развития доступной среды для маломобильных групп населения в приоритетных сферах жизнедеятельности, обеспечение беспрепятственного доступа к объектам социальной инфраструктуры.</w:t>
      </w:r>
    </w:p>
    <w:p w:rsidR="00286FF9" w:rsidRPr="0085734A" w:rsidRDefault="00286FF9" w:rsidP="00286FF9">
      <w:pPr>
        <w:spacing w:after="0"/>
        <w:ind w:right="424" w:firstLine="709"/>
        <w:jc w:val="both"/>
        <w:rPr>
          <w:sz w:val="28"/>
          <w:szCs w:val="28"/>
        </w:rPr>
      </w:pPr>
      <w:r w:rsidRPr="0085734A">
        <w:rPr>
          <w:rFonts w:eastAsia="Times New Roman"/>
          <w:sz w:val="28"/>
          <w:szCs w:val="28"/>
        </w:rPr>
        <w:t xml:space="preserve"> </w:t>
      </w:r>
      <w:r w:rsidRPr="0085734A">
        <w:rPr>
          <w:sz w:val="28"/>
          <w:szCs w:val="28"/>
        </w:rPr>
        <w:t>Задачи муниципальной программы:</w:t>
      </w:r>
    </w:p>
    <w:p w:rsidR="00286FF9" w:rsidRPr="0085734A" w:rsidRDefault="00286FF9" w:rsidP="00286FF9">
      <w:pPr>
        <w:autoSpaceDE w:val="0"/>
        <w:autoSpaceDN w:val="0"/>
        <w:adjustRightInd w:val="0"/>
        <w:spacing w:after="0"/>
        <w:ind w:right="141" w:firstLine="708"/>
        <w:jc w:val="both"/>
        <w:rPr>
          <w:sz w:val="28"/>
          <w:szCs w:val="28"/>
        </w:rPr>
      </w:pPr>
      <w:r w:rsidRPr="0085734A">
        <w:rPr>
          <w:rFonts w:eastAsia="Times New Roman"/>
          <w:sz w:val="28"/>
          <w:szCs w:val="28"/>
        </w:rPr>
        <w:t>1.</w:t>
      </w:r>
      <w:r w:rsidRPr="0085734A">
        <w:rPr>
          <w:sz w:val="28"/>
          <w:szCs w:val="28"/>
        </w:rPr>
        <w:t xml:space="preserve"> Создание условий беспрепятственного доступа для маломобильных групп населения к объектам социальной инфраструктуры города Ханты-Мансийска и внутри зданий.</w:t>
      </w:r>
      <w:r>
        <w:rPr>
          <w:sz w:val="28"/>
          <w:szCs w:val="28"/>
        </w:rPr>
        <w:t xml:space="preserve">       </w:t>
      </w:r>
    </w:p>
    <w:p w:rsidR="00286FF9" w:rsidRPr="0085734A" w:rsidRDefault="00286FF9" w:rsidP="00286FF9">
      <w:pPr>
        <w:tabs>
          <w:tab w:val="left" w:pos="851"/>
          <w:tab w:val="left" w:pos="993"/>
        </w:tabs>
        <w:autoSpaceDE w:val="0"/>
        <w:autoSpaceDN w:val="0"/>
        <w:adjustRightInd w:val="0"/>
        <w:spacing w:after="0"/>
        <w:ind w:right="142" w:firstLine="708"/>
        <w:jc w:val="both"/>
        <w:rPr>
          <w:sz w:val="28"/>
          <w:szCs w:val="28"/>
        </w:rPr>
      </w:pPr>
      <w:r w:rsidRPr="0085734A">
        <w:rPr>
          <w:rFonts w:eastAsia="Times New Roman"/>
          <w:sz w:val="28"/>
          <w:szCs w:val="28"/>
        </w:rPr>
        <w:t>2.</w:t>
      </w:r>
      <w:r w:rsidRPr="0085734A">
        <w:rPr>
          <w:sz w:val="28"/>
          <w:szCs w:val="28"/>
        </w:rPr>
        <w:t>Обеспечение дорожно-транспортной доступности для маломобильных групп населения на территории города Ханты-Мансийска.</w:t>
      </w:r>
    </w:p>
    <w:p w:rsidR="00286FF9" w:rsidRPr="00525859" w:rsidRDefault="00286FF9" w:rsidP="00286FF9">
      <w:pPr>
        <w:pStyle w:val="ConsPlusTitle"/>
        <w:spacing w:line="276" w:lineRule="auto"/>
        <w:ind w:right="142" w:firstLine="709"/>
        <w:jc w:val="both"/>
        <w:rPr>
          <w:rFonts w:ascii="Times New Roman" w:hAnsi="Times New Roman" w:cs="Times New Roman"/>
          <w:b w:val="0"/>
          <w:bCs w:val="0"/>
          <w:sz w:val="28"/>
          <w:szCs w:val="28"/>
        </w:rPr>
      </w:pPr>
      <w:r w:rsidRPr="00525859">
        <w:rPr>
          <w:rFonts w:ascii="Times New Roman" w:hAnsi="Times New Roman" w:cs="Times New Roman"/>
          <w:b w:val="0"/>
          <w:bCs w:val="0"/>
          <w:sz w:val="28"/>
          <w:szCs w:val="28"/>
        </w:rPr>
        <w:t xml:space="preserve">На финансирование муниципальной программы в 2022 году предусмотрены средства бюджета города Ханты-Мансийска в объеме </w:t>
      </w:r>
      <w:r w:rsidR="00935BA6">
        <w:rPr>
          <w:rFonts w:ascii="Times New Roman" w:hAnsi="Times New Roman" w:cs="Times New Roman"/>
          <w:b w:val="0"/>
          <w:bCs w:val="0"/>
          <w:sz w:val="28"/>
          <w:szCs w:val="28"/>
        </w:rPr>
        <w:t xml:space="preserve">          </w:t>
      </w:r>
      <w:r w:rsidRPr="00525859">
        <w:rPr>
          <w:rFonts w:ascii="Times New Roman" w:hAnsi="Times New Roman" w:cs="Times New Roman"/>
          <w:b w:val="0"/>
          <w:bCs w:val="0"/>
          <w:sz w:val="28"/>
          <w:szCs w:val="28"/>
        </w:rPr>
        <w:t>2</w:t>
      </w:r>
      <w:r w:rsidR="00935BA6">
        <w:rPr>
          <w:rFonts w:ascii="Times New Roman" w:hAnsi="Times New Roman" w:cs="Times New Roman"/>
          <w:b w:val="0"/>
          <w:bCs w:val="0"/>
          <w:sz w:val="28"/>
          <w:szCs w:val="28"/>
        </w:rPr>
        <w:t xml:space="preserve"> </w:t>
      </w:r>
      <w:r w:rsidRPr="00525859">
        <w:rPr>
          <w:rFonts w:ascii="Times New Roman" w:hAnsi="Times New Roman" w:cs="Times New Roman"/>
          <w:b w:val="0"/>
          <w:bCs w:val="0"/>
          <w:sz w:val="28"/>
          <w:szCs w:val="28"/>
        </w:rPr>
        <w:t>486,4 тыс. рублей.</w:t>
      </w:r>
    </w:p>
    <w:p w:rsidR="00286FF9" w:rsidRPr="00525859" w:rsidRDefault="00286FF9" w:rsidP="00286FF9">
      <w:pPr>
        <w:pStyle w:val="ConsPlusTitle"/>
        <w:spacing w:line="276" w:lineRule="auto"/>
        <w:ind w:right="142" w:firstLine="709"/>
        <w:jc w:val="both"/>
        <w:rPr>
          <w:b w:val="0"/>
          <w:bCs w:val="0"/>
          <w:sz w:val="28"/>
          <w:szCs w:val="28"/>
        </w:rPr>
      </w:pPr>
      <w:r w:rsidRPr="00525859">
        <w:rPr>
          <w:rFonts w:ascii="Times New Roman" w:hAnsi="Times New Roman" w:cs="Times New Roman"/>
          <w:b w:val="0"/>
          <w:bCs w:val="0"/>
          <w:sz w:val="28"/>
          <w:szCs w:val="28"/>
        </w:rPr>
        <w:t xml:space="preserve">Исполнение </w:t>
      </w:r>
      <w:r w:rsidRPr="00525859">
        <w:rPr>
          <w:rFonts w:ascii="Times New Roman" w:hAnsi="Times New Roman" w:cs="Times New Roman"/>
          <w:b w:val="0"/>
          <w:sz w:val="28"/>
          <w:szCs w:val="28"/>
        </w:rPr>
        <w:t>муниципальной программы</w:t>
      </w:r>
      <w:r w:rsidRPr="00525859">
        <w:rPr>
          <w:rFonts w:ascii="Times New Roman" w:hAnsi="Times New Roman" w:cs="Times New Roman"/>
          <w:b w:val="0"/>
          <w:bCs w:val="0"/>
          <w:sz w:val="28"/>
          <w:szCs w:val="28"/>
        </w:rPr>
        <w:t xml:space="preserve"> на отчетную дату составляет 2 486,4 тыс. рублей или 100% от годового объема финансирования. </w:t>
      </w:r>
    </w:p>
    <w:p w:rsidR="00286FF9" w:rsidRPr="003F757C" w:rsidRDefault="00286FF9" w:rsidP="00286FF9">
      <w:pPr>
        <w:pStyle w:val="ae"/>
        <w:tabs>
          <w:tab w:val="left" w:pos="0"/>
        </w:tabs>
        <w:suppressAutoHyphens/>
        <w:spacing w:before="0" w:beforeAutospacing="0" w:after="0" w:afterAutospacing="0" w:line="276" w:lineRule="auto"/>
        <w:ind w:right="424" w:firstLine="709"/>
      </w:pPr>
      <w:r w:rsidRPr="003F757C">
        <w:t>Рисунок 3.1.1.</w:t>
      </w:r>
    </w:p>
    <w:p w:rsidR="00286FF9" w:rsidRPr="00501E20" w:rsidRDefault="00286FF9" w:rsidP="00286FF9">
      <w:pPr>
        <w:pStyle w:val="ae"/>
        <w:jc w:val="center"/>
        <w:rPr>
          <w:b/>
          <w:sz w:val="28"/>
          <w:szCs w:val="28"/>
        </w:rPr>
      </w:pPr>
      <w:bookmarkStart w:id="8" w:name="_Toc3795511"/>
      <w:r w:rsidRPr="00501E20">
        <w:rPr>
          <w:b/>
          <w:sz w:val="28"/>
          <w:szCs w:val="28"/>
        </w:rPr>
        <w:t>Объемы ассигнований на реализацию муниципальной программы «Доступная среда в городе Ханты-Мансийске»</w:t>
      </w:r>
      <w:bookmarkStart w:id="9" w:name="_Toc3795512"/>
      <w:bookmarkEnd w:id="8"/>
      <w:r w:rsidRPr="00501E20">
        <w:rPr>
          <w:b/>
          <w:sz w:val="28"/>
          <w:szCs w:val="28"/>
        </w:rPr>
        <w:t>, тыс. рублей</w:t>
      </w:r>
      <w:bookmarkEnd w:id="9"/>
    </w:p>
    <w:p w:rsidR="00286FF9" w:rsidRPr="00FD2F0A" w:rsidRDefault="00286FF9" w:rsidP="00286FF9">
      <w:pPr>
        <w:pStyle w:val="ae"/>
        <w:jc w:val="center"/>
        <w:rPr>
          <w:b/>
          <w:sz w:val="28"/>
          <w:szCs w:val="28"/>
          <w:highlight w:val="yellow"/>
        </w:rPr>
      </w:pPr>
      <w:r>
        <w:rPr>
          <w:noProof/>
        </w:rPr>
        <w:drawing>
          <wp:inline distT="0" distB="0" distL="0" distR="0" wp14:anchorId="58F85139" wp14:editId="4950DC7C">
            <wp:extent cx="5940425" cy="1499235"/>
            <wp:effectExtent l="0" t="0" r="3175"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6FF9" w:rsidRDefault="00286FF9" w:rsidP="00286FF9">
      <w:pPr>
        <w:pStyle w:val="ae"/>
        <w:tabs>
          <w:tab w:val="left" w:pos="0"/>
        </w:tabs>
        <w:suppressAutoHyphens/>
        <w:spacing w:before="0" w:beforeAutospacing="0" w:after="0" w:afterAutospacing="0" w:line="276" w:lineRule="auto"/>
        <w:ind w:right="424" w:firstLine="709"/>
        <w:jc w:val="both"/>
        <w:rPr>
          <w:sz w:val="28"/>
          <w:szCs w:val="28"/>
        </w:rPr>
      </w:pPr>
    </w:p>
    <w:p w:rsidR="00286FF9" w:rsidRPr="00DB0110" w:rsidRDefault="00286FF9" w:rsidP="00286FF9">
      <w:pPr>
        <w:pStyle w:val="ae"/>
        <w:tabs>
          <w:tab w:val="left" w:pos="0"/>
        </w:tabs>
        <w:suppressAutoHyphens/>
        <w:spacing w:before="0" w:beforeAutospacing="0" w:after="0" w:afterAutospacing="0" w:line="276" w:lineRule="auto"/>
        <w:ind w:right="424" w:firstLine="709"/>
        <w:jc w:val="both"/>
        <w:rPr>
          <w:sz w:val="28"/>
          <w:szCs w:val="28"/>
        </w:rPr>
      </w:pPr>
      <w:r w:rsidRPr="00DB0110">
        <w:rPr>
          <w:sz w:val="28"/>
          <w:szCs w:val="28"/>
        </w:rPr>
        <w:t>Объемы бюджетных ассигнований распределены следующим образом:</w:t>
      </w:r>
    </w:p>
    <w:p w:rsidR="00286FF9" w:rsidRPr="00580619" w:rsidRDefault="00286FF9" w:rsidP="00286FF9">
      <w:pPr>
        <w:pStyle w:val="ae"/>
        <w:tabs>
          <w:tab w:val="left" w:pos="0"/>
        </w:tabs>
        <w:suppressAutoHyphens/>
        <w:spacing w:before="0" w:beforeAutospacing="0" w:after="0" w:afterAutospacing="0" w:line="276" w:lineRule="auto"/>
        <w:ind w:right="424" w:firstLine="709"/>
      </w:pPr>
      <w:r w:rsidRPr="00580619">
        <w:lastRenderedPageBreak/>
        <w:t>Таблица 3.1.1.</w:t>
      </w:r>
    </w:p>
    <w:p w:rsidR="00286FF9" w:rsidRPr="00580619" w:rsidRDefault="00286FF9" w:rsidP="00286FF9">
      <w:pPr>
        <w:jc w:val="center"/>
        <w:rPr>
          <w:b/>
          <w:sz w:val="28"/>
          <w:szCs w:val="28"/>
        </w:rPr>
      </w:pPr>
      <w:bookmarkStart w:id="10" w:name="_Toc3795513"/>
      <w:r w:rsidRPr="00580619">
        <w:rPr>
          <w:b/>
          <w:sz w:val="28"/>
          <w:szCs w:val="28"/>
        </w:rPr>
        <w:t>Объем бюджетных ассигнований за 2022 год по основному исполнителю и соисполнителям муниципальной программы «Доступная среда в городе Ханты-Мансийске»</w:t>
      </w:r>
      <w:bookmarkEnd w:id="10"/>
    </w:p>
    <w:p w:rsidR="00286FF9" w:rsidRPr="00580619" w:rsidRDefault="00286FF9" w:rsidP="00286FF9">
      <w:pPr>
        <w:pStyle w:val="ae"/>
        <w:tabs>
          <w:tab w:val="left" w:pos="459"/>
          <w:tab w:val="left" w:pos="9356"/>
        </w:tabs>
        <w:suppressAutoHyphens/>
        <w:spacing w:before="0" w:beforeAutospacing="0" w:after="0" w:afterAutospacing="0" w:line="276" w:lineRule="auto"/>
        <w:ind w:firstLine="709"/>
      </w:pPr>
      <w:r w:rsidRPr="00580619">
        <w:t xml:space="preserve">    (тыс. рублей)</w:t>
      </w:r>
    </w:p>
    <w:tbl>
      <w:tblPr>
        <w:tblW w:w="9780" w:type="dxa"/>
        <w:tblInd w:w="-176" w:type="dxa"/>
        <w:tblLayout w:type="fixed"/>
        <w:tblLook w:val="04A0" w:firstRow="1" w:lastRow="0" w:firstColumn="1" w:lastColumn="0" w:noHBand="0" w:noVBand="1"/>
      </w:tblPr>
      <w:tblGrid>
        <w:gridCol w:w="426"/>
        <w:gridCol w:w="4110"/>
        <w:gridCol w:w="1276"/>
        <w:gridCol w:w="1417"/>
        <w:gridCol w:w="1276"/>
        <w:gridCol w:w="1275"/>
      </w:tblGrid>
      <w:tr w:rsidR="00286FF9" w:rsidRPr="002A32FA" w:rsidTr="00814F32">
        <w:trPr>
          <w:trHeight w:val="300"/>
          <w:tblHeader/>
        </w:trPr>
        <w:tc>
          <w:tcPr>
            <w:tcW w:w="426" w:type="dxa"/>
            <w:vMerge w:val="restart"/>
            <w:tcBorders>
              <w:top w:val="single" w:sz="4" w:space="0" w:color="auto"/>
              <w:left w:val="single" w:sz="4" w:space="0" w:color="auto"/>
              <w:right w:val="single" w:sz="4" w:space="0" w:color="auto"/>
            </w:tcBorders>
            <w:vAlign w:val="center"/>
          </w:tcPr>
          <w:p w:rsidR="00286FF9" w:rsidRPr="00BC7428" w:rsidRDefault="00286FF9" w:rsidP="00814F32">
            <w:pPr>
              <w:spacing w:after="0" w:line="240" w:lineRule="auto"/>
              <w:jc w:val="center"/>
              <w:rPr>
                <w:sz w:val="20"/>
                <w:szCs w:val="20"/>
              </w:rPr>
            </w:pPr>
            <w:r w:rsidRPr="00BC7428">
              <w:rPr>
                <w:sz w:val="20"/>
                <w:szCs w:val="20"/>
              </w:rPr>
              <w:t>№ п/п</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FF9" w:rsidRPr="00BC7428" w:rsidRDefault="00286FF9" w:rsidP="00814F32">
            <w:pPr>
              <w:spacing w:after="0" w:line="240" w:lineRule="auto"/>
              <w:ind w:right="424"/>
              <w:jc w:val="center"/>
              <w:rPr>
                <w:sz w:val="20"/>
                <w:szCs w:val="20"/>
              </w:rPr>
            </w:pPr>
            <w:r w:rsidRPr="00BC7428">
              <w:rPr>
                <w:rFonts w:eastAsia="Times New Roman"/>
                <w:color w:val="000000" w:themeColor="text1"/>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6FF9" w:rsidRPr="00BC7428" w:rsidRDefault="00286FF9" w:rsidP="00814F32">
            <w:pPr>
              <w:ind w:right="34"/>
              <w:jc w:val="center"/>
              <w:rPr>
                <w:rFonts w:eastAsia="Times New Roman"/>
                <w:b/>
                <w:color w:val="000000" w:themeColor="text1"/>
                <w:sz w:val="20"/>
                <w:szCs w:val="20"/>
              </w:rPr>
            </w:pPr>
            <w:r w:rsidRPr="00BC7428">
              <w:rPr>
                <w:rFonts w:eastAsia="Times New Roman"/>
                <w:color w:val="000000" w:themeColor="text1"/>
                <w:sz w:val="20"/>
                <w:szCs w:val="20"/>
              </w:rPr>
              <w:t>2021 год (отчет)</w:t>
            </w:r>
          </w:p>
        </w:tc>
        <w:tc>
          <w:tcPr>
            <w:tcW w:w="3968" w:type="dxa"/>
            <w:gridSpan w:val="3"/>
            <w:tcBorders>
              <w:top w:val="single" w:sz="4" w:space="0" w:color="auto"/>
              <w:left w:val="nil"/>
              <w:bottom w:val="single" w:sz="4" w:space="0" w:color="auto"/>
              <w:right w:val="single" w:sz="4" w:space="0" w:color="auto"/>
            </w:tcBorders>
            <w:shd w:val="clear" w:color="auto" w:fill="auto"/>
            <w:noWrap/>
            <w:vAlign w:val="center"/>
            <w:hideMark/>
          </w:tcPr>
          <w:p w:rsidR="00286FF9" w:rsidRPr="00BC7428" w:rsidRDefault="00286FF9" w:rsidP="00814F32">
            <w:pPr>
              <w:spacing w:after="0" w:line="240" w:lineRule="auto"/>
              <w:ind w:right="424"/>
              <w:jc w:val="center"/>
              <w:rPr>
                <w:sz w:val="20"/>
                <w:szCs w:val="20"/>
              </w:rPr>
            </w:pPr>
            <w:r w:rsidRPr="00BC7428">
              <w:rPr>
                <w:sz w:val="20"/>
                <w:szCs w:val="20"/>
              </w:rPr>
              <w:t xml:space="preserve">2022 год </w:t>
            </w:r>
          </w:p>
        </w:tc>
      </w:tr>
      <w:tr w:rsidR="00286FF9" w:rsidRPr="002A32FA" w:rsidTr="00814F32">
        <w:trPr>
          <w:trHeight w:val="421"/>
          <w:tblHeader/>
        </w:trPr>
        <w:tc>
          <w:tcPr>
            <w:tcW w:w="426" w:type="dxa"/>
            <w:vMerge/>
            <w:tcBorders>
              <w:left w:val="single" w:sz="4" w:space="0" w:color="auto"/>
              <w:bottom w:val="single" w:sz="4" w:space="0" w:color="auto"/>
              <w:right w:val="single" w:sz="4" w:space="0" w:color="auto"/>
            </w:tcBorders>
          </w:tcPr>
          <w:p w:rsidR="00286FF9" w:rsidRPr="00BC7428" w:rsidRDefault="00286FF9" w:rsidP="00814F32">
            <w:pPr>
              <w:spacing w:after="0" w:line="240" w:lineRule="auto"/>
              <w:ind w:right="424"/>
              <w:rPr>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86FF9" w:rsidRPr="00BC7428" w:rsidRDefault="00286FF9" w:rsidP="00814F32">
            <w:pPr>
              <w:spacing w:after="0" w:line="240" w:lineRule="auto"/>
              <w:ind w:right="424"/>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6FF9" w:rsidRPr="00BC7428" w:rsidRDefault="00286FF9" w:rsidP="00814F32">
            <w:pPr>
              <w:spacing w:after="0" w:line="240" w:lineRule="auto"/>
              <w:ind w:right="424"/>
              <w:rPr>
                <w:sz w:val="20"/>
                <w:szCs w:val="20"/>
              </w:rPr>
            </w:pPr>
          </w:p>
        </w:tc>
        <w:tc>
          <w:tcPr>
            <w:tcW w:w="1417" w:type="dxa"/>
            <w:tcBorders>
              <w:top w:val="nil"/>
              <w:left w:val="nil"/>
              <w:bottom w:val="single" w:sz="4" w:space="0" w:color="auto"/>
              <w:right w:val="single" w:sz="4" w:space="0" w:color="auto"/>
            </w:tcBorders>
            <w:shd w:val="clear" w:color="auto" w:fill="auto"/>
            <w:hideMark/>
          </w:tcPr>
          <w:p w:rsidR="00286FF9" w:rsidRPr="00BC7428" w:rsidRDefault="00286FF9" w:rsidP="00814F32">
            <w:pPr>
              <w:jc w:val="center"/>
              <w:rPr>
                <w:rFonts w:eastAsia="Times New Roman"/>
                <w:color w:val="000000" w:themeColor="text1"/>
                <w:sz w:val="20"/>
                <w:szCs w:val="20"/>
              </w:rPr>
            </w:pPr>
            <w:r w:rsidRPr="00BC7428">
              <w:rPr>
                <w:rFonts w:eastAsia="Times New Roman"/>
                <w:color w:val="000000" w:themeColor="text1"/>
                <w:sz w:val="20"/>
                <w:szCs w:val="20"/>
              </w:rPr>
              <w:t>Уточненный план</w:t>
            </w:r>
          </w:p>
        </w:tc>
        <w:tc>
          <w:tcPr>
            <w:tcW w:w="1276" w:type="dxa"/>
            <w:tcBorders>
              <w:top w:val="nil"/>
              <w:left w:val="nil"/>
              <w:bottom w:val="single" w:sz="4" w:space="0" w:color="auto"/>
              <w:right w:val="single" w:sz="4" w:space="0" w:color="auto"/>
            </w:tcBorders>
            <w:shd w:val="clear" w:color="auto" w:fill="auto"/>
            <w:hideMark/>
          </w:tcPr>
          <w:p w:rsidR="00286FF9" w:rsidRPr="00BC7428" w:rsidRDefault="00286FF9" w:rsidP="00814F32">
            <w:pPr>
              <w:jc w:val="center"/>
              <w:rPr>
                <w:rFonts w:eastAsia="Times New Roman"/>
                <w:color w:val="000000" w:themeColor="text1"/>
                <w:sz w:val="20"/>
                <w:szCs w:val="20"/>
              </w:rPr>
            </w:pPr>
            <w:r w:rsidRPr="00BC7428">
              <w:rPr>
                <w:rFonts w:eastAsia="Times New Roman"/>
                <w:color w:val="000000" w:themeColor="text1"/>
                <w:sz w:val="20"/>
                <w:szCs w:val="20"/>
              </w:rPr>
              <w:t>Исполнение</w:t>
            </w:r>
          </w:p>
        </w:tc>
        <w:tc>
          <w:tcPr>
            <w:tcW w:w="1275" w:type="dxa"/>
            <w:tcBorders>
              <w:top w:val="nil"/>
              <w:left w:val="nil"/>
              <w:bottom w:val="single" w:sz="4" w:space="0" w:color="auto"/>
              <w:right w:val="single" w:sz="4" w:space="0" w:color="auto"/>
            </w:tcBorders>
            <w:shd w:val="clear" w:color="auto" w:fill="auto"/>
            <w:hideMark/>
          </w:tcPr>
          <w:p w:rsidR="00286FF9" w:rsidRPr="00BC7428" w:rsidRDefault="00286FF9" w:rsidP="00814F32">
            <w:pPr>
              <w:spacing w:after="0"/>
              <w:jc w:val="center"/>
              <w:rPr>
                <w:rFonts w:eastAsia="Times New Roman"/>
                <w:color w:val="000000" w:themeColor="text1"/>
                <w:sz w:val="20"/>
                <w:szCs w:val="20"/>
              </w:rPr>
            </w:pPr>
            <w:r w:rsidRPr="00BC7428">
              <w:rPr>
                <w:rFonts w:eastAsia="Times New Roman"/>
                <w:color w:val="000000" w:themeColor="text1"/>
                <w:sz w:val="20"/>
                <w:szCs w:val="20"/>
              </w:rPr>
              <w:t>% исполнения</w:t>
            </w:r>
          </w:p>
        </w:tc>
      </w:tr>
      <w:tr w:rsidR="00286FF9" w:rsidRPr="002A32FA" w:rsidTr="00814F32">
        <w:trPr>
          <w:trHeight w:val="231"/>
        </w:trPr>
        <w:tc>
          <w:tcPr>
            <w:tcW w:w="426" w:type="dxa"/>
            <w:tcBorders>
              <w:top w:val="nil"/>
              <w:left w:val="single" w:sz="4" w:space="0" w:color="auto"/>
              <w:bottom w:val="single" w:sz="4" w:space="0" w:color="auto"/>
              <w:right w:val="single" w:sz="4" w:space="0" w:color="auto"/>
            </w:tcBorders>
          </w:tcPr>
          <w:p w:rsidR="00286FF9" w:rsidRPr="002A32FA" w:rsidRDefault="00286FF9" w:rsidP="00814F32">
            <w:pPr>
              <w:spacing w:after="0" w:line="240" w:lineRule="auto"/>
              <w:ind w:right="424"/>
              <w:rPr>
                <w:sz w:val="20"/>
                <w:szCs w:val="20"/>
                <w:highlight w:val="yellow"/>
              </w:rPr>
            </w:pPr>
          </w:p>
        </w:tc>
        <w:tc>
          <w:tcPr>
            <w:tcW w:w="4110" w:type="dxa"/>
            <w:tcBorders>
              <w:top w:val="nil"/>
              <w:left w:val="single" w:sz="4" w:space="0" w:color="auto"/>
              <w:bottom w:val="single" w:sz="4" w:space="0" w:color="auto"/>
              <w:right w:val="single" w:sz="4" w:space="0" w:color="auto"/>
            </w:tcBorders>
            <w:shd w:val="clear" w:color="auto" w:fill="auto"/>
            <w:hideMark/>
          </w:tcPr>
          <w:p w:rsidR="00286FF9" w:rsidRPr="0058691D" w:rsidRDefault="00286FF9" w:rsidP="00814F32">
            <w:pPr>
              <w:spacing w:after="0" w:line="240" w:lineRule="auto"/>
              <w:ind w:right="424"/>
              <w:jc w:val="left"/>
              <w:rPr>
                <w:sz w:val="20"/>
                <w:szCs w:val="20"/>
              </w:rPr>
            </w:pPr>
            <w:r w:rsidRPr="0058691D">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286FF9" w:rsidRPr="00BC7428" w:rsidRDefault="00286FF9" w:rsidP="00814F32">
            <w:pPr>
              <w:spacing w:after="0" w:line="240" w:lineRule="auto"/>
              <w:ind w:right="146"/>
              <w:jc w:val="center"/>
              <w:rPr>
                <w:sz w:val="20"/>
                <w:szCs w:val="20"/>
              </w:rPr>
            </w:pPr>
            <w:r w:rsidRPr="00BC7428">
              <w:rPr>
                <w:sz w:val="20"/>
                <w:szCs w:val="20"/>
              </w:rPr>
              <w:t>921,6</w:t>
            </w:r>
          </w:p>
        </w:tc>
        <w:tc>
          <w:tcPr>
            <w:tcW w:w="1417"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sz w:val="20"/>
                <w:szCs w:val="20"/>
              </w:rPr>
            </w:pPr>
            <w:r w:rsidRPr="004E499A">
              <w:rPr>
                <w:sz w:val="20"/>
                <w:szCs w:val="20"/>
              </w:rPr>
              <w:t>2 486,4</w:t>
            </w:r>
          </w:p>
        </w:tc>
        <w:tc>
          <w:tcPr>
            <w:tcW w:w="1276"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sz w:val="20"/>
                <w:szCs w:val="20"/>
              </w:rPr>
            </w:pPr>
            <w:r w:rsidRPr="004E499A">
              <w:rPr>
                <w:sz w:val="20"/>
                <w:szCs w:val="20"/>
              </w:rPr>
              <w:t>2 486,4</w:t>
            </w:r>
          </w:p>
        </w:tc>
        <w:tc>
          <w:tcPr>
            <w:tcW w:w="1275" w:type="dxa"/>
            <w:tcBorders>
              <w:top w:val="nil"/>
              <w:left w:val="nil"/>
              <w:bottom w:val="single" w:sz="4" w:space="0" w:color="auto"/>
              <w:right w:val="single" w:sz="4" w:space="0" w:color="auto"/>
            </w:tcBorders>
            <w:shd w:val="clear" w:color="auto" w:fill="auto"/>
            <w:hideMark/>
          </w:tcPr>
          <w:p w:rsidR="00286FF9" w:rsidRPr="004E499A" w:rsidRDefault="00286FF9" w:rsidP="00814F32">
            <w:pPr>
              <w:spacing w:after="0" w:line="240" w:lineRule="auto"/>
              <w:ind w:right="146"/>
              <w:jc w:val="center"/>
              <w:rPr>
                <w:sz w:val="20"/>
                <w:szCs w:val="20"/>
              </w:rPr>
            </w:pPr>
            <w:r w:rsidRPr="004E499A">
              <w:rPr>
                <w:sz w:val="20"/>
                <w:szCs w:val="20"/>
              </w:rPr>
              <w:t>100%</w:t>
            </w:r>
          </w:p>
        </w:tc>
      </w:tr>
      <w:tr w:rsidR="00286FF9" w:rsidRPr="002A32FA" w:rsidTr="00814F32">
        <w:trPr>
          <w:trHeight w:val="595"/>
        </w:trPr>
        <w:tc>
          <w:tcPr>
            <w:tcW w:w="426" w:type="dxa"/>
            <w:tcBorders>
              <w:top w:val="nil"/>
              <w:left w:val="single" w:sz="4" w:space="0" w:color="auto"/>
              <w:bottom w:val="single" w:sz="4" w:space="0" w:color="auto"/>
              <w:right w:val="single" w:sz="4" w:space="0" w:color="auto"/>
            </w:tcBorders>
          </w:tcPr>
          <w:p w:rsidR="00286FF9" w:rsidRPr="00F815B2" w:rsidRDefault="00286FF9" w:rsidP="00814F32">
            <w:pPr>
              <w:spacing w:after="0" w:line="240" w:lineRule="auto"/>
              <w:ind w:right="424"/>
              <w:jc w:val="center"/>
              <w:rPr>
                <w:sz w:val="20"/>
                <w:szCs w:val="20"/>
              </w:rPr>
            </w:pPr>
            <w:r w:rsidRPr="00F815B2">
              <w:rPr>
                <w:sz w:val="20"/>
                <w:szCs w:val="20"/>
              </w:rPr>
              <w:t>1</w:t>
            </w:r>
          </w:p>
        </w:tc>
        <w:tc>
          <w:tcPr>
            <w:tcW w:w="4110" w:type="dxa"/>
            <w:tcBorders>
              <w:top w:val="nil"/>
              <w:left w:val="single" w:sz="4" w:space="0" w:color="auto"/>
              <w:bottom w:val="single" w:sz="4" w:space="0" w:color="auto"/>
              <w:right w:val="single" w:sz="4" w:space="0" w:color="auto"/>
            </w:tcBorders>
            <w:shd w:val="clear" w:color="auto" w:fill="auto"/>
            <w:hideMark/>
          </w:tcPr>
          <w:p w:rsidR="00286FF9" w:rsidRPr="00F815B2" w:rsidRDefault="00286FF9" w:rsidP="00814F32">
            <w:pPr>
              <w:spacing w:after="0" w:line="240" w:lineRule="auto"/>
              <w:ind w:right="424"/>
              <w:jc w:val="left"/>
              <w:rPr>
                <w:bCs/>
                <w:sz w:val="20"/>
                <w:szCs w:val="20"/>
              </w:rPr>
            </w:pPr>
            <w:r w:rsidRPr="00F815B2">
              <w:rPr>
                <w:bCs/>
                <w:sz w:val="20"/>
                <w:szCs w:val="20"/>
              </w:rPr>
              <w:t>Муниципальное бюджетное учреждение «Культурно-досуговый центр «Октябрь»</w:t>
            </w:r>
          </w:p>
        </w:tc>
        <w:tc>
          <w:tcPr>
            <w:tcW w:w="1276" w:type="dxa"/>
            <w:tcBorders>
              <w:top w:val="nil"/>
              <w:left w:val="nil"/>
              <w:bottom w:val="single" w:sz="4" w:space="0" w:color="auto"/>
              <w:right w:val="single" w:sz="4" w:space="0" w:color="auto"/>
            </w:tcBorders>
            <w:shd w:val="clear" w:color="auto" w:fill="auto"/>
            <w:hideMark/>
          </w:tcPr>
          <w:p w:rsidR="00286FF9" w:rsidRPr="00BC7428" w:rsidRDefault="00286FF9" w:rsidP="00814F32">
            <w:pPr>
              <w:ind w:left="-79"/>
              <w:jc w:val="center"/>
            </w:pPr>
            <w:r w:rsidRPr="00BC7428">
              <w:rPr>
                <w:sz w:val="20"/>
                <w:szCs w:val="20"/>
              </w:rPr>
              <w:t>214,7</w:t>
            </w:r>
          </w:p>
        </w:tc>
        <w:tc>
          <w:tcPr>
            <w:tcW w:w="1417" w:type="dxa"/>
            <w:tcBorders>
              <w:top w:val="nil"/>
              <w:left w:val="nil"/>
              <w:bottom w:val="single" w:sz="4" w:space="0" w:color="auto"/>
              <w:right w:val="single" w:sz="4" w:space="0" w:color="auto"/>
            </w:tcBorders>
            <w:shd w:val="clear" w:color="auto" w:fill="auto"/>
          </w:tcPr>
          <w:p w:rsidR="00286FF9" w:rsidRPr="004E499A" w:rsidRDefault="00286FF9" w:rsidP="00814F32">
            <w:pPr>
              <w:ind w:left="-108"/>
              <w:jc w:val="center"/>
              <w:rPr>
                <w:sz w:val="20"/>
                <w:szCs w:val="20"/>
              </w:rPr>
            </w:pPr>
            <w:r w:rsidRPr="004E499A">
              <w:rPr>
                <w:sz w:val="20"/>
                <w:szCs w:val="20"/>
              </w:rPr>
              <w:t>214,7</w:t>
            </w:r>
          </w:p>
        </w:tc>
        <w:tc>
          <w:tcPr>
            <w:tcW w:w="1276" w:type="dxa"/>
            <w:tcBorders>
              <w:top w:val="nil"/>
              <w:left w:val="nil"/>
              <w:bottom w:val="single" w:sz="4" w:space="0" w:color="auto"/>
              <w:right w:val="single" w:sz="4" w:space="0" w:color="auto"/>
            </w:tcBorders>
            <w:shd w:val="clear" w:color="auto" w:fill="auto"/>
          </w:tcPr>
          <w:p w:rsidR="00286FF9" w:rsidRPr="004E499A" w:rsidRDefault="00286FF9" w:rsidP="00814F32">
            <w:pPr>
              <w:ind w:left="-79"/>
              <w:jc w:val="center"/>
              <w:rPr>
                <w:sz w:val="20"/>
                <w:szCs w:val="20"/>
              </w:rPr>
            </w:pPr>
            <w:r w:rsidRPr="004E499A">
              <w:rPr>
                <w:sz w:val="20"/>
                <w:szCs w:val="20"/>
              </w:rPr>
              <w:t>214,7</w:t>
            </w:r>
          </w:p>
        </w:tc>
        <w:tc>
          <w:tcPr>
            <w:tcW w:w="1275" w:type="dxa"/>
            <w:tcBorders>
              <w:top w:val="nil"/>
              <w:left w:val="nil"/>
              <w:bottom w:val="single" w:sz="4" w:space="0" w:color="auto"/>
              <w:right w:val="single" w:sz="4" w:space="0" w:color="auto"/>
            </w:tcBorders>
            <w:shd w:val="clear" w:color="auto" w:fill="auto"/>
            <w:hideMark/>
          </w:tcPr>
          <w:p w:rsidR="00286FF9" w:rsidRPr="004E499A" w:rsidRDefault="00286FF9" w:rsidP="00814F32">
            <w:pPr>
              <w:spacing w:after="0" w:line="240" w:lineRule="auto"/>
              <w:ind w:right="146"/>
              <w:jc w:val="center"/>
              <w:rPr>
                <w:sz w:val="20"/>
                <w:szCs w:val="20"/>
              </w:rPr>
            </w:pPr>
            <w:r w:rsidRPr="004E499A">
              <w:rPr>
                <w:sz w:val="20"/>
                <w:szCs w:val="20"/>
              </w:rPr>
              <w:t>100%</w:t>
            </w:r>
          </w:p>
        </w:tc>
      </w:tr>
      <w:tr w:rsidR="00286FF9" w:rsidRPr="002A32FA" w:rsidTr="00814F32">
        <w:trPr>
          <w:trHeight w:val="463"/>
        </w:trPr>
        <w:tc>
          <w:tcPr>
            <w:tcW w:w="426" w:type="dxa"/>
            <w:tcBorders>
              <w:top w:val="nil"/>
              <w:left w:val="single" w:sz="4" w:space="0" w:color="auto"/>
              <w:bottom w:val="single" w:sz="4" w:space="0" w:color="auto"/>
              <w:right w:val="single" w:sz="4" w:space="0" w:color="auto"/>
            </w:tcBorders>
          </w:tcPr>
          <w:p w:rsidR="00286FF9" w:rsidRPr="00F815B2" w:rsidRDefault="00286FF9" w:rsidP="00814F32">
            <w:pPr>
              <w:spacing w:after="0" w:line="240" w:lineRule="auto"/>
              <w:ind w:right="424"/>
              <w:jc w:val="center"/>
              <w:rPr>
                <w:bCs/>
                <w:sz w:val="20"/>
                <w:szCs w:val="20"/>
              </w:rPr>
            </w:pPr>
            <w:r w:rsidRPr="00F815B2">
              <w:rPr>
                <w:bCs/>
                <w:sz w:val="20"/>
                <w:szCs w:val="20"/>
              </w:rPr>
              <w:t>2</w:t>
            </w:r>
          </w:p>
        </w:tc>
        <w:tc>
          <w:tcPr>
            <w:tcW w:w="4110" w:type="dxa"/>
            <w:tcBorders>
              <w:top w:val="nil"/>
              <w:left w:val="single" w:sz="4" w:space="0" w:color="auto"/>
              <w:bottom w:val="single" w:sz="4" w:space="0" w:color="auto"/>
              <w:right w:val="single" w:sz="4" w:space="0" w:color="auto"/>
            </w:tcBorders>
            <w:shd w:val="clear" w:color="auto" w:fill="auto"/>
            <w:hideMark/>
          </w:tcPr>
          <w:p w:rsidR="00286FF9" w:rsidRPr="00F815B2" w:rsidRDefault="00286FF9" w:rsidP="006069AF">
            <w:pPr>
              <w:pStyle w:val="ConsPlusNormal"/>
              <w:ind w:firstLine="0"/>
              <w:rPr>
                <w:rFonts w:ascii="Times New Roman" w:hAnsi="Times New Roman" w:cs="Times New Roman"/>
              </w:rPr>
            </w:pPr>
            <w:r w:rsidRPr="00F815B2">
              <w:rPr>
                <w:rFonts w:ascii="Times New Roman" w:hAnsi="Times New Roman" w:cs="Times New Roman"/>
              </w:rPr>
              <w:t>Муниципальное казенное учреждение «Служба социальной поддержки населения»</w:t>
            </w:r>
          </w:p>
        </w:tc>
        <w:tc>
          <w:tcPr>
            <w:tcW w:w="1276" w:type="dxa"/>
            <w:tcBorders>
              <w:top w:val="nil"/>
              <w:left w:val="nil"/>
              <w:bottom w:val="single" w:sz="4" w:space="0" w:color="auto"/>
              <w:right w:val="single" w:sz="4" w:space="0" w:color="auto"/>
            </w:tcBorders>
            <w:shd w:val="clear" w:color="auto" w:fill="auto"/>
            <w:hideMark/>
          </w:tcPr>
          <w:p w:rsidR="00286FF9" w:rsidRPr="00BC7428" w:rsidRDefault="00286FF9" w:rsidP="00814F32">
            <w:pPr>
              <w:spacing w:after="0" w:line="240" w:lineRule="auto"/>
              <w:ind w:right="146"/>
              <w:jc w:val="center"/>
              <w:rPr>
                <w:bCs/>
                <w:sz w:val="20"/>
                <w:szCs w:val="20"/>
              </w:rPr>
            </w:pPr>
            <w:r w:rsidRPr="00BC7428">
              <w:rPr>
                <w:bCs/>
                <w:sz w:val="20"/>
                <w:szCs w:val="20"/>
              </w:rPr>
              <w:t>0,0</w:t>
            </w:r>
          </w:p>
        </w:tc>
        <w:tc>
          <w:tcPr>
            <w:tcW w:w="1417"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bCs/>
                <w:sz w:val="20"/>
                <w:szCs w:val="20"/>
              </w:rPr>
            </w:pPr>
            <w:r w:rsidRPr="004E499A">
              <w:rPr>
                <w:bCs/>
                <w:sz w:val="20"/>
                <w:szCs w:val="20"/>
              </w:rPr>
              <w:t>198,0</w:t>
            </w:r>
          </w:p>
        </w:tc>
        <w:tc>
          <w:tcPr>
            <w:tcW w:w="1276"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bCs/>
                <w:sz w:val="20"/>
                <w:szCs w:val="20"/>
              </w:rPr>
            </w:pPr>
            <w:r w:rsidRPr="004E499A">
              <w:rPr>
                <w:bCs/>
                <w:sz w:val="20"/>
                <w:szCs w:val="20"/>
              </w:rPr>
              <w:t>198,0</w:t>
            </w:r>
          </w:p>
        </w:tc>
        <w:tc>
          <w:tcPr>
            <w:tcW w:w="1275" w:type="dxa"/>
            <w:tcBorders>
              <w:top w:val="nil"/>
              <w:left w:val="nil"/>
              <w:bottom w:val="single" w:sz="4" w:space="0" w:color="auto"/>
              <w:right w:val="single" w:sz="4" w:space="0" w:color="auto"/>
            </w:tcBorders>
            <w:shd w:val="clear" w:color="auto" w:fill="auto"/>
            <w:hideMark/>
          </w:tcPr>
          <w:p w:rsidR="00286FF9" w:rsidRPr="004E499A" w:rsidRDefault="00286FF9" w:rsidP="00814F32">
            <w:pPr>
              <w:spacing w:after="0" w:line="240" w:lineRule="auto"/>
              <w:ind w:right="146"/>
              <w:jc w:val="center"/>
              <w:rPr>
                <w:bCs/>
                <w:sz w:val="20"/>
                <w:szCs w:val="20"/>
              </w:rPr>
            </w:pPr>
            <w:r w:rsidRPr="004E499A">
              <w:rPr>
                <w:bCs/>
                <w:sz w:val="20"/>
                <w:szCs w:val="20"/>
              </w:rPr>
              <w:t>100%</w:t>
            </w:r>
          </w:p>
        </w:tc>
      </w:tr>
      <w:tr w:rsidR="00286FF9" w:rsidRPr="002A32FA" w:rsidTr="00814F32">
        <w:trPr>
          <w:trHeight w:val="710"/>
        </w:trPr>
        <w:tc>
          <w:tcPr>
            <w:tcW w:w="426" w:type="dxa"/>
            <w:tcBorders>
              <w:top w:val="nil"/>
              <w:left w:val="single" w:sz="4" w:space="0" w:color="auto"/>
              <w:bottom w:val="single" w:sz="4" w:space="0" w:color="auto"/>
              <w:right w:val="single" w:sz="4" w:space="0" w:color="auto"/>
            </w:tcBorders>
          </w:tcPr>
          <w:p w:rsidR="00286FF9" w:rsidRPr="00F815B2" w:rsidRDefault="00286FF9" w:rsidP="00814F32">
            <w:pPr>
              <w:spacing w:after="0" w:line="240" w:lineRule="auto"/>
              <w:ind w:right="424"/>
              <w:jc w:val="center"/>
              <w:rPr>
                <w:bCs/>
                <w:sz w:val="20"/>
                <w:szCs w:val="20"/>
              </w:rPr>
            </w:pPr>
            <w:r w:rsidRPr="00F815B2">
              <w:rPr>
                <w:bCs/>
                <w:sz w:val="20"/>
                <w:szCs w:val="20"/>
              </w:rPr>
              <w:t>3</w:t>
            </w:r>
          </w:p>
        </w:tc>
        <w:tc>
          <w:tcPr>
            <w:tcW w:w="4110" w:type="dxa"/>
            <w:tcBorders>
              <w:top w:val="nil"/>
              <w:left w:val="single" w:sz="4" w:space="0" w:color="auto"/>
              <w:bottom w:val="single" w:sz="4" w:space="0" w:color="auto"/>
              <w:right w:val="single" w:sz="4" w:space="0" w:color="auto"/>
            </w:tcBorders>
            <w:shd w:val="clear" w:color="auto" w:fill="auto"/>
            <w:hideMark/>
          </w:tcPr>
          <w:p w:rsidR="00286FF9" w:rsidRPr="00F815B2" w:rsidRDefault="00286FF9" w:rsidP="006069AF">
            <w:pPr>
              <w:pStyle w:val="ConsPlusNormal"/>
              <w:ind w:firstLine="0"/>
              <w:rPr>
                <w:rFonts w:ascii="Times New Roman" w:hAnsi="Times New Roman" w:cs="Times New Roman"/>
              </w:rPr>
            </w:pPr>
            <w:r w:rsidRPr="00F815B2">
              <w:rPr>
                <w:rFonts w:ascii="Times New Roman" w:hAnsi="Times New Roman" w:cs="Times New Roman"/>
              </w:rPr>
              <w:t>Муниципальное бюджетное общеобразовательное учреждение «Средняя общеобразовательная школа № 6 имени Сирина Николая Ивановича»</w:t>
            </w:r>
          </w:p>
        </w:tc>
        <w:tc>
          <w:tcPr>
            <w:tcW w:w="1276" w:type="dxa"/>
            <w:tcBorders>
              <w:top w:val="nil"/>
              <w:left w:val="nil"/>
              <w:bottom w:val="single" w:sz="4" w:space="0" w:color="auto"/>
              <w:right w:val="single" w:sz="4" w:space="0" w:color="auto"/>
            </w:tcBorders>
            <w:shd w:val="clear" w:color="auto" w:fill="auto"/>
            <w:hideMark/>
          </w:tcPr>
          <w:p w:rsidR="00286FF9" w:rsidRPr="00BC7428" w:rsidRDefault="00286FF9" w:rsidP="00814F32">
            <w:pPr>
              <w:spacing w:after="0" w:line="240" w:lineRule="auto"/>
              <w:ind w:right="146"/>
              <w:jc w:val="center"/>
              <w:rPr>
                <w:bCs/>
                <w:sz w:val="20"/>
                <w:szCs w:val="20"/>
              </w:rPr>
            </w:pPr>
            <w:r w:rsidRPr="00BC7428">
              <w:rPr>
                <w:bCs/>
                <w:sz w:val="20"/>
                <w:szCs w:val="20"/>
              </w:rPr>
              <w:t>0,0</w:t>
            </w:r>
          </w:p>
        </w:tc>
        <w:tc>
          <w:tcPr>
            <w:tcW w:w="1417"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bCs/>
                <w:sz w:val="20"/>
                <w:szCs w:val="20"/>
              </w:rPr>
            </w:pPr>
            <w:r w:rsidRPr="004E499A">
              <w:rPr>
                <w:bCs/>
                <w:sz w:val="20"/>
                <w:szCs w:val="20"/>
              </w:rPr>
              <w:t>1 007,2</w:t>
            </w:r>
          </w:p>
        </w:tc>
        <w:tc>
          <w:tcPr>
            <w:tcW w:w="1276"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bCs/>
                <w:sz w:val="20"/>
                <w:szCs w:val="20"/>
              </w:rPr>
            </w:pPr>
            <w:r w:rsidRPr="004E499A">
              <w:rPr>
                <w:bCs/>
                <w:sz w:val="20"/>
                <w:szCs w:val="20"/>
              </w:rPr>
              <w:t>1 007,2</w:t>
            </w:r>
          </w:p>
        </w:tc>
        <w:tc>
          <w:tcPr>
            <w:tcW w:w="1275" w:type="dxa"/>
            <w:tcBorders>
              <w:top w:val="nil"/>
              <w:left w:val="nil"/>
              <w:bottom w:val="single" w:sz="4" w:space="0" w:color="auto"/>
              <w:right w:val="single" w:sz="4" w:space="0" w:color="auto"/>
            </w:tcBorders>
            <w:shd w:val="clear" w:color="auto" w:fill="auto"/>
            <w:hideMark/>
          </w:tcPr>
          <w:p w:rsidR="00286FF9" w:rsidRPr="004E499A" w:rsidRDefault="00286FF9" w:rsidP="00814F32">
            <w:pPr>
              <w:spacing w:after="0" w:line="240" w:lineRule="auto"/>
              <w:ind w:right="146"/>
              <w:jc w:val="center"/>
              <w:rPr>
                <w:bCs/>
                <w:sz w:val="20"/>
                <w:szCs w:val="20"/>
              </w:rPr>
            </w:pPr>
            <w:r w:rsidRPr="004E499A">
              <w:rPr>
                <w:bCs/>
                <w:sz w:val="20"/>
                <w:szCs w:val="20"/>
              </w:rPr>
              <w:t>100%</w:t>
            </w:r>
          </w:p>
        </w:tc>
      </w:tr>
      <w:tr w:rsidR="00286FF9" w:rsidRPr="002A32FA" w:rsidTr="00814F32">
        <w:trPr>
          <w:trHeight w:val="693"/>
        </w:trPr>
        <w:tc>
          <w:tcPr>
            <w:tcW w:w="426" w:type="dxa"/>
            <w:tcBorders>
              <w:top w:val="nil"/>
              <w:left w:val="single" w:sz="4" w:space="0" w:color="auto"/>
              <w:bottom w:val="single" w:sz="4" w:space="0" w:color="auto"/>
              <w:right w:val="single" w:sz="4" w:space="0" w:color="auto"/>
            </w:tcBorders>
          </w:tcPr>
          <w:p w:rsidR="00286FF9" w:rsidRPr="00F815B2" w:rsidRDefault="00286FF9" w:rsidP="00814F32">
            <w:pPr>
              <w:spacing w:after="0" w:line="240" w:lineRule="auto"/>
              <w:ind w:right="424"/>
              <w:jc w:val="center"/>
              <w:rPr>
                <w:bCs/>
                <w:sz w:val="20"/>
                <w:szCs w:val="20"/>
              </w:rPr>
            </w:pPr>
            <w:r w:rsidRPr="00F815B2">
              <w:rPr>
                <w:bCs/>
                <w:sz w:val="20"/>
                <w:szCs w:val="20"/>
              </w:rPr>
              <w:t>4</w:t>
            </w:r>
          </w:p>
        </w:tc>
        <w:tc>
          <w:tcPr>
            <w:tcW w:w="4110" w:type="dxa"/>
            <w:tcBorders>
              <w:top w:val="nil"/>
              <w:left w:val="single" w:sz="4" w:space="0" w:color="auto"/>
              <w:bottom w:val="single" w:sz="4" w:space="0" w:color="auto"/>
              <w:right w:val="single" w:sz="4" w:space="0" w:color="auto"/>
            </w:tcBorders>
            <w:shd w:val="clear" w:color="auto" w:fill="auto"/>
            <w:hideMark/>
          </w:tcPr>
          <w:p w:rsidR="00286FF9" w:rsidRPr="00F815B2" w:rsidRDefault="00286FF9" w:rsidP="00814F32">
            <w:pPr>
              <w:spacing w:after="0" w:line="240" w:lineRule="auto"/>
              <w:ind w:right="424"/>
              <w:jc w:val="left"/>
              <w:rPr>
                <w:sz w:val="20"/>
                <w:szCs w:val="20"/>
              </w:rPr>
            </w:pPr>
            <w:r w:rsidRPr="00F815B2">
              <w:rPr>
                <w:sz w:val="20"/>
                <w:szCs w:val="20"/>
              </w:rPr>
              <w:t>Муниципальное бюджетное учреждение «Спортивный комплекс «Дружба»</w:t>
            </w:r>
          </w:p>
        </w:tc>
        <w:tc>
          <w:tcPr>
            <w:tcW w:w="1276" w:type="dxa"/>
            <w:tcBorders>
              <w:top w:val="nil"/>
              <w:left w:val="nil"/>
              <w:bottom w:val="single" w:sz="4" w:space="0" w:color="auto"/>
              <w:right w:val="single" w:sz="4" w:space="0" w:color="auto"/>
            </w:tcBorders>
            <w:shd w:val="clear" w:color="auto" w:fill="auto"/>
            <w:hideMark/>
          </w:tcPr>
          <w:p w:rsidR="00286FF9" w:rsidRPr="00BC7428" w:rsidRDefault="00286FF9" w:rsidP="00814F32">
            <w:pPr>
              <w:spacing w:after="0" w:line="240" w:lineRule="auto"/>
              <w:ind w:right="146"/>
              <w:jc w:val="center"/>
              <w:rPr>
                <w:sz w:val="20"/>
                <w:szCs w:val="20"/>
              </w:rPr>
            </w:pPr>
            <w:r w:rsidRPr="00BC7428">
              <w:rPr>
                <w:sz w:val="20"/>
                <w:szCs w:val="20"/>
              </w:rPr>
              <w:t>235,1</w:t>
            </w:r>
          </w:p>
        </w:tc>
        <w:tc>
          <w:tcPr>
            <w:tcW w:w="1417"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5"/>
              <w:jc w:val="center"/>
              <w:rPr>
                <w:sz w:val="20"/>
                <w:szCs w:val="20"/>
              </w:rPr>
            </w:pPr>
            <w:r w:rsidRPr="004E499A">
              <w:rPr>
                <w:sz w:val="20"/>
                <w:szCs w:val="20"/>
              </w:rPr>
              <w:t>0,0</w:t>
            </w:r>
          </w:p>
        </w:tc>
        <w:tc>
          <w:tcPr>
            <w:tcW w:w="1276"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sz w:val="20"/>
                <w:szCs w:val="20"/>
              </w:rPr>
            </w:pPr>
            <w:r w:rsidRPr="004E499A">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286FF9" w:rsidRPr="004E499A" w:rsidRDefault="00286FF9" w:rsidP="00814F32">
            <w:pPr>
              <w:spacing w:after="0" w:line="240" w:lineRule="auto"/>
              <w:ind w:right="146"/>
              <w:jc w:val="center"/>
              <w:rPr>
                <w:sz w:val="20"/>
                <w:szCs w:val="20"/>
              </w:rPr>
            </w:pPr>
            <w:r w:rsidRPr="004E499A">
              <w:rPr>
                <w:sz w:val="20"/>
                <w:szCs w:val="20"/>
              </w:rPr>
              <w:t>0%</w:t>
            </w:r>
          </w:p>
        </w:tc>
      </w:tr>
      <w:tr w:rsidR="00286FF9" w:rsidRPr="002A32FA" w:rsidTr="00814F32">
        <w:trPr>
          <w:trHeight w:val="689"/>
        </w:trPr>
        <w:tc>
          <w:tcPr>
            <w:tcW w:w="426" w:type="dxa"/>
            <w:tcBorders>
              <w:top w:val="nil"/>
              <w:left w:val="single" w:sz="4" w:space="0" w:color="auto"/>
              <w:bottom w:val="single" w:sz="4" w:space="0" w:color="auto"/>
              <w:right w:val="single" w:sz="4" w:space="0" w:color="auto"/>
            </w:tcBorders>
          </w:tcPr>
          <w:p w:rsidR="00286FF9" w:rsidRPr="00F815B2" w:rsidRDefault="00286FF9" w:rsidP="00814F32">
            <w:pPr>
              <w:spacing w:after="0" w:line="240" w:lineRule="auto"/>
              <w:ind w:right="424"/>
              <w:jc w:val="center"/>
              <w:rPr>
                <w:bCs/>
                <w:sz w:val="20"/>
                <w:szCs w:val="20"/>
              </w:rPr>
            </w:pPr>
            <w:r w:rsidRPr="00F815B2">
              <w:rPr>
                <w:bCs/>
                <w:sz w:val="20"/>
                <w:szCs w:val="20"/>
              </w:rPr>
              <w:t>5</w:t>
            </w:r>
          </w:p>
        </w:tc>
        <w:tc>
          <w:tcPr>
            <w:tcW w:w="4110" w:type="dxa"/>
            <w:tcBorders>
              <w:top w:val="nil"/>
              <w:left w:val="single" w:sz="4" w:space="0" w:color="auto"/>
              <w:bottom w:val="single" w:sz="4" w:space="0" w:color="auto"/>
              <w:right w:val="single" w:sz="4" w:space="0" w:color="auto"/>
            </w:tcBorders>
            <w:shd w:val="clear" w:color="auto" w:fill="auto"/>
            <w:hideMark/>
          </w:tcPr>
          <w:p w:rsidR="00286FF9" w:rsidRPr="00F815B2" w:rsidRDefault="00286FF9" w:rsidP="00814F32">
            <w:pPr>
              <w:spacing w:after="0" w:line="240" w:lineRule="auto"/>
              <w:ind w:right="424"/>
              <w:jc w:val="left"/>
              <w:rPr>
                <w:sz w:val="20"/>
                <w:szCs w:val="20"/>
              </w:rPr>
            </w:pPr>
            <w:r w:rsidRPr="00F815B2">
              <w:rPr>
                <w:sz w:val="20"/>
                <w:szCs w:val="20"/>
              </w:rPr>
              <w:t xml:space="preserve">Муниципальное казенное учреждение «Служба муниципального заказа в жилищно-коммунальном хозяйстве» </w:t>
            </w:r>
          </w:p>
        </w:tc>
        <w:tc>
          <w:tcPr>
            <w:tcW w:w="1276" w:type="dxa"/>
            <w:tcBorders>
              <w:top w:val="nil"/>
              <w:left w:val="nil"/>
              <w:bottom w:val="single" w:sz="4" w:space="0" w:color="auto"/>
              <w:right w:val="single" w:sz="4" w:space="0" w:color="auto"/>
            </w:tcBorders>
            <w:shd w:val="clear" w:color="auto" w:fill="auto"/>
            <w:hideMark/>
          </w:tcPr>
          <w:p w:rsidR="00286FF9" w:rsidRPr="00BC7428" w:rsidRDefault="00286FF9" w:rsidP="00814F32">
            <w:pPr>
              <w:spacing w:after="0" w:line="240" w:lineRule="auto"/>
              <w:ind w:right="146"/>
              <w:jc w:val="center"/>
              <w:rPr>
                <w:sz w:val="20"/>
                <w:szCs w:val="20"/>
              </w:rPr>
            </w:pPr>
            <w:r w:rsidRPr="00BC7428">
              <w:rPr>
                <w:sz w:val="20"/>
                <w:szCs w:val="20"/>
              </w:rPr>
              <w:t xml:space="preserve"> 471,8</w:t>
            </w:r>
          </w:p>
        </w:tc>
        <w:tc>
          <w:tcPr>
            <w:tcW w:w="1417"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sz w:val="20"/>
                <w:szCs w:val="20"/>
              </w:rPr>
            </w:pPr>
            <w:r w:rsidRPr="004E499A">
              <w:rPr>
                <w:sz w:val="20"/>
                <w:szCs w:val="20"/>
              </w:rPr>
              <w:t>1 066,5</w:t>
            </w:r>
          </w:p>
        </w:tc>
        <w:tc>
          <w:tcPr>
            <w:tcW w:w="1276" w:type="dxa"/>
            <w:tcBorders>
              <w:top w:val="nil"/>
              <w:left w:val="nil"/>
              <w:bottom w:val="single" w:sz="4" w:space="0" w:color="auto"/>
              <w:right w:val="single" w:sz="4" w:space="0" w:color="auto"/>
            </w:tcBorders>
            <w:shd w:val="clear" w:color="auto" w:fill="auto"/>
          </w:tcPr>
          <w:p w:rsidR="00286FF9" w:rsidRPr="004E499A" w:rsidRDefault="00286FF9" w:rsidP="00814F32">
            <w:pPr>
              <w:spacing w:after="0" w:line="240" w:lineRule="auto"/>
              <w:ind w:right="146"/>
              <w:jc w:val="center"/>
              <w:rPr>
                <w:sz w:val="20"/>
                <w:szCs w:val="20"/>
              </w:rPr>
            </w:pPr>
            <w:r w:rsidRPr="004E499A">
              <w:rPr>
                <w:sz w:val="20"/>
                <w:szCs w:val="20"/>
              </w:rPr>
              <w:t>1 066,5</w:t>
            </w:r>
          </w:p>
        </w:tc>
        <w:tc>
          <w:tcPr>
            <w:tcW w:w="1275" w:type="dxa"/>
            <w:tcBorders>
              <w:top w:val="nil"/>
              <w:left w:val="nil"/>
              <w:bottom w:val="single" w:sz="4" w:space="0" w:color="auto"/>
              <w:right w:val="single" w:sz="4" w:space="0" w:color="auto"/>
            </w:tcBorders>
            <w:shd w:val="clear" w:color="auto" w:fill="auto"/>
            <w:hideMark/>
          </w:tcPr>
          <w:p w:rsidR="00286FF9" w:rsidRPr="004E499A" w:rsidRDefault="00286FF9" w:rsidP="00814F32">
            <w:pPr>
              <w:spacing w:after="0" w:line="240" w:lineRule="auto"/>
              <w:ind w:right="146"/>
              <w:jc w:val="center"/>
              <w:rPr>
                <w:sz w:val="20"/>
                <w:szCs w:val="20"/>
              </w:rPr>
            </w:pPr>
            <w:r w:rsidRPr="004E499A">
              <w:rPr>
                <w:sz w:val="20"/>
                <w:szCs w:val="20"/>
              </w:rPr>
              <w:t>100%</w:t>
            </w:r>
          </w:p>
        </w:tc>
      </w:tr>
    </w:tbl>
    <w:p w:rsidR="00286FF9" w:rsidRPr="002A32FA" w:rsidRDefault="00286FF9" w:rsidP="00286FF9">
      <w:pPr>
        <w:pStyle w:val="ConsPlusTitle"/>
        <w:spacing w:line="276" w:lineRule="auto"/>
        <w:ind w:right="424"/>
        <w:jc w:val="both"/>
        <w:rPr>
          <w:rFonts w:ascii="Times New Roman" w:hAnsi="Times New Roman" w:cs="Times New Roman"/>
          <w:b w:val="0"/>
          <w:bCs w:val="0"/>
          <w:sz w:val="28"/>
          <w:szCs w:val="28"/>
          <w:highlight w:val="yellow"/>
        </w:rPr>
      </w:pPr>
    </w:p>
    <w:p w:rsidR="00286FF9" w:rsidRPr="0072246A" w:rsidRDefault="00286FF9" w:rsidP="00286FF9">
      <w:pPr>
        <w:pStyle w:val="ae"/>
        <w:tabs>
          <w:tab w:val="left" w:pos="0"/>
        </w:tabs>
        <w:suppressAutoHyphens/>
        <w:spacing w:before="0" w:beforeAutospacing="0" w:after="0" w:afterAutospacing="0" w:line="276" w:lineRule="auto"/>
        <w:ind w:right="424" w:firstLine="709"/>
      </w:pPr>
      <w:r w:rsidRPr="0072246A">
        <w:t>Рисунок 3.1.2.</w:t>
      </w:r>
    </w:p>
    <w:p w:rsidR="00286FF9" w:rsidRPr="00DA719F" w:rsidRDefault="00286FF9" w:rsidP="00286FF9">
      <w:pPr>
        <w:jc w:val="center"/>
        <w:rPr>
          <w:b/>
          <w:sz w:val="28"/>
          <w:szCs w:val="28"/>
        </w:rPr>
      </w:pPr>
      <w:r w:rsidRPr="0072246A">
        <w:rPr>
          <w:b/>
          <w:sz w:val="28"/>
          <w:szCs w:val="28"/>
        </w:rPr>
        <w:t>Структура расходов муниципальной программы «Доступная среда в городе Ханты-Мансийске», тыс. рублей</w:t>
      </w:r>
    </w:p>
    <w:p w:rsidR="00286FF9" w:rsidRDefault="00286FF9" w:rsidP="00286FF9">
      <w:pPr>
        <w:jc w:val="center"/>
        <w:rPr>
          <w:b/>
          <w:sz w:val="28"/>
          <w:szCs w:val="28"/>
          <w:highlight w:val="yellow"/>
        </w:rPr>
      </w:pPr>
      <w:r>
        <w:rPr>
          <w:noProof/>
        </w:rPr>
        <w:drawing>
          <wp:inline distT="0" distB="0" distL="0" distR="0" wp14:anchorId="3E2766A6" wp14:editId="0899D3D6">
            <wp:extent cx="5781675" cy="256413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6FF9" w:rsidRPr="002A32FA" w:rsidRDefault="00286FF9" w:rsidP="00286FF9">
      <w:pPr>
        <w:pStyle w:val="ae"/>
        <w:tabs>
          <w:tab w:val="left" w:pos="459"/>
        </w:tabs>
        <w:suppressAutoHyphens/>
        <w:spacing w:before="0" w:beforeAutospacing="0" w:after="0" w:afterAutospacing="0" w:line="276" w:lineRule="auto"/>
        <w:ind w:right="424"/>
        <w:jc w:val="both"/>
        <w:rPr>
          <w:highlight w:val="yellow"/>
        </w:rPr>
      </w:pPr>
    </w:p>
    <w:p w:rsidR="00EB2C70" w:rsidRDefault="00EB2C70" w:rsidP="00286FF9">
      <w:pPr>
        <w:pStyle w:val="ae"/>
        <w:tabs>
          <w:tab w:val="left" w:pos="459"/>
        </w:tabs>
        <w:suppressAutoHyphens/>
        <w:spacing w:before="0" w:beforeAutospacing="0" w:after="0" w:afterAutospacing="0" w:line="276" w:lineRule="auto"/>
        <w:ind w:right="424" w:firstLine="709"/>
      </w:pPr>
    </w:p>
    <w:p w:rsidR="00EB2C70" w:rsidRDefault="00EB2C70" w:rsidP="00286FF9">
      <w:pPr>
        <w:pStyle w:val="ae"/>
        <w:tabs>
          <w:tab w:val="left" w:pos="459"/>
        </w:tabs>
        <w:suppressAutoHyphens/>
        <w:spacing w:before="0" w:beforeAutospacing="0" w:after="0" w:afterAutospacing="0" w:line="276" w:lineRule="auto"/>
        <w:ind w:right="424" w:firstLine="709"/>
      </w:pPr>
    </w:p>
    <w:p w:rsidR="00EB2C70" w:rsidRDefault="00EB2C70" w:rsidP="00286FF9">
      <w:pPr>
        <w:pStyle w:val="ae"/>
        <w:tabs>
          <w:tab w:val="left" w:pos="459"/>
        </w:tabs>
        <w:suppressAutoHyphens/>
        <w:spacing w:before="0" w:beforeAutospacing="0" w:after="0" w:afterAutospacing="0" w:line="276" w:lineRule="auto"/>
        <w:ind w:right="424" w:firstLine="709"/>
      </w:pPr>
    </w:p>
    <w:p w:rsidR="00EB2C70" w:rsidRDefault="00EB2C70" w:rsidP="00286FF9">
      <w:pPr>
        <w:pStyle w:val="ae"/>
        <w:tabs>
          <w:tab w:val="left" w:pos="459"/>
        </w:tabs>
        <w:suppressAutoHyphens/>
        <w:spacing w:before="0" w:beforeAutospacing="0" w:after="0" w:afterAutospacing="0" w:line="276" w:lineRule="auto"/>
        <w:ind w:right="424" w:firstLine="709"/>
      </w:pPr>
    </w:p>
    <w:p w:rsidR="00286FF9" w:rsidRPr="00C06741" w:rsidRDefault="00286FF9" w:rsidP="00286FF9">
      <w:pPr>
        <w:pStyle w:val="ae"/>
        <w:tabs>
          <w:tab w:val="left" w:pos="459"/>
        </w:tabs>
        <w:suppressAutoHyphens/>
        <w:spacing w:before="0" w:beforeAutospacing="0" w:after="0" w:afterAutospacing="0" w:line="276" w:lineRule="auto"/>
        <w:ind w:right="424" w:firstLine="709"/>
      </w:pPr>
      <w:r w:rsidRPr="00C06741">
        <w:lastRenderedPageBreak/>
        <w:t>Таблица 3.1.2.</w:t>
      </w:r>
    </w:p>
    <w:p w:rsidR="00286FF9" w:rsidRPr="00C06741" w:rsidRDefault="00286FF9" w:rsidP="00286FF9">
      <w:pPr>
        <w:jc w:val="center"/>
        <w:rPr>
          <w:b/>
          <w:sz w:val="28"/>
          <w:szCs w:val="28"/>
        </w:rPr>
      </w:pPr>
      <w:bookmarkStart w:id="11" w:name="_Toc3795515"/>
      <w:r w:rsidRPr="00C06741">
        <w:rPr>
          <w:b/>
          <w:sz w:val="28"/>
          <w:szCs w:val="28"/>
        </w:rPr>
        <w:t>Структура расходов муниципальной программы «Доступная среда в городе Ханты-Мансийске»</w:t>
      </w:r>
      <w:bookmarkEnd w:id="11"/>
    </w:p>
    <w:p w:rsidR="00286FF9" w:rsidRPr="00C06741" w:rsidRDefault="00286FF9" w:rsidP="00286FF9">
      <w:pPr>
        <w:pStyle w:val="ae"/>
        <w:tabs>
          <w:tab w:val="left" w:pos="459"/>
        </w:tabs>
        <w:suppressAutoHyphens/>
        <w:spacing w:before="0" w:beforeAutospacing="0" w:after="0" w:afterAutospacing="0" w:line="276" w:lineRule="auto"/>
        <w:ind w:right="424" w:firstLine="709"/>
      </w:pPr>
      <w:r w:rsidRPr="00C06741">
        <w:t xml:space="preserve"> </w:t>
      </w:r>
      <w:r w:rsidR="006069AF">
        <w:t xml:space="preserve">  </w:t>
      </w:r>
      <w:r w:rsidRPr="00C06741">
        <w:t>(тыс. рублей)</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442"/>
        <w:gridCol w:w="1450"/>
        <w:gridCol w:w="1255"/>
        <w:gridCol w:w="1221"/>
      </w:tblGrid>
      <w:tr w:rsidR="00286FF9" w:rsidRPr="002A32FA" w:rsidTr="00814F32">
        <w:trPr>
          <w:trHeight w:val="300"/>
          <w:tblHeader/>
        </w:trPr>
        <w:tc>
          <w:tcPr>
            <w:tcW w:w="4379" w:type="dxa"/>
            <w:vMerge w:val="restart"/>
            <w:hideMark/>
          </w:tcPr>
          <w:p w:rsidR="00286FF9" w:rsidRPr="00C06741" w:rsidRDefault="00286FF9" w:rsidP="006069AF">
            <w:pPr>
              <w:spacing w:after="0" w:line="240" w:lineRule="auto"/>
              <w:ind w:right="424"/>
              <w:jc w:val="center"/>
              <w:rPr>
                <w:sz w:val="20"/>
                <w:szCs w:val="20"/>
              </w:rPr>
            </w:pPr>
            <w:r w:rsidRPr="00C06741">
              <w:rPr>
                <w:sz w:val="20"/>
                <w:szCs w:val="20"/>
              </w:rPr>
              <w:t>Наименование муниципальной программы, подпрограммы муниципальной программы, мероприятия муниципальной программы</w:t>
            </w:r>
          </w:p>
        </w:tc>
        <w:tc>
          <w:tcPr>
            <w:tcW w:w="1442" w:type="dxa"/>
            <w:vMerge w:val="restart"/>
            <w:noWrap/>
            <w:hideMark/>
          </w:tcPr>
          <w:p w:rsidR="00286FF9" w:rsidRPr="00C06741" w:rsidRDefault="00286FF9" w:rsidP="00814F32">
            <w:pPr>
              <w:spacing w:after="0" w:line="240" w:lineRule="auto"/>
              <w:ind w:right="424"/>
              <w:jc w:val="center"/>
              <w:rPr>
                <w:sz w:val="20"/>
                <w:szCs w:val="20"/>
              </w:rPr>
            </w:pPr>
          </w:p>
          <w:p w:rsidR="00286FF9" w:rsidRPr="00C06741" w:rsidRDefault="00286FF9" w:rsidP="00814F32">
            <w:pPr>
              <w:spacing w:after="0" w:line="240" w:lineRule="auto"/>
              <w:ind w:right="424"/>
              <w:jc w:val="center"/>
              <w:rPr>
                <w:sz w:val="20"/>
                <w:szCs w:val="20"/>
              </w:rPr>
            </w:pPr>
            <w:r w:rsidRPr="00C06741">
              <w:rPr>
                <w:sz w:val="20"/>
                <w:szCs w:val="20"/>
              </w:rPr>
              <w:t>2021 год (отчет)</w:t>
            </w:r>
          </w:p>
        </w:tc>
        <w:tc>
          <w:tcPr>
            <w:tcW w:w="3926" w:type="dxa"/>
            <w:gridSpan w:val="3"/>
            <w:noWrap/>
            <w:hideMark/>
          </w:tcPr>
          <w:p w:rsidR="00286FF9" w:rsidRPr="00C06741" w:rsidRDefault="00286FF9" w:rsidP="00814F32">
            <w:pPr>
              <w:spacing w:after="0" w:line="240" w:lineRule="auto"/>
              <w:ind w:right="424"/>
              <w:jc w:val="center"/>
              <w:rPr>
                <w:sz w:val="20"/>
                <w:szCs w:val="20"/>
              </w:rPr>
            </w:pPr>
            <w:r w:rsidRPr="00C06741">
              <w:rPr>
                <w:sz w:val="20"/>
                <w:szCs w:val="20"/>
              </w:rPr>
              <w:t xml:space="preserve">2022 год </w:t>
            </w:r>
          </w:p>
        </w:tc>
      </w:tr>
      <w:tr w:rsidR="00286FF9" w:rsidRPr="002A32FA" w:rsidTr="00814F32">
        <w:trPr>
          <w:trHeight w:val="900"/>
          <w:tblHeader/>
        </w:trPr>
        <w:tc>
          <w:tcPr>
            <w:tcW w:w="4379" w:type="dxa"/>
            <w:vMerge/>
            <w:hideMark/>
          </w:tcPr>
          <w:p w:rsidR="00286FF9" w:rsidRPr="00C06741" w:rsidRDefault="00286FF9" w:rsidP="00814F32">
            <w:pPr>
              <w:spacing w:after="0" w:line="240" w:lineRule="auto"/>
              <w:ind w:right="424"/>
              <w:rPr>
                <w:sz w:val="20"/>
                <w:szCs w:val="20"/>
              </w:rPr>
            </w:pPr>
          </w:p>
        </w:tc>
        <w:tc>
          <w:tcPr>
            <w:tcW w:w="1442" w:type="dxa"/>
            <w:vMerge/>
            <w:hideMark/>
          </w:tcPr>
          <w:p w:rsidR="00286FF9" w:rsidRPr="00C06741" w:rsidRDefault="00286FF9" w:rsidP="00814F32">
            <w:pPr>
              <w:spacing w:after="0" w:line="240" w:lineRule="auto"/>
              <w:ind w:right="424"/>
              <w:rPr>
                <w:sz w:val="20"/>
                <w:szCs w:val="20"/>
              </w:rPr>
            </w:pPr>
          </w:p>
        </w:tc>
        <w:tc>
          <w:tcPr>
            <w:tcW w:w="1450" w:type="dxa"/>
            <w:hideMark/>
          </w:tcPr>
          <w:p w:rsidR="00286FF9" w:rsidRPr="00C06741" w:rsidRDefault="00286FF9" w:rsidP="00814F32">
            <w:pPr>
              <w:jc w:val="center"/>
              <w:rPr>
                <w:rFonts w:eastAsia="Times New Roman"/>
                <w:color w:val="000000" w:themeColor="text1"/>
                <w:sz w:val="20"/>
                <w:szCs w:val="20"/>
              </w:rPr>
            </w:pPr>
            <w:r w:rsidRPr="00C06741">
              <w:rPr>
                <w:rFonts w:eastAsia="Times New Roman"/>
                <w:color w:val="000000" w:themeColor="text1"/>
                <w:sz w:val="20"/>
                <w:szCs w:val="20"/>
              </w:rPr>
              <w:t>Уточненный план</w:t>
            </w:r>
          </w:p>
        </w:tc>
        <w:tc>
          <w:tcPr>
            <w:tcW w:w="1255" w:type="dxa"/>
            <w:hideMark/>
          </w:tcPr>
          <w:p w:rsidR="00286FF9" w:rsidRPr="00C06741" w:rsidRDefault="00286FF9" w:rsidP="00814F32">
            <w:pPr>
              <w:jc w:val="center"/>
              <w:rPr>
                <w:rFonts w:eastAsia="Times New Roman"/>
                <w:color w:val="000000" w:themeColor="text1"/>
                <w:sz w:val="20"/>
                <w:szCs w:val="20"/>
              </w:rPr>
            </w:pPr>
            <w:r w:rsidRPr="00C06741">
              <w:rPr>
                <w:rFonts w:eastAsia="Times New Roman"/>
                <w:color w:val="000000" w:themeColor="text1"/>
                <w:sz w:val="20"/>
                <w:szCs w:val="20"/>
              </w:rPr>
              <w:t>Исполнение</w:t>
            </w:r>
          </w:p>
        </w:tc>
        <w:tc>
          <w:tcPr>
            <w:tcW w:w="1221" w:type="dxa"/>
            <w:hideMark/>
          </w:tcPr>
          <w:p w:rsidR="00286FF9" w:rsidRPr="00C06741" w:rsidRDefault="00286FF9" w:rsidP="00814F32">
            <w:pPr>
              <w:spacing w:after="0"/>
              <w:jc w:val="center"/>
              <w:rPr>
                <w:rFonts w:eastAsia="Times New Roman"/>
                <w:color w:val="000000" w:themeColor="text1"/>
                <w:sz w:val="20"/>
                <w:szCs w:val="20"/>
              </w:rPr>
            </w:pPr>
            <w:r w:rsidRPr="00C06741">
              <w:rPr>
                <w:rFonts w:eastAsia="Times New Roman"/>
                <w:color w:val="000000" w:themeColor="text1"/>
                <w:sz w:val="20"/>
                <w:szCs w:val="20"/>
              </w:rPr>
              <w:t>% исполнения</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bCs/>
                <w:sz w:val="20"/>
                <w:szCs w:val="20"/>
              </w:rPr>
            </w:pPr>
            <w:r w:rsidRPr="003D0523">
              <w:rPr>
                <w:bCs/>
                <w:sz w:val="20"/>
                <w:szCs w:val="20"/>
              </w:rPr>
              <w:t>Всего по муниципальной программе, в том числе:</w:t>
            </w:r>
          </w:p>
        </w:tc>
        <w:tc>
          <w:tcPr>
            <w:tcW w:w="1442" w:type="dxa"/>
            <w:hideMark/>
          </w:tcPr>
          <w:p w:rsidR="00286FF9" w:rsidRPr="00DB5E83" w:rsidRDefault="00286FF9" w:rsidP="00814F32">
            <w:pPr>
              <w:spacing w:after="0" w:line="240" w:lineRule="auto"/>
              <w:ind w:right="26"/>
              <w:jc w:val="center"/>
              <w:rPr>
                <w:sz w:val="20"/>
                <w:szCs w:val="20"/>
              </w:rPr>
            </w:pPr>
            <w:r w:rsidRPr="00DB5E83">
              <w:rPr>
                <w:sz w:val="20"/>
                <w:szCs w:val="20"/>
              </w:rPr>
              <w:t>921,6</w:t>
            </w:r>
          </w:p>
        </w:tc>
        <w:tc>
          <w:tcPr>
            <w:tcW w:w="1450" w:type="dxa"/>
          </w:tcPr>
          <w:p w:rsidR="00286FF9" w:rsidRPr="008173DD" w:rsidRDefault="00286FF9" w:rsidP="00814F32">
            <w:pPr>
              <w:spacing w:after="0" w:line="240" w:lineRule="auto"/>
              <w:ind w:right="146"/>
              <w:jc w:val="center"/>
              <w:rPr>
                <w:sz w:val="20"/>
                <w:szCs w:val="20"/>
              </w:rPr>
            </w:pPr>
            <w:r w:rsidRPr="008173DD">
              <w:rPr>
                <w:sz w:val="20"/>
                <w:szCs w:val="20"/>
              </w:rPr>
              <w:t>2 486,4</w:t>
            </w:r>
          </w:p>
        </w:tc>
        <w:tc>
          <w:tcPr>
            <w:tcW w:w="1255" w:type="dxa"/>
          </w:tcPr>
          <w:p w:rsidR="00286FF9" w:rsidRPr="008173DD" w:rsidRDefault="00286FF9" w:rsidP="00814F32">
            <w:pPr>
              <w:spacing w:after="0" w:line="240" w:lineRule="auto"/>
              <w:ind w:right="146"/>
              <w:jc w:val="center"/>
              <w:rPr>
                <w:sz w:val="20"/>
                <w:szCs w:val="20"/>
              </w:rPr>
            </w:pPr>
            <w:r w:rsidRPr="008173DD">
              <w:rPr>
                <w:sz w:val="20"/>
                <w:szCs w:val="20"/>
              </w:rPr>
              <w:t>2 486,4</w:t>
            </w:r>
          </w:p>
        </w:tc>
        <w:tc>
          <w:tcPr>
            <w:tcW w:w="1221" w:type="dxa"/>
            <w:hideMark/>
          </w:tcPr>
          <w:p w:rsidR="00286FF9" w:rsidRPr="008173DD" w:rsidRDefault="00286FF9" w:rsidP="00814F32">
            <w:pPr>
              <w:spacing w:after="0" w:line="240" w:lineRule="auto"/>
              <w:ind w:right="146"/>
              <w:jc w:val="center"/>
              <w:rPr>
                <w:sz w:val="20"/>
                <w:szCs w:val="20"/>
              </w:rPr>
            </w:pPr>
            <w:r w:rsidRPr="008173DD">
              <w:rPr>
                <w:sz w:val="20"/>
                <w:szCs w:val="20"/>
              </w:rPr>
              <w:t>100%</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sz w:val="20"/>
                <w:szCs w:val="20"/>
              </w:rPr>
            </w:pPr>
            <w:r w:rsidRPr="003D0523">
              <w:rPr>
                <w:sz w:val="20"/>
                <w:szCs w:val="20"/>
              </w:rPr>
              <w:t xml:space="preserve">- федеральный бюджет </w:t>
            </w:r>
          </w:p>
        </w:tc>
        <w:tc>
          <w:tcPr>
            <w:tcW w:w="1442" w:type="dxa"/>
            <w:hideMark/>
          </w:tcPr>
          <w:p w:rsidR="00286FF9" w:rsidRPr="00DB5E83" w:rsidRDefault="00286FF9" w:rsidP="00814F32">
            <w:pPr>
              <w:spacing w:after="0" w:line="240" w:lineRule="auto"/>
              <w:ind w:right="167"/>
              <w:jc w:val="center"/>
              <w:rPr>
                <w:sz w:val="20"/>
                <w:szCs w:val="20"/>
              </w:rPr>
            </w:pPr>
            <w:r w:rsidRPr="00DB5E83">
              <w:rPr>
                <w:sz w:val="20"/>
                <w:szCs w:val="20"/>
              </w:rPr>
              <w:t>0,0</w:t>
            </w:r>
          </w:p>
        </w:tc>
        <w:tc>
          <w:tcPr>
            <w:tcW w:w="1450" w:type="dxa"/>
          </w:tcPr>
          <w:p w:rsidR="00286FF9" w:rsidRPr="008173DD" w:rsidRDefault="00286FF9" w:rsidP="00814F32">
            <w:pPr>
              <w:spacing w:after="0" w:line="240" w:lineRule="auto"/>
              <w:ind w:right="46"/>
              <w:jc w:val="center"/>
              <w:rPr>
                <w:sz w:val="20"/>
                <w:szCs w:val="20"/>
              </w:rPr>
            </w:pPr>
            <w:r w:rsidRPr="008173DD">
              <w:rPr>
                <w:sz w:val="20"/>
                <w:szCs w:val="20"/>
              </w:rPr>
              <w:t>0,0</w:t>
            </w:r>
          </w:p>
        </w:tc>
        <w:tc>
          <w:tcPr>
            <w:tcW w:w="1255" w:type="dxa"/>
          </w:tcPr>
          <w:p w:rsidR="00286FF9" w:rsidRPr="008173DD" w:rsidRDefault="00286FF9" w:rsidP="00814F32">
            <w:pPr>
              <w:spacing w:after="0" w:line="240" w:lineRule="auto"/>
              <w:ind w:right="167"/>
              <w:jc w:val="center"/>
              <w:rPr>
                <w:sz w:val="20"/>
                <w:szCs w:val="20"/>
              </w:rPr>
            </w:pPr>
            <w:r w:rsidRPr="008173DD">
              <w:rPr>
                <w:sz w:val="20"/>
                <w:szCs w:val="20"/>
              </w:rPr>
              <w:t>0,0</w:t>
            </w:r>
          </w:p>
        </w:tc>
        <w:tc>
          <w:tcPr>
            <w:tcW w:w="1221" w:type="dxa"/>
            <w:hideMark/>
          </w:tcPr>
          <w:p w:rsidR="00286FF9" w:rsidRPr="008173DD" w:rsidRDefault="00286FF9" w:rsidP="00814F32">
            <w:pPr>
              <w:spacing w:after="0" w:line="240" w:lineRule="auto"/>
              <w:ind w:right="113"/>
              <w:jc w:val="center"/>
              <w:rPr>
                <w:sz w:val="20"/>
                <w:szCs w:val="20"/>
              </w:rPr>
            </w:pPr>
            <w:r w:rsidRPr="008173DD">
              <w:rPr>
                <w:sz w:val="20"/>
                <w:szCs w:val="20"/>
              </w:rPr>
              <w:t>0%</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sz w:val="20"/>
                <w:szCs w:val="20"/>
              </w:rPr>
            </w:pPr>
            <w:r w:rsidRPr="003D0523">
              <w:rPr>
                <w:sz w:val="20"/>
                <w:szCs w:val="20"/>
              </w:rPr>
              <w:t xml:space="preserve">- бюджет автономного округа </w:t>
            </w:r>
          </w:p>
        </w:tc>
        <w:tc>
          <w:tcPr>
            <w:tcW w:w="1442" w:type="dxa"/>
            <w:hideMark/>
          </w:tcPr>
          <w:p w:rsidR="00286FF9" w:rsidRPr="00DB5E83" w:rsidRDefault="00286FF9" w:rsidP="00814F32">
            <w:pPr>
              <w:spacing w:after="0" w:line="240" w:lineRule="auto"/>
              <w:ind w:right="167"/>
              <w:jc w:val="center"/>
              <w:rPr>
                <w:sz w:val="20"/>
                <w:szCs w:val="20"/>
              </w:rPr>
            </w:pPr>
            <w:r w:rsidRPr="00DB5E83">
              <w:rPr>
                <w:sz w:val="20"/>
                <w:szCs w:val="20"/>
              </w:rPr>
              <w:t>0,0</w:t>
            </w:r>
          </w:p>
        </w:tc>
        <w:tc>
          <w:tcPr>
            <w:tcW w:w="1450" w:type="dxa"/>
          </w:tcPr>
          <w:p w:rsidR="00286FF9" w:rsidRPr="008173DD" w:rsidRDefault="00286FF9" w:rsidP="00814F32">
            <w:pPr>
              <w:spacing w:after="0" w:line="240" w:lineRule="auto"/>
              <w:ind w:right="46"/>
              <w:jc w:val="center"/>
              <w:rPr>
                <w:sz w:val="20"/>
                <w:szCs w:val="20"/>
              </w:rPr>
            </w:pPr>
            <w:r w:rsidRPr="008173DD">
              <w:rPr>
                <w:sz w:val="20"/>
                <w:szCs w:val="20"/>
              </w:rPr>
              <w:t>0,0</w:t>
            </w:r>
          </w:p>
        </w:tc>
        <w:tc>
          <w:tcPr>
            <w:tcW w:w="1255" w:type="dxa"/>
          </w:tcPr>
          <w:p w:rsidR="00286FF9" w:rsidRPr="008173DD" w:rsidRDefault="00286FF9" w:rsidP="00814F32">
            <w:pPr>
              <w:spacing w:after="0" w:line="240" w:lineRule="auto"/>
              <w:ind w:right="167"/>
              <w:jc w:val="center"/>
              <w:rPr>
                <w:sz w:val="20"/>
                <w:szCs w:val="20"/>
              </w:rPr>
            </w:pPr>
            <w:r w:rsidRPr="008173DD">
              <w:rPr>
                <w:sz w:val="20"/>
                <w:szCs w:val="20"/>
              </w:rPr>
              <w:t>0,0</w:t>
            </w:r>
          </w:p>
        </w:tc>
        <w:tc>
          <w:tcPr>
            <w:tcW w:w="1221" w:type="dxa"/>
            <w:hideMark/>
          </w:tcPr>
          <w:p w:rsidR="00286FF9" w:rsidRPr="008173DD" w:rsidRDefault="00286FF9" w:rsidP="00814F32">
            <w:pPr>
              <w:spacing w:after="0" w:line="240" w:lineRule="auto"/>
              <w:ind w:right="113"/>
              <w:jc w:val="center"/>
              <w:rPr>
                <w:sz w:val="20"/>
                <w:szCs w:val="20"/>
              </w:rPr>
            </w:pPr>
            <w:r w:rsidRPr="008173DD">
              <w:rPr>
                <w:sz w:val="20"/>
                <w:szCs w:val="20"/>
              </w:rPr>
              <w:t>0%</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sz w:val="20"/>
                <w:szCs w:val="20"/>
              </w:rPr>
            </w:pPr>
            <w:r w:rsidRPr="003D0523">
              <w:rPr>
                <w:sz w:val="20"/>
                <w:szCs w:val="20"/>
              </w:rPr>
              <w:t>- бюджет города</w:t>
            </w:r>
          </w:p>
        </w:tc>
        <w:tc>
          <w:tcPr>
            <w:tcW w:w="1442" w:type="dxa"/>
            <w:hideMark/>
          </w:tcPr>
          <w:p w:rsidR="00286FF9" w:rsidRPr="00DB5E83" w:rsidRDefault="00286FF9" w:rsidP="00814F32">
            <w:pPr>
              <w:spacing w:after="0" w:line="240" w:lineRule="auto"/>
              <w:ind w:right="167"/>
              <w:jc w:val="center"/>
              <w:rPr>
                <w:sz w:val="20"/>
                <w:szCs w:val="20"/>
              </w:rPr>
            </w:pPr>
            <w:r w:rsidRPr="00DB5E83">
              <w:rPr>
                <w:sz w:val="20"/>
                <w:szCs w:val="20"/>
              </w:rPr>
              <w:t xml:space="preserve">   921,6</w:t>
            </w:r>
          </w:p>
        </w:tc>
        <w:tc>
          <w:tcPr>
            <w:tcW w:w="1450" w:type="dxa"/>
          </w:tcPr>
          <w:p w:rsidR="00286FF9" w:rsidRPr="008173DD" w:rsidRDefault="00286FF9" w:rsidP="00814F32">
            <w:pPr>
              <w:spacing w:after="0" w:line="240" w:lineRule="auto"/>
              <w:ind w:right="146"/>
              <w:jc w:val="center"/>
              <w:rPr>
                <w:sz w:val="20"/>
                <w:szCs w:val="20"/>
              </w:rPr>
            </w:pPr>
            <w:r w:rsidRPr="008173DD">
              <w:rPr>
                <w:sz w:val="20"/>
                <w:szCs w:val="20"/>
              </w:rPr>
              <w:t xml:space="preserve">   2 486 ,4</w:t>
            </w:r>
          </w:p>
        </w:tc>
        <w:tc>
          <w:tcPr>
            <w:tcW w:w="1255" w:type="dxa"/>
          </w:tcPr>
          <w:p w:rsidR="00286FF9" w:rsidRPr="008173DD" w:rsidRDefault="00286FF9" w:rsidP="00814F32">
            <w:pPr>
              <w:spacing w:after="0" w:line="240" w:lineRule="auto"/>
              <w:ind w:right="146"/>
              <w:jc w:val="center"/>
              <w:rPr>
                <w:sz w:val="20"/>
                <w:szCs w:val="20"/>
              </w:rPr>
            </w:pPr>
            <w:r w:rsidRPr="008173DD">
              <w:rPr>
                <w:sz w:val="20"/>
                <w:szCs w:val="20"/>
              </w:rPr>
              <w:t xml:space="preserve">   2 486,4</w:t>
            </w:r>
          </w:p>
        </w:tc>
        <w:tc>
          <w:tcPr>
            <w:tcW w:w="1221" w:type="dxa"/>
            <w:hideMark/>
          </w:tcPr>
          <w:p w:rsidR="00286FF9" w:rsidRPr="008173DD" w:rsidRDefault="00286FF9" w:rsidP="00814F32">
            <w:pPr>
              <w:spacing w:after="0" w:line="240" w:lineRule="auto"/>
              <w:ind w:right="146"/>
              <w:jc w:val="center"/>
              <w:rPr>
                <w:sz w:val="20"/>
                <w:szCs w:val="20"/>
              </w:rPr>
            </w:pPr>
            <w:r w:rsidRPr="008173DD">
              <w:rPr>
                <w:sz w:val="20"/>
                <w:szCs w:val="20"/>
              </w:rPr>
              <w:t>100%</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sz w:val="20"/>
                <w:szCs w:val="20"/>
              </w:rPr>
            </w:pPr>
            <w:r w:rsidRPr="003D0523">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 всего, в том числе:</w:t>
            </w:r>
          </w:p>
        </w:tc>
        <w:tc>
          <w:tcPr>
            <w:tcW w:w="1442" w:type="dxa"/>
            <w:hideMark/>
          </w:tcPr>
          <w:p w:rsidR="00286FF9" w:rsidRPr="00DB5E83" w:rsidRDefault="00286FF9" w:rsidP="00814F32">
            <w:pPr>
              <w:spacing w:after="0" w:line="240" w:lineRule="auto"/>
              <w:ind w:right="167"/>
              <w:jc w:val="center"/>
              <w:rPr>
                <w:sz w:val="20"/>
                <w:szCs w:val="20"/>
              </w:rPr>
            </w:pPr>
            <w:r w:rsidRPr="00DB5E83">
              <w:rPr>
                <w:sz w:val="20"/>
                <w:szCs w:val="20"/>
              </w:rPr>
              <w:t xml:space="preserve">  449,8</w:t>
            </w:r>
          </w:p>
        </w:tc>
        <w:tc>
          <w:tcPr>
            <w:tcW w:w="1450" w:type="dxa"/>
          </w:tcPr>
          <w:p w:rsidR="00286FF9" w:rsidRPr="008173DD" w:rsidRDefault="00286FF9" w:rsidP="00814F32">
            <w:pPr>
              <w:spacing w:after="0" w:line="240" w:lineRule="auto"/>
              <w:jc w:val="center"/>
              <w:rPr>
                <w:sz w:val="20"/>
                <w:szCs w:val="20"/>
              </w:rPr>
            </w:pPr>
            <w:r w:rsidRPr="008173DD">
              <w:rPr>
                <w:sz w:val="20"/>
                <w:szCs w:val="20"/>
              </w:rPr>
              <w:t>1 419,9</w:t>
            </w:r>
          </w:p>
        </w:tc>
        <w:tc>
          <w:tcPr>
            <w:tcW w:w="1255" w:type="dxa"/>
          </w:tcPr>
          <w:p w:rsidR="00286FF9" w:rsidRPr="008173DD" w:rsidRDefault="00286FF9" w:rsidP="00814F32">
            <w:pPr>
              <w:spacing w:after="0" w:line="240" w:lineRule="auto"/>
              <w:ind w:right="26"/>
              <w:jc w:val="center"/>
              <w:rPr>
                <w:sz w:val="20"/>
                <w:szCs w:val="20"/>
              </w:rPr>
            </w:pPr>
            <w:r w:rsidRPr="008173DD">
              <w:rPr>
                <w:sz w:val="20"/>
                <w:szCs w:val="20"/>
              </w:rPr>
              <w:t>1 419,9</w:t>
            </w:r>
          </w:p>
        </w:tc>
        <w:tc>
          <w:tcPr>
            <w:tcW w:w="1221" w:type="dxa"/>
            <w:hideMark/>
          </w:tcPr>
          <w:p w:rsidR="00286FF9" w:rsidRPr="008173DD" w:rsidRDefault="00286FF9" w:rsidP="00814F32">
            <w:pPr>
              <w:spacing w:after="0" w:line="240" w:lineRule="auto"/>
              <w:ind w:right="254"/>
              <w:jc w:val="center"/>
              <w:rPr>
                <w:sz w:val="20"/>
                <w:szCs w:val="20"/>
              </w:rPr>
            </w:pPr>
            <w:r w:rsidRPr="008173DD">
              <w:rPr>
                <w:sz w:val="20"/>
                <w:szCs w:val="20"/>
              </w:rPr>
              <w:t xml:space="preserve">   100%</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sz w:val="20"/>
                <w:szCs w:val="20"/>
              </w:rPr>
            </w:pPr>
            <w:r w:rsidRPr="003D0523">
              <w:rPr>
                <w:sz w:val="20"/>
                <w:szCs w:val="20"/>
              </w:rPr>
              <w:t xml:space="preserve">- федеральный бюджет </w:t>
            </w:r>
          </w:p>
        </w:tc>
        <w:tc>
          <w:tcPr>
            <w:tcW w:w="1442" w:type="dxa"/>
            <w:hideMark/>
          </w:tcPr>
          <w:p w:rsidR="00286FF9" w:rsidRPr="009009E7" w:rsidRDefault="00286FF9" w:rsidP="00814F32">
            <w:pPr>
              <w:spacing w:after="0" w:line="240" w:lineRule="auto"/>
              <w:ind w:right="167"/>
              <w:jc w:val="center"/>
              <w:rPr>
                <w:sz w:val="20"/>
                <w:szCs w:val="20"/>
              </w:rPr>
            </w:pPr>
            <w:r w:rsidRPr="009009E7">
              <w:rPr>
                <w:sz w:val="20"/>
                <w:szCs w:val="20"/>
              </w:rPr>
              <w:t>0,0</w:t>
            </w:r>
          </w:p>
        </w:tc>
        <w:tc>
          <w:tcPr>
            <w:tcW w:w="1450" w:type="dxa"/>
          </w:tcPr>
          <w:p w:rsidR="00286FF9" w:rsidRPr="009009E7" w:rsidRDefault="00286FF9" w:rsidP="00814F32">
            <w:pPr>
              <w:spacing w:after="0" w:line="240" w:lineRule="auto"/>
              <w:ind w:right="46"/>
              <w:jc w:val="center"/>
              <w:rPr>
                <w:sz w:val="20"/>
                <w:szCs w:val="20"/>
              </w:rPr>
            </w:pPr>
            <w:r w:rsidRPr="009009E7">
              <w:rPr>
                <w:sz w:val="20"/>
                <w:szCs w:val="20"/>
              </w:rPr>
              <w:t>0,0</w:t>
            </w:r>
          </w:p>
        </w:tc>
        <w:tc>
          <w:tcPr>
            <w:tcW w:w="1255" w:type="dxa"/>
          </w:tcPr>
          <w:p w:rsidR="00286FF9" w:rsidRPr="009009E7" w:rsidRDefault="00286FF9" w:rsidP="00814F32">
            <w:pPr>
              <w:spacing w:after="0" w:line="240" w:lineRule="auto"/>
              <w:ind w:right="167"/>
              <w:jc w:val="center"/>
              <w:rPr>
                <w:sz w:val="20"/>
                <w:szCs w:val="20"/>
              </w:rPr>
            </w:pPr>
            <w:r w:rsidRPr="009009E7">
              <w:rPr>
                <w:sz w:val="20"/>
                <w:szCs w:val="20"/>
              </w:rPr>
              <w:t>0,0</w:t>
            </w:r>
          </w:p>
        </w:tc>
        <w:tc>
          <w:tcPr>
            <w:tcW w:w="1221" w:type="dxa"/>
            <w:hideMark/>
          </w:tcPr>
          <w:p w:rsidR="00286FF9" w:rsidRPr="009009E7" w:rsidRDefault="00286FF9" w:rsidP="00814F32">
            <w:pPr>
              <w:spacing w:after="0" w:line="240" w:lineRule="auto"/>
              <w:ind w:right="113"/>
              <w:jc w:val="both"/>
              <w:rPr>
                <w:sz w:val="20"/>
                <w:szCs w:val="20"/>
              </w:rPr>
            </w:pPr>
            <w:r w:rsidRPr="009009E7">
              <w:rPr>
                <w:sz w:val="20"/>
                <w:szCs w:val="20"/>
              </w:rPr>
              <w:t xml:space="preserve">     0%</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sz w:val="20"/>
                <w:szCs w:val="20"/>
              </w:rPr>
            </w:pPr>
            <w:r w:rsidRPr="003D0523">
              <w:rPr>
                <w:sz w:val="20"/>
                <w:szCs w:val="20"/>
              </w:rPr>
              <w:t xml:space="preserve">- бюджет автономного округа </w:t>
            </w:r>
          </w:p>
        </w:tc>
        <w:tc>
          <w:tcPr>
            <w:tcW w:w="1442" w:type="dxa"/>
            <w:hideMark/>
          </w:tcPr>
          <w:p w:rsidR="00286FF9" w:rsidRPr="009009E7" w:rsidRDefault="00286FF9" w:rsidP="00814F32">
            <w:pPr>
              <w:spacing w:after="0" w:line="240" w:lineRule="auto"/>
              <w:ind w:right="167"/>
              <w:jc w:val="center"/>
              <w:rPr>
                <w:sz w:val="20"/>
                <w:szCs w:val="20"/>
              </w:rPr>
            </w:pPr>
            <w:r w:rsidRPr="009009E7">
              <w:rPr>
                <w:sz w:val="20"/>
                <w:szCs w:val="20"/>
              </w:rPr>
              <w:t>0,0</w:t>
            </w:r>
          </w:p>
        </w:tc>
        <w:tc>
          <w:tcPr>
            <w:tcW w:w="1450" w:type="dxa"/>
          </w:tcPr>
          <w:p w:rsidR="00286FF9" w:rsidRPr="009009E7" w:rsidRDefault="00286FF9" w:rsidP="00814F32">
            <w:pPr>
              <w:spacing w:after="0" w:line="240" w:lineRule="auto"/>
              <w:ind w:right="46"/>
              <w:jc w:val="center"/>
              <w:rPr>
                <w:sz w:val="20"/>
                <w:szCs w:val="20"/>
              </w:rPr>
            </w:pPr>
            <w:r w:rsidRPr="009009E7">
              <w:rPr>
                <w:sz w:val="20"/>
                <w:szCs w:val="20"/>
              </w:rPr>
              <w:t>0,0</w:t>
            </w:r>
          </w:p>
        </w:tc>
        <w:tc>
          <w:tcPr>
            <w:tcW w:w="1255" w:type="dxa"/>
          </w:tcPr>
          <w:p w:rsidR="00286FF9" w:rsidRPr="009009E7" w:rsidRDefault="00286FF9" w:rsidP="00814F32">
            <w:pPr>
              <w:spacing w:after="0" w:line="240" w:lineRule="auto"/>
              <w:ind w:right="167"/>
              <w:jc w:val="center"/>
              <w:rPr>
                <w:sz w:val="20"/>
                <w:szCs w:val="20"/>
              </w:rPr>
            </w:pPr>
            <w:r w:rsidRPr="009009E7">
              <w:rPr>
                <w:sz w:val="20"/>
                <w:szCs w:val="20"/>
              </w:rPr>
              <w:t>0,0</w:t>
            </w:r>
          </w:p>
        </w:tc>
        <w:tc>
          <w:tcPr>
            <w:tcW w:w="1221" w:type="dxa"/>
            <w:hideMark/>
          </w:tcPr>
          <w:p w:rsidR="00286FF9" w:rsidRPr="009009E7" w:rsidRDefault="00286FF9" w:rsidP="00814F32">
            <w:pPr>
              <w:spacing w:after="0" w:line="240" w:lineRule="auto"/>
              <w:ind w:right="254"/>
              <w:jc w:val="center"/>
              <w:rPr>
                <w:sz w:val="20"/>
                <w:szCs w:val="20"/>
              </w:rPr>
            </w:pPr>
            <w:r w:rsidRPr="009009E7">
              <w:rPr>
                <w:sz w:val="20"/>
                <w:szCs w:val="20"/>
              </w:rPr>
              <w:t>0%</w:t>
            </w:r>
          </w:p>
        </w:tc>
      </w:tr>
      <w:tr w:rsidR="00286FF9" w:rsidRPr="002A32FA" w:rsidTr="00814F32">
        <w:trPr>
          <w:trHeight w:val="300"/>
        </w:trPr>
        <w:tc>
          <w:tcPr>
            <w:tcW w:w="4379" w:type="dxa"/>
            <w:hideMark/>
          </w:tcPr>
          <w:p w:rsidR="00286FF9" w:rsidRPr="003D0523" w:rsidRDefault="00286FF9" w:rsidP="00814F32">
            <w:pPr>
              <w:spacing w:after="0" w:line="240" w:lineRule="auto"/>
              <w:ind w:right="424"/>
              <w:jc w:val="left"/>
              <w:rPr>
                <w:sz w:val="20"/>
                <w:szCs w:val="20"/>
              </w:rPr>
            </w:pPr>
            <w:r w:rsidRPr="003D0523">
              <w:rPr>
                <w:sz w:val="20"/>
                <w:szCs w:val="20"/>
              </w:rPr>
              <w:t>- бюджет города</w:t>
            </w:r>
          </w:p>
        </w:tc>
        <w:tc>
          <w:tcPr>
            <w:tcW w:w="1442" w:type="dxa"/>
            <w:hideMark/>
          </w:tcPr>
          <w:p w:rsidR="00286FF9" w:rsidRPr="00DB5E83" w:rsidRDefault="00286FF9" w:rsidP="00814F32">
            <w:pPr>
              <w:spacing w:after="0" w:line="240" w:lineRule="auto"/>
              <w:ind w:right="26"/>
              <w:jc w:val="center"/>
              <w:rPr>
                <w:sz w:val="20"/>
                <w:szCs w:val="20"/>
              </w:rPr>
            </w:pPr>
            <w:r w:rsidRPr="00DB5E83">
              <w:rPr>
                <w:sz w:val="20"/>
                <w:szCs w:val="20"/>
              </w:rPr>
              <w:t>449,8</w:t>
            </w:r>
          </w:p>
        </w:tc>
        <w:tc>
          <w:tcPr>
            <w:tcW w:w="1450" w:type="dxa"/>
          </w:tcPr>
          <w:p w:rsidR="00286FF9" w:rsidRPr="008173DD" w:rsidRDefault="00286FF9" w:rsidP="00814F32">
            <w:pPr>
              <w:spacing w:after="0" w:line="240" w:lineRule="auto"/>
              <w:jc w:val="center"/>
              <w:rPr>
                <w:sz w:val="20"/>
                <w:szCs w:val="20"/>
              </w:rPr>
            </w:pPr>
            <w:r w:rsidRPr="008173DD">
              <w:rPr>
                <w:sz w:val="20"/>
                <w:szCs w:val="20"/>
              </w:rPr>
              <w:t>1 419,9</w:t>
            </w:r>
          </w:p>
        </w:tc>
        <w:tc>
          <w:tcPr>
            <w:tcW w:w="1255" w:type="dxa"/>
          </w:tcPr>
          <w:p w:rsidR="00286FF9" w:rsidRPr="008173DD" w:rsidRDefault="00286FF9" w:rsidP="00814F32">
            <w:pPr>
              <w:spacing w:after="0" w:line="240" w:lineRule="auto"/>
              <w:ind w:right="26"/>
              <w:jc w:val="center"/>
              <w:rPr>
                <w:sz w:val="20"/>
                <w:szCs w:val="20"/>
              </w:rPr>
            </w:pPr>
            <w:r w:rsidRPr="008173DD">
              <w:rPr>
                <w:sz w:val="20"/>
                <w:szCs w:val="20"/>
              </w:rPr>
              <w:t>1 419,9</w:t>
            </w:r>
          </w:p>
        </w:tc>
        <w:tc>
          <w:tcPr>
            <w:tcW w:w="1221" w:type="dxa"/>
            <w:hideMark/>
          </w:tcPr>
          <w:p w:rsidR="00286FF9" w:rsidRPr="008173DD" w:rsidRDefault="00286FF9" w:rsidP="00814F32">
            <w:pPr>
              <w:spacing w:after="0" w:line="240" w:lineRule="auto"/>
              <w:ind w:right="254"/>
              <w:jc w:val="center"/>
              <w:rPr>
                <w:sz w:val="20"/>
                <w:szCs w:val="20"/>
              </w:rPr>
            </w:pPr>
            <w:r w:rsidRPr="008173DD">
              <w:rPr>
                <w:sz w:val="20"/>
                <w:szCs w:val="20"/>
              </w:rPr>
              <w:t xml:space="preserve"> 100%</w:t>
            </w:r>
          </w:p>
        </w:tc>
      </w:tr>
      <w:tr w:rsidR="00286FF9" w:rsidRPr="002A32FA" w:rsidTr="00814F32">
        <w:trPr>
          <w:trHeight w:val="300"/>
        </w:trPr>
        <w:tc>
          <w:tcPr>
            <w:tcW w:w="4379" w:type="dxa"/>
            <w:tcBorders>
              <w:top w:val="single" w:sz="4" w:space="0" w:color="auto"/>
              <w:left w:val="single" w:sz="4" w:space="0" w:color="auto"/>
              <w:bottom w:val="single" w:sz="4" w:space="0" w:color="auto"/>
              <w:right w:val="single" w:sz="4" w:space="0" w:color="auto"/>
            </w:tcBorders>
            <w:hideMark/>
          </w:tcPr>
          <w:p w:rsidR="00286FF9" w:rsidRPr="003D0523" w:rsidRDefault="00286FF9" w:rsidP="00814F32">
            <w:pPr>
              <w:spacing w:after="0" w:line="240" w:lineRule="auto"/>
              <w:ind w:right="424"/>
              <w:jc w:val="left"/>
              <w:rPr>
                <w:sz w:val="20"/>
                <w:szCs w:val="20"/>
              </w:rPr>
            </w:pPr>
            <w:r w:rsidRPr="003D0523">
              <w:rPr>
                <w:sz w:val="20"/>
                <w:szCs w:val="20"/>
              </w:rPr>
              <w:t>Основное мероприятие «Обеспечение дорожно-транспортной доступности для маломобильных групп населения», всего, в том числе:</w:t>
            </w:r>
          </w:p>
        </w:tc>
        <w:tc>
          <w:tcPr>
            <w:tcW w:w="1442" w:type="dxa"/>
            <w:tcBorders>
              <w:top w:val="single" w:sz="4" w:space="0" w:color="auto"/>
              <w:left w:val="single" w:sz="4" w:space="0" w:color="auto"/>
              <w:bottom w:val="single" w:sz="4" w:space="0" w:color="auto"/>
              <w:right w:val="single" w:sz="4" w:space="0" w:color="auto"/>
            </w:tcBorders>
            <w:hideMark/>
          </w:tcPr>
          <w:p w:rsidR="00286FF9" w:rsidRPr="00DB5E83" w:rsidRDefault="00286FF9" w:rsidP="00814F32">
            <w:pPr>
              <w:spacing w:after="0" w:line="240" w:lineRule="auto"/>
              <w:ind w:right="26"/>
              <w:jc w:val="center"/>
              <w:rPr>
                <w:sz w:val="20"/>
                <w:szCs w:val="20"/>
              </w:rPr>
            </w:pPr>
            <w:r w:rsidRPr="00DB5E83">
              <w:rPr>
                <w:sz w:val="20"/>
                <w:szCs w:val="20"/>
              </w:rPr>
              <w:t>471,8</w:t>
            </w:r>
          </w:p>
        </w:tc>
        <w:tc>
          <w:tcPr>
            <w:tcW w:w="1450"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146"/>
              <w:jc w:val="center"/>
              <w:rPr>
                <w:sz w:val="20"/>
                <w:szCs w:val="20"/>
              </w:rPr>
            </w:pPr>
            <w:r w:rsidRPr="008173DD">
              <w:rPr>
                <w:sz w:val="20"/>
                <w:szCs w:val="20"/>
              </w:rPr>
              <w:t xml:space="preserve">  1 066,5</w:t>
            </w:r>
          </w:p>
        </w:tc>
        <w:tc>
          <w:tcPr>
            <w:tcW w:w="1255"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146"/>
              <w:jc w:val="center"/>
              <w:rPr>
                <w:sz w:val="20"/>
                <w:szCs w:val="20"/>
              </w:rPr>
            </w:pPr>
            <w:r w:rsidRPr="008173DD">
              <w:rPr>
                <w:sz w:val="20"/>
                <w:szCs w:val="20"/>
              </w:rPr>
              <w:t xml:space="preserve">  1 066,5</w:t>
            </w:r>
          </w:p>
        </w:tc>
        <w:tc>
          <w:tcPr>
            <w:tcW w:w="1221" w:type="dxa"/>
            <w:tcBorders>
              <w:top w:val="single" w:sz="4" w:space="0" w:color="auto"/>
              <w:left w:val="single" w:sz="4" w:space="0" w:color="auto"/>
              <w:bottom w:val="single" w:sz="4" w:space="0" w:color="auto"/>
              <w:right w:val="single" w:sz="4" w:space="0" w:color="auto"/>
            </w:tcBorders>
            <w:hideMark/>
          </w:tcPr>
          <w:p w:rsidR="00286FF9" w:rsidRPr="008173DD" w:rsidRDefault="00286FF9" w:rsidP="00814F32">
            <w:pPr>
              <w:spacing w:after="0" w:line="240" w:lineRule="auto"/>
              <w:ind w:right="146"/>
              <w:jc w:val="center"/>
              <w:rPr>
                <w:sz w:val="20"/>
                <w:szCs w:val="20"/>
              </w:rPr>
            </w:pPr>
            <w:r w:rsidRPr="008173DD">
              <w:rPr>
                <w:sz w:val="20"/>
                <w:szCs w:val="20"/>
              </w:rPr>
              <w:t>100%</w:t>
            </w:r>
          </w:p>
        </w:tc>
      </w:tr>
      <w:tr w:rsidR="00286FF9" w:rsidRPr="002A32FA" w:rsidTr="00814F32">
        <w:trPr>
          <w:trHeight w:val="300"/>
        </w:trPr>
        <w:tc>
          <w:tcPr>
            <w:tcW w:w="4379" w:type="dxa"/>
            <w:tcBorders>
              <w:top w:val="single" w:sz="4" w:space="0" w:color="auto"/>
              <w:left w:val="single" w:sz="4" w:space="0" w:color="auto"/>
              <w:bottom w:val="single" w:sz="4" w:space="0" w:color="auto"/>
              <w:right w:val="single" w:sz="4" w:space="0" w:color="auto"/>
            </w:tcBorders>
            <w:hideMark/>
          </w:tcPr>
          <w:p w:rsidR="00286FF9" w:rsidRPr="003D0523" w:rsidRDefault="00286FF9" w:rsidP="00814F32">
            <w:pPr>
              <w:spacing w:after="0" w:line="240" w:lineRule="auto"/>
              <w:ind w:right="424"/>
              <w:jc w:val="left"/>
              <w:rPr>
                <w:sz w:val="20"/>
                <w:szCs w:val="20"/>
              </w:rPr>
            </w:pPr>
            <w:r w:rsidRPr="003D0523">
              <w:rPr>
                <w:sz w:val="20"/>
                <w:szCs w:val="20"/>
              </w:rPr>
              <w:t xml:space="preserve">- федеральный бюджет </w:t>
            </w:r>
          </w:p>
        </w:tc>
        <w:tc>
          <w:tcPr>
            <w:tcW w:w="1442" w:type="dxa"/>
            <w:tcBorders>
              <w:top w:val="single" w:sz="4" w:space="0" w:color="auto"/>
              <w:left w:val="single" w:sz="4" w:space="0" w:color="auto"/>
              <w:bottom w:val="single" w:sz="4" w:space="0" w:color="auto"/>
              <w:right w:val="single" w:sz="4" w:space="0" w:color="auto"/>
            </w:tcBorders>
            <w:hideMark/>
          </w:tcPr>
          <w:p w:rsidR="00286FF9" w:rsidRPr="00DB5E83" w:rsidRDefault="00286FF9" w:rsidP="00814F32">
            <w:pPr>
              <w:spacing w:after="0" w:line="240" w:lineRule="auto"/>
              <w:ind w:right="167"/>
              <w:jc w:val="center"/>
              <w:rPr>
                <w:sz w:val="20"/>
                <w:szCs w:val="20"/>
              </w:rPr>
            </w:pPr>
            <w:r w:rsidRPr="00DB5E83">
              <w:rPr>
                <w:sz w:val="20"/>
                <w:szCs w:val="20"/>
              </w:rPr>
              <w:t>0,0</w:t>
            </w:r>
          </w:p>
        </w:tc>
        <w:tc>
          <w:tcPr>
            <w:tcW w:w="1450"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46"/>
              <w:jc w:val="center"/>
              <w:rPr>
                <w:sz w:val="20"/>
                <w:szCs w:val="20"/>
              </w:rPr>
            </w:pPr>
            <w:r w:rsidRPr="008173DD">
              <w:rPr>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167"/>
              <w:jc w:val="center"/>
              <w:rPr>
                <w:sz w:val="20"/>
                <w:szCs w:val="20"/>
              </w:rPr>
            </w:pPr>
            <w:r w:rsidRPr="008173DD">
              <w:rPr>
                <w:sz w:val="20"/>
                <w:szCs w:val="20"/>
              </w:rPr>
              <w:t>0,0</w:t>
            </w:r>
          </w:p>
        </w:tc>
        <w:tc>
          <w:tcPr>
            <w:tcW w:w="1221" w:type="dxa"/>
            <w:tcBorders>
              <w:top w:val="single" w:sz="4" w:space="0" w:color="auto"/>
              <w:left w:val="single" w:sz="4" w:space="0" w:color="auto"/>
              <w:bottom w:val="single" w:sz="4" w:space="0" w:color="auto"/>
              <w:right w:val="single" w:sz="4" w:space="0" w:color="auto"/>
            </w:tcBorders>
            <w:hideMark/>
          </w:tcPr>
          <w:p w:rsidR="00286FF9" w:rsidRPr="008173DD" w:rsidRDefault="00286FF9" w:rsidP="00814F32">
            <w:pPr>
              <w:spacing w:after="0" w:line="240" w:lineRule="auto"/>
              <w:ind w:right="254"/>
              <w:jc w:val="center"/>
              <w:rPr>
                <w:sz w:val="20"/>
                <w:szCs w:val="20"/>
              </w:rPr>
            </w:pPr>
            <w:r w:rsidRPr="008173DD">
              <w:rPr>
                <w:sz w:val="20"/>
                <w:szCs w:val="20"/>
              </w:rPr>
              <w:t>0%</w:t>
            </w:r>
          </w:p>
        </w:tc>
      </w:tr>
      <w:tr w:rsidR="00286FF9" w:rsidRPr="002A32FA" w:rsidTr="00814F32">
        <w:trPr>
          <w:trHeight w:val="300"/>
        </w:trPr>
        <w:tc>
          <w:tcPr>
            <w:tcW w:w="4379" w:type="dxa"/>
            <w:tcBorders>
              <w:top w:val="single" w:sz="4" w:space="0" w:color="auto"/>
              <w:left w:val="single" w:sz="4" w:space="0" w:color="auto"/>
              <w:bottom w:val="single" w:sz="4" w:space="0" w:color="auto"/>
              <w:right w:val="single" w:sz="4" w:space="0" w:color="auto"/>
            </w:tcBorders>
            <w:hideMark/>
          </w:tcPr>
          <w:p w:rsidR="00286FF9" w:rsidRPr="003D0523" w:rsidRDefault="00286FF9" w:rsidP="00814F32">
            <w:pPr>
              <w:spacing w:after="0" w:line="240" w:lineRule="auto"/>
              <w:ind w:right="424"/>
              <w:jc w:val="left"/>
              <w:rPr>
                <w:sz w:val="20"/>
                <w:szCs w:val="20"/>
              </w:rPr>
            </w:pPr>
            <w:r w:rsidRPr="003D0523">
              <w:rPr>
                <w:sz w:val="20"/>
                <w:szCs w:val="20"/>
              </w:rPr>
              <w:t xml:space="preserve">- бюджет автономного округа </w:t>
            </w:r>
          </w:p>
        </w:tc>
        <w:tc>
          <w:tcPr>
            <w:tcW w:w="1442" w:type="dxa"/>
            <w:tcBorders>
              <w:top w:val="single" w:sz="4" w:space="0" w:color="auto"/>
              <w:left w:val="single" w:sz="4" w:space="0" w:color="auto"/>
              <w:bottom w:val="single" w:sz="4" w:space="0" w:color="auto"/>
              <w:right w:val="single" w:sz="4" w:space="0" w:color="auto"/>
            </w:tcBorders>
            <w:hideMark/>
          </w:tcPr>
          <w:p w:rsidR="00286FF9" w:rsidRPr="00DB5E83" w:rsidRDefault="00286FF9" w:rsidP="00814F32">
            <w:pPr>
              <w:spacing w:after="0" w:line="240" w:lineRule="auto"/>
              <w:ind w:right="167"/>
              <w:jc w:val="center"/>
              <w:rPr>
                <w:sz w:val="20"/>
                <w:szCs w:val="20"/>
              </w:rPr>
            </w:pPr>
            <w:r w:rsidRPr="00DB5E83">
              <w:rPr>
                <w:sz w:val="20"/>
                <w:szCs w:val="20"/>
              </w:rPr>
              <w:t>0,0</w:t>
            </w:r>
          </w:p>
        </w:tc>
        <w:tc>
          <w:tcPr>
            <w:tcW w:w="1450"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46"/>
              <w:jc w:val="center"/>
              <w:rPr>
                <w:sz w:val="20"/>
                <w:szCs w:val="20"/>
              </w:rPr>
            </w:pPr>
            <w:r w:rsidRPr="008173DD">
              <w:rPr>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167"/>
              <w:jc w:val="center"/>
              <w:rPr>
                <w:sz w:val="20"/>
                <w:szCs w:val="20"/>
              </w:rPr>
            </w:pPr>
            <w:r w:rsidRPr="008173DD">
              <w:rPr>
                <w:sz w:val="20"/>
                <w:szCs w:val="20"/>
              </w:rPr>
              <w:t>0,0</w:t>
            </w:r>
          </w:p>
        </w:tc>
        <w:tc>
          <w:tcPr>
            <w:tcW w:w="1221" w:type="dxa"/>
            <w:tcBorders>
              <w:top w:val="single" w:sz="4" w:space="0" w:color="auto"/>
              <w:left w:val="single" w:sz="4" w:space="0" w:color="auto"/>
              <w:bottom w:val="single" w:sz="4" w:space="0" w:color="auto"/>
              <w:right w:val="single" w:sz="4" w:space="0" w:color="auto"/>
            </w:tcBorders>
            <w:hideMark/>
          </w:tcPr>
          <w:p w:rsidR="00286FF9" w:rsidRPr="008173DD" w:rsidRDefault="00286FF9" w:rsidP="00814F32">
            <w:pPr>
              <w:spacing w:after="0" w:line="240" w:lineRule="auto"/>
              <w:ind w:right="254"/>
              <w:jc w:val="center"/>
              <w:rPr>
                <w:sz w:val="20"/>
                <w:szCs w:val="20"/>
              </w:rPr>
            </w:pPr>
            <w:r w:rsidRPr="008173DD">
              <w:rPr>
                <w:sz w:val="20"/>
                <w:szCs w:val="20"/>
              </w:rPr>
              <w:t>0%</w:t>
            </w:r>
          </w:p>
        </w:tc>
      </w:tr>
      <w:tr w:rsidR="00286FF9" w:rsidRPr="002A32FA" w:rsidTr="00814F32">
        <w:trPr>
          <w:trHeight w:val="300"/>
        </w:trPr>
        <w:tc>
          <w:tcPr>
            <w:tcW w:w="4379" w:type="dxa"/>
            <w:tcBorders>
              <w:top w:val="single" w:sz="4" w:space="0" w:color="auto"/>
              <w:left w:val="single" w:sz="4" w:space="0" w:color="auto"/>
              <w:bottom w:val="single" w:sz="4" w:space="0" w:color="auto"/>
              <w:right w:val="single" w:sz="4" w:space="0" w:color="auto"/>
            </w:tcBorders>
            <w:hideMark/>
          </w:tcPr>
          <w:p w:rsidR="00286FF9" w:rsidRPr="003D0523" w:rsidRDefault="00286FF9" w:rsidP="00814F32">
            <w:pPr>
              <w:spacing w:after="0" w:line="240" w:lineRule="auto"/>
              <w:ind w:right="424"/>
              <w:jc w:val="left"/>
              <w:rPr>
                <w:sz w:val="20"/>
                <w:szCs w:val="20"/>
              </w:rPr>
            </w:pPr>
            <w:r w:rsidRPr="003D0523">
              <w:rPr>
                <w:sz w:val="20"/>
                <w:szCs w:val="20"/>
              </w:rPr>
              <w:t>- бюджет города</w:t>
            </w:r>
          </w:p>
        </w:tc>
        <w:tc>
          <w:tcPr>
            <w:tcW w:w="1442" w:type="dxa"/>
            <w:tcBorders>
              <w:top w:val="single" w:sz="4" w:space="0" w:color="auto"/>
              <w:left w:val="single" w:sz="4" w:space="0" w:color="auto"/>
              <w:bottom w:val="single" w:sz="4" w:space="0" w:color="auto"/>
              <w:right w:val="single" w:sz="4" w:space="0" w:color="auto"/>
            </w:tcBorders>
            <w:hideMark/>
          </w:tcPr>
          <w:p w:rsidR="00286FF9" w:rsidRPr="00DB5E83" w:rsidRDefault="00286FF9" w:rsidP="00814F32">
            <w:pPr>
              <w:spacing w:after="0" w:line="240" w:lineRule="auto"/>
              <w:ind w:right="26"/>
              <w:jc w:val="center"/>
              <w:rPr>
                <w:sz w:val="20"/>
                <w:szCs w:val="20"/>
              </w:rPr>
            </w:pPr>
            <w:r w:rsidRPr="00DB5E83">
              <w:rPr>
                <w:sz w:val="20"/>
                <w:szCs w:val="20"/>
              </w:rPr>
              <w:t>471,8</w:t>
            </w:r>
          </w:p>
        </w:tc>
        <w:tc>
          <w:tcPr>
            <w:tcW w:w="1450"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146"/>
              <w:jc w:val="center"/>
              <w:rPr>
                <w:sz w:val="20"/>
                <w:szCs w:val="20"/>
              </w:rPr>
            </w:pPr>
            <w:r w:rsidRPr="008173DD">
              <w:rPr>
                <w:sz w:val="20"/>
                <w:szCs w:val="20"/>
              </w:rPr>
              <w:t>1 066,5</w:t>
            </w:r>
          </w:p>
        </w:tc>
        <w:tc>
          <w:tcPr>
            <w:tcW w:w="1255" w:type="dxa"/>
            <w:tcBorders>
              <w:top w:val="single" w:sz="4" w:space="0" w:color="auto"/>
              <w:left w:val="single" w:sz="4" w:space="0" w:color="auto"/>
              <w:bottom w:val="single" w:sz="4" w:space="0" w:color="auto"/>
              <w:right w:val="single" w:sz="4" w:space="0" w:color="auto"/>
            </w:tcBorders>
          </w:tcPr>
          <w:p w:rsidR="00286FF9" w:rsidRPr="008173DD" w:rsidRDefault="00286FF9" w:rsidP="00814F32">
            <w:pPr>
              <w:spacing w:after="0" w:line="240" w:lineRule="auto"/>
              <w:ind w:right="146"/>
              <w:jc w:val="center"/>
              <w:rPr>
                <w:sz w:val="20"/>
                <w:szCs w:val="20"/>
              </w:rPr>
            </w:pPr>
            <w:r w:rsidRPr="008173DD">
              <w:rPr>
                <w:sz w:val="20"/>
                <w:szCs w:val="20"/>
              </w:rPr>
              <w:t>1 066,5</w:t>
            </w:r>
          </w:p>
        </w:tc>
        <w:tc>
          <w:tcPr>
            <w:tcW w:w="1221" w:type="dxa"/>
            <w:tcBorders>
              <w:top w:val="single" w:sz="4" w:space="0" w:color="auto"/>
              <w:left w:val="single" w:sz="4" w:space="0" w:color="auto"/>
              <w:bottom w:val="single" w:sz="4" w:space="0" w:color="auto"/>
              <w:right w:val="single" w:sz="4" w:space="0" w:color="auto"/>
            </w:tcBorders>
            <w:hideMark/>
          </w:tcPr>
          <w:p w:rsidR="00286FF9" w:rsidRPr="008173DD" w:rsidRDefault="00286FF9" w:rsidP="00814F32">
            <w:pPr>
              <w:spacing w:after="0" w:line="240" w:lineRule="auto"/>
              <w:ind w:right="146"/>
              <w:jc w:val="center"/>
              <w:rPr>
                <w:sz w:val="20"/>
                <w:szCs w:val="20"/>
              </w:rPr>
            </w:pPr>
            <w:r w:rsidRPr="008173DD">
              <w:rPr>
                <w:sz w:val="20"/>
                <w:szCs w:val="20"/>
              </w:rPr>
              <w:t>100%</w:t>
            </w:r>
          </w:p>
        </w:tc>
      </w:tr>
    </w:tbl>
    <w:p w:rsidR="00286FF9" w:rsidRPr="002A32FA" w:rsidRDefault="00286FF9" w:rsidP="00286FF9">
      <w:pPr>
        <w:pStyle w:val="af"/>
        <w:spacing w:after="0"/>
        <w:ind w:left="0" w:right="424"/>
        <w:jc w:val="both"/>
        <w:rPr>
          <w:highlight w:val="yellow"/>
        </w:rPr>
      </w:pPr>
    </w:p>
    <w:p w:rsidR="00286FF9" w:rsidRPr="00F01B99" w:rsidRDefault="00286FF9" w:rsidP="00286FF9">
      <w:pPr>
        <w:pStyle w:val="25"/>
        <w:spacing w:line="276" w:lineRule="auto"/>
        <w:ind w:right="-1" w:firstLine="709"/>
        <w:jc w:val="both"/>
        <w:rPr>
          <w:szCs w:val="28"/>
        </w:rPr>
      </w:pPr>
      <w:r w:rsidRPr="00F01B99">
        <w:rPr>
          <w:szCs w:val="28"/>
        </w:rPr>
        <w:t>Реализация муниципальной программы «Доступная среда в городе Ханты-Мансийске» включает в себя 2 основных мероприятия:</w:t>
      </w:r>
    </w:p>
    <w:p w:rsidR="00286FF9" w:rsidRPr="005153D1" w:rsidRDefault="00286FF9" w:rsidP="00286FF9">
      <w:pPr>
        <w:pStyle w:val="25"/>
        <w:spacing w:line="276" w:lineRule="auto"/>
        <w:ind w:right="-1" w:firstLine="708"/>
        <w:jc w:val="both"/>
        <w:rPr>
          <w:szCs w:val="28"/>
        </w:rPr>
      </w:pPr>
      <w:r w:rsidRPr="005153D1">
        <w:rPr>
          <w:szCs w:val="28"/>
        </w:rPr>
        <w:t>1.Основное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p w:rsidR="00286FF9" w:rsidRPr="005153D1" w:rsidRDefault="00286FF9" w:rsidP="00286FF9">
      <w:pPr>
        <w:pStyle w:val="25"/>
        <w:spacing w:line="276" w:lineRule="auto"/>
        <w:ind w:right="-1" w:firstLine="708"/>
        <w:jc w:val="both"/>
        <w:rPr>
          <w:szCs w:val="28"/>
        </w:rPr>
      </w:pPr>
      <w:r w:rsidRPr="005153D1">
        <w:rPr>
          <w:szCs w:val="28"/>
        </w:rPr>
        <w:lastRenderedPageBreak/>
        <w:t xml:space="preserve">Исполнение по данному мероприятию составило 1 419,9 тыс. рублей или 100% от плана на год, в том числе: средства городского бюджета - </w:t>
      </w:r>
      <w:r w:rsidR="006069AF">
        <w:rPr>
          <w:szCs w:val="28"/>
        </w:rPr>
        <w:t xml:space="preserve">          </w:t>
      </w:r>
      <w:r w:rsidRPr="005153D1">
        <w:rPr>
          <w:szCs w:val="28"/>
        </w:rPr>
        <w:t>1 419,9 тыс. рублей.</w:t>
      </w:r>
    </w:p>
    <w:p w:rsidR="00286FF9" w:rsidRPr="005153D1" w:rsidRDefault="00286FF9" w:rsidP="00286FF9">
      <w:pPr>
        <w:pStyle w:val="25"/>
        <w:spacing w:line="276" w:lineRule="auto"/>
        <w:ind w:right="-1" w:firstLine="708"/>
        <w:jc w:val="both"/>
        <w:rPr>
          <w:szCs w:val="28"/>
        </w:rPr>
      </w:pPr>
      <w:r w:rsidRPr="005153D1">
        <w:rPr>
          <w:szCs w:val="28"/>
        </w:rPr>
        <w:t>Средства направлены на:</w:t>
      </w:r>
    </w:p>
    <w:p w:rsidR="00286FF9" w:rsidRPr="005153D1" w:rsidRDefault="00286FF9" w:rsidP="00286FF9">
      <w:pPr>
        <w:pStyle w:val="25"/>
        <w:spacing w:line="276" w:lineRule="auto"/>
        <w:ind w:firstLine="709"/>
        <w:jc w:val="both"/>
        <w:rPr>
          <w:bCs/>
          <w:szCs w:val="28"/>
        </w:rPr>
      </w:pPr>
      <w:r w:rsidRPr="005153D1">
        <w:rPr>
          <w:szCs w:val="28"/>
        </w:rPr>
        <w:t>-</w:t>
      </w:r>
      <w:r w:rsidR="003C0808" w:rsidRPr="003C0808">
        <w:rPr>
          <w:szCs w:val="28"/>
        </w:rPr>
        <w:t xml:space="preserve"> </w:t>
      </w:r>
      <w:r w:rsidR="003C0808" w:rsidRPr="005153D1">
        <w:rPr>
          <w:szCs w:val="28"/>
        </w:rPr>
        <w:t>проведен</w:t>
      </w:r>
      <w:r w:rsidR="003C0808">
        <w:rPr>
          <w:szCs w:val="28"/>
        </w:rPr>
        <w:t>ие</w:t>
      </w:r>
      <w:r w:rsidR="003C0808" w:rsidRPr="005153D1">
        <w:rPr>
          <w:szCs w:val="28"/>
        </w:rPr>
        <w:t xml:space="preserve"> текущ</w:t>
      </w:r>
      <w:r w:rsidR="003C0808">
        <w:rPr>
          <w:szCs w:val="28"/>
        </w:rPr>
        <w:t>его</w:t>
      </w:r>
      <w:r w:rsidR="003C0808" w:rsidRPr="005153D1">
        <w:rPr>
          <w:szCs w:val="28"/>
        </w:rPr>
        <w:t xml:space="preserve"> ремонт</w:t>
      </w:r>
      <w:r w:rsidR="003C0808">
        <w:rPr>
          <w:szCs w:val="28"/>
        </w:rPr>
        <w:t>а</w:t>
      </w:r>
      <w:r w:rsidR="003C0808" w:rsidRPr="005153D1">
        <w:rPr>
          <w:szCs w:val="28"/>
        </w:rPr>
        <w:t xml:space="preserve"> пандуса</w:t>
      </w:r>
      <w:r w:rsidR="003C0808" w:rsidRPr="005153D1">
        <w:rPr>
          <w:bCs/>
          <w:szCs w:val="28"/>
        </w:rPr>
        <w:t xml:space="preserve"> </w:t>
      </w:r>
      <w:r w:rsidR="003C0808">
        <w:rPr>
          <w:bCs/>
          <w:szCs w:val="28"/>
        </w:rPr>
        <w:t>м</w:t>
      </w:r>
      <w:r w:rsidRPr="005153D1">
        <w:rPr>
          <w:bCs/>
          <w:szCs w:val="28"/>
        </w:rPr>
        <w:t>униципальн</w:t>
      </w:r>
      <w:r w:rsidR="003C0808">
        <w:rPr>
          <w:bCs/>
          <w:szCs w:val="28"/>
        </w:rPr>
        <w:t>ым</w:t>
      </w:r>
      <w:r w:rsidRPr="005153D1">
        <w:rPr>
          <w:bCs/>
          <w:szCs w:val="28"/>
        </w:rPr>
        <w:t xml:space="preserve"> бюджетн</w:t>
      </w:r>
      <w:r w:rsidR="003C0808">
        <w:rPr>
          <w:bCs/>
          <w:szCs w:val="28"/>
        </w:rPr>
        <w:t xml:space="preserve">ым </w:t>
      </w:r>
      <w:r w:rsidRPr="005153D1">
        <w:rPr>
          <w:bCs/>
          <w:szCs w:val="28"/>
        </w:rPr>
        <w:t>учреждение</w:t>
      </w:r>
      <w:r w:rsidR="003C0808">
        <w:rPr>
          <w:bCs/>
          <w:szCs w:val="28"/>
        </w:rPr>
        <w:t>м</w:t>
      </w:r>
      <w:r w:rsidRPr="005153D1">
        <w:rPr>
          <w:bCs/>
          <w:szCs w:val="28"/>
        </w:rPr>
        <w:t xml:space="preserve"> «Культурно-досуговый центр «Октябрь» - </w:t>
      </w:r>
      <w:r w:rsidRPr="005153D1">
        <w:rPr>
          <w:szCs w:val="28"/>
        </w:rPr>
        <w:t xml:space="preserve"> </w:t>
      </w:r>
      <w:r w:rsidRPr="005153D1">
        <w:rPr>
          <w:bCs/>
          <w:szCs w:val="28"/>
        </w:rPr>
        <w:t>на сумму 214,7 тыс. рублей.</w:t>
      </w:r>
    </w:p>
    <w:p w:rsidR="00286FF9" w:rsidRPr="005153D1" w:rsidRDefault="00286FF9" w:rsidP="00286FF9">
      <w:pPr>
        <w:pStyle w:val="25"/>
        <w:spacing w:line="276" w:lineRule="auto"/>
        <w:ind w:firstLine="709"/>
        <w:jc w:val="both"/>
        <w:rPr>
          <w:szCs w:val="28"/>
        </w:rPr>
      </w:pPr>
      <w:r w:rsidRPr="005153D1">
        <w:rPr>
          <w:bCs/>
          <w:szCs w:val="28"/>
        </w:rPr>
        <w:t>-</w:t>
      </w:r>
      <w:r w:rsidR="00DF4837" w:rsidRPr="00DF4837">
        <w:rPr>
          <w:szCs w:val="28"/>
        </w:rPr>
        <w:t xml:space="preserve"> </w:t>
      </w:r>
      <w:r w:rsidR="00DF4837" w:rsidRPr="005153D1">
        <w:rPr>
          <w:szCs w:val="28"/>
        </w:rPr>
        <w:t>приобретен</w:t>
      </w:r>
      <w:r w:rsidR="00DF4837">
        <w:rPr>
          <w:szCs w:val="28"/>
        </w:rPr>
        <w:t>ие</w:t>
      </w:r>
      <w:r w:rsidR="00DF4837" w:rsidRPr="005153D1">
        <w:rPr>
          <w:szCs w:val="28"/>
        </w:rPr>
        <w:t xml:space="preserve"> технически</w:t>
      </w:r>
      <w:r w:rsidR="00DF4837">
        <w:rPr>
          <w:szCs w:val="28"/>
        </w:rPr>
        <w:t xml:space="preserve">х средств </w:t>
      </w:r>
      <w:r w:rsidR="00DF4837" w:rsidRPr="005153D1">
        <w:rPr>
          <w:szCs w:val="28"/>
        </w:rPr>
        <w:t xml:space="preserve">реабилитации для обеспечения беспрепятственного доступа маломобильных групп населения к объектам социальной инфраструктуры и внутри зданий (2 кресла-коляски, 10 ходунков, 10 лестниц с опорой для ванн) </w:t>
      </w:r>
      <w:r w:rsidR="00DF4837">
        <w:rPr>
          <w:szCs w:val="28"/>
        </w:rPr>
        <w:t>му</w:t>
      </w:r>
      <w:r w:rsidRPr="005153D1">
        <w:rPr>
          <w:szCs w:val="28"/>
        </w:rPr>
        <w:t>ниципальн</w:t>
      </w:r>
      <w:r w:rsidR="00DF4837">
        <w:rPr>
          <w:szCs w:val="28"/>
        </w:rPr>
        <w:t>ым</w:t>
      </w:r>
      <w:r w:rsidRPr="005153D1">
        <w:rPr>
          <w:szCs w:val="28"/>
        </w:rPr>
        <w:t xml:space="preserve"> казенн</w:t>
      </w:r>
      <w:r w:rsidR="00DF4837">
        <w:rPr>
          <w:szCs w:val="28"/>
        </w:rPr>
        <w:t xml:space="preserve">ым </w:t>
      </w:r>
      <w:r w:rsidRPr="005153D1">
        <w:rPr>
          <w:szCs w:val="28"/>
        </w:rPr>
        <w:t>учреждение</w:t>
      </w:r>
      <w:r w:rsidR="00DF4837">
        <w:rPr>
          <w:szCs w:val="28"/>
        </w:rPr>
        <w:t>м</w:t>
      </w:r>
      <w:r w:rsidRPr="005153D1">
        <w:rPr>
          <w:szCs w:val="28"/>
        </w:rPr>
        <w:t xml:space="preserve"> «Служба социальной поддержки населения» - на сумму 198,0 тыс. рублей;</w:t>
      </w:r>
    </w:p>
    <w:p w:rsidR="00286FF9" w:rsidRPr="001B15E9" w:rsidRDefault="00286FF9" w:rsidP="00286FF9">
      <w:pPr>
        <w:pStyle w:val="25"/>
        <w:spacing w:line="276" w:lineRule="auto"/>
        <w:ind w:firstLine="709"/>
        <w:jc w:val="both"/>
        <w:rPr>
          <w:szCs w:val="28"/>
        </w:rPr>
      </w:pPr>
      <w:r w:rsidRPr="001B15E9">
        <w:rPr>
          <w:szCs w:val="28"/>
        </w:rPr>
        <w:t>-</w:t>
      </w:r>
      <w:r w:rsidR="00DF4837" w:rsidRPr="00DF4837">
        <w:rPr>
          <w:szCs w:val="28"/>
        </w:rPr>
        <w:t xml:space="preserve"> </w:t>
      </w:r>
      <w:r w:rsidR="00DF4837" w:rsidRPr="001B15E9">
        <w:rPr>
          <w:szCs w:val="28"/>
        </w:rPr>
        <w:t>приобретен</w:t>
      </w:r>
      <w:r w:rsidR="00DF4837">
        <w:rPr>
          <w:szCs w:val="28"/>
        </w:rPr>
        <w:t>ие</w:t>
      </w:r>
      <w:r w:rsidR="00DF4837" w:rsidRPr="001B15E9">
        <w:rPr>
          <w:szCs w:val="28"/>
        </w:rPr>
        <w:t xml:space="preserve"> оборудовани</w:t>
      </w:r>
      <w:r w:rsidR="00DF4837">
        <w:rPr>
          <w:szCs w:val="28"/>
        </w:rPr>
        <w:t>я</w:t>
      </w:r>
      <w:r w:rsidR="00DF4837" w:rsidRPr="001B15E9">
        <w:rPr>
          <w:szCs w:val="28"/>
        </w:rPr>
        <w:t xml:space="preserve"> (подъемник лестничный гусеничный мобильный; электронная пишущая машинка; ресивер беспроводной, клавиатура адаптированная, джойстик компьютерный адаптированный; устройство распознавания речи «Чарли»; термобумага; наклонная доска для письма; устройство для печати тактильной графики; индукционная система)</w:t>
      </w:r>
      <w:r w:rsidR="00DF4837">
        <w:rPr>
          <w:szCs w:val="28"/>
        </w:rPr>
        <w:t xml:space="preserve"> м</w:t>
      </w:r>
      <w:r w:rsidRPr="001B15E9">
        <w:rPr>
          <w:szCs w:val="28"/>
        </w:rPr>
        <w:t>униципальн</w:t>
      </w:r>
      <w:r w:rsidR="00DF4837">
        <w:rPr>
          <w:szCs w:val="28"/>
        </w:rPr>
        <w:t>ым</w:t>
      </w:r>
      <w:r w:rsidRPr="001B15E9">
        <w:rPr>
          <w:szCs w:val="28"/>
        </w:rPr>
        <w:t xml:space="preserve"> бюджетн</w:t>
      </w:r>
      <w:r w:rsidR="00DF4837">
        <w:rPr>
          <w:szCs w:val="28"/>
        </w:rPr>
        <w:t>ым</w:t>
      </w:r>
      <w:r w:rsidRPr="001B15E9">
        <w:rPr>
          <w:szCs w:val="28"/>
        </w:rPr>
        <w:t xml:space="preserve"> общеобразовательн</w:t>
      </w:r>
      <w:r w:rsidR="00DF4837">
        <w:rPr>
          <w:szCs w:val="28"/>
        </w:rPr>
        <w:t>ым</w:t>
      </w:r>
      <w:r w:rsidRPr="001B15E9">
        <w:rPr>
          <w:szCs w:val="28"/>
        </w:rPr>
        <w:t xml:space="preserve"> учреждение</w:t>
      </w:r>
      <w:r w:rsidR="00DF4837">
        <w:rPr>
          <w:szCs w:val="28"/>
        </w:rPr>
        <w:t>м</w:t>
      </w:r>
      <w:r w:rsidRPr="001B15E9">
        <w:rPr>
          <w:szCs w:val="28"/>
        </w:rPr>
        <w:t xml:space="preserve"> «Средняя общеобразовательная школа № 6 имени Сирина Николая Ивановича» -</w:t>
      </w:r>
      <w:r w:rsidRPr="001B15E9">
        <w:rPr>
          <w:sz w:val="24"/>
          <w:szCs w:val="24"/>
        </w:rPr>
        <w:t xml:space="preserve"> </w:t>
      </w:r>
      <w:r w:rsidRPr="001B15E9">
        <w:rPr>
          <w:szCs w:val="28"/>
        </w:rPr>
        <w:t xml:space="preserve">на сумму 1 007,2 тыс. рублей для обучающихся с нарушениями опорно-двигательного аппарата, </w:t>
      </w:r>
      <w:r w:rsidR="00DF4837">
        <w:rPr>
          <w:szCs w:val="28"/>
        </w:rPr>
        <w:t xml:space="preserve">что дает </w:t>
      </w:r>
      <w:r w:rsidRPr="001B15E9">
        <w:rPr>
          <w:szCs w:val="28"/>
        </w:rPr>
        <w:t>возможност</w:t>
      </w:r>
      <w:r w:rsidR="00DF4837">
        <w:rPr>
          <w:szCs w:val="28"/>
        </w:rPr>
        <w:t>ь</w:t>
      </w:r>
      <w:r w:rsidRPr="001B15E9">
        <w:rPr>
          <w:szCs w:val="28"/>
        </w:rPr>
        <w:t xml:space="preserve"> </w:t>
      </w:r>
      <w:r w:rsidR="00DF4837" w:rsidRPr="001B15E9">
        <w:rPr>
          <w:szCs w:val="28"/>
        </w:rPr>
        <w:t>слабослышащи</w:t>
      </w:r>
      <w:r w:rsidR="00DF4837">
        <w:rPr>
          <w:szCs w:val="28"/>
        </w:rPr>
        <w:t>м</w:t>
      </w:r>
      <w:r w:rsidR="00DF4837" w:rsidRPr="001B15E9">
        <w:rPr>
          <w:szCs w:val="28"/>
        </w:rPr>
        <w:t xml:space="preserve"> и слабовидящи</w:t>
      </w:r>
      <w:r w:rsidR="00DF4837">
        <w:rPr>
          <w:szCs w:val="28"/>
        </w:rPr>
        <w:t xml:space="preserve">м обучающимся </w:t>
      </w:r>
      <w:r w:rsidRPr="001B15E9">
        <w:rPr>
          <w:szCs w:val="28"/>
        </w:rPr>
        <w:t>посещать образовательное учреждение, адаптироваться к школе, беспрепятственно передвигаться и реализовывать учебную программу, посещать коррекционные занятия специалистов (логопедов, дефектологов, психологов), быть включенными в процесс досуговой деятельности, социализироваться в обществе сверстников.</w:t>
      </w:r>
    </w:p>
    <w:p w:rsidR="00286FF9" w:rsidRPr="00EA1668" w:rsidRDefault="00286FF9" w:rsidP="00286FF9">
      <w:pPr>
        <w:pStyle w:val="25"/>
        <w:spacing w:line="276" w:lineRule="auto"/>
        <w:ind w:right="-1" w:firstLine="708"/>
        <w:jc w:val="both"/>
        <w:rPr>
          <w:szCs w:val="28"/>
        </w:rPr>
      </w:pPr>
      <w:r w:rsidRPr="00EA1668">
        <w:rPr>
          <w:szCs w:val="28"/>
        </w:rPr>
        <w:t>2.Основное мероприятие «Обеспечение дорожно-транспортной доступности для маломобильных групп населения».</w:t>
      </w:r>
    </w:p>
    <w:p w:rsidR="00286FF9" w:rsidRPr="00EA1668" w:rsidRDefault="00286FF9" w:rsidP="00286FF9">
      <w:pPr>
        <w:pStyle w:val="25"/>
        <w:spacing w:line="276" w:lineRule="auto"/>
        <w:ind w:right="-1" w:firstLine="708"/>
        <w:jc w:val="both"/>
        <w:rPr>
          <w:szCs w:val="28"/>
        </w:rPr>
      </w:pPr>
      <w:r w:rsidRPr="00EA1668">
        <w:rPr>
          <w:szCs w:val="28"/>
        </w:rPr>
        <w:t xml:space="preserve">Исполнение по данному мероприятию составило 1 066,5 тыс. рублей или 100% от плана на год. </w:t>
      </w:r>
    </w:p>
    <w:p w:rsidR="00286FF9" w:rsidRPr="006911C6" w:rsidRDefault="00286FF9" w:rsidP="00286FF9">
      <w:pPr>
        <w:pStyle w:val="25"/>
        <w:spacing w:line="276" w:lineRule="auto"/>
        <w:ind w:firstLine="709"/>
        <w:jc w:val="both"/>
        <w:rPr>
          <w:szCs w:val="28"/>
        </w:rPr>
      </w:pPr>
      <w:r w:rsidRPr="006911C6">
        <w:rPr>
          <w:szCs w:val="28"/>
        </w:rPr>
        <w:t xml:space="preserve">В рамках мероприятия выполнены работы по понижению высоты бордюрного камня по следующим адресам: улица </w:t>
      </w:r>
      <w:proofErr w:type="spellStart"/>
      <w:r w:rsidRPr="006911C6">
        <w:rPr>
          <w:szCs w:val="28"/>
        </w:rPr>
        <w:t>Рознина</w:t>
      </w:r>
      <w:proofErr w:type="spellEnd"/>
      <w:r w:rsidRPr="006911C6">
        <w:rPr>
          <w:szCs w:val="28"/>
        </w:rPr>
        <w:t xml:space="preserve"> - улица Сирина; улица </w:t>
      </w:r>
      <w:proofErr w:type="spellStart"/>
      <w:r w:rsidRPr="006911C6">
        <w:rPr>
          <w:szCs w:val="28"/>
        </w:rPr>
        <w:t>Рознина</w:t>
      </w:r>
      <w:proofErr w:type="spellEnd"/>
      <w:r w:rsidRPr="006911C6">
        <w:rPr>
          <w:szCs w:val="28"/>
        </w:rPr>
        <w:t xml:space="preserve"> - улица Обская; улица Пискунова; улица Пионерская 101; улица Коминтерна - улица Пушкина.</w:t>
      </w:r>
    </w:p>
    <w:p w:rsidR="00286FF9" w:rsidRDefault="00286FF9" w:rsidP="00B20BE2">
      <w:pPr>
        <w:autoSpaceDE w:val="0"/>
        <w:autoSpaceDN w:val="0"/>
        <w:adjustRightInd w:val="0"/>
        <w:spacing w:after="0"/>
        <w:jc w:val="both"/>
        <w:rPr>
          <w:color w:val="000000"/>
          <w:sz w:val="28"/>
        </w:rPr>
      </w:pPr>
    </w:p>
    <w:sectPr w:rsidR="00286FF9"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EC" w:rsidRDefault="005C1FEC" w:rsidP="00FF5332">
      <w:pPr>
        <w:spacing w:after="0" w:line="240" w:lineRule="auto"/>
      </w:pPr>
      <w:r>
        <w:separator/>
      </w:r>
    </w:p>
  </w:endnote>
  <w:endnote w:type="continuationSeparator" w:id="0">
    <w:p w:rsidR="005C1FEC" w:rsidRDefault="005C1FEC"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EC" w:rsidRDefault="005C1FEC" w:rsidP="00FF5332">
      <w:pPr>
        <w:spacing w:after="0" w:line="240" w:lineRule="auto"/>
      </w:pPr>
      <w:r>
        <w:separator/>
      </w:r>
    </w:p>
  </w:footnote>
  <w:footnote w:type="continuationSeparator" w:id="0">
    <w:p w:rsidR="005C1FEC" w:rsidRDefault="005C1FEC"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5DF0"/>
    <w:rsid w:val="002E1063"/>
    <w:rsid w:val="002E1816"/>
    <w:rsid w:val="002E2E6B"/>
    <w:rsid w:val="002E4EEC"/>
    <w:rsid w:val="002E72A1"/>
    <w:rsid w:val="002F01CA"/>
    <w:rsid w:val="002F1B09"/>
    <w:rsid w:val="002F1DB0"/>
    <w:rsid w:val="002F2397"/>
    <w:rsid w:val="002F2A4D"/>
    <w:rsid w:val="002F5301"/>
    <w:rsid w:val="002F6EF6"/>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1FEC"/>
    <w:rsid w:val="005C4E97"/>
    <w:rsid w:val="005C582E"/>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2030"/>
    <w:rsid w:val="009043F3"/>
    <w:rsid w:val="009061EF"/>
    <w:rsid w:val="00907B02"/>
    <w:rsid w:val="00910184"/>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754221418997576E-2"/>
          <c:y val="0"/>
          <c:w val="0.94548487341818621"/>
          <c:h val="0.8416746864975280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'Доступная среда 2022'!$B$5:$D$5</c:f>
              <c:strCache>
                <c:ptCount val="3"/>
                <c:pt idx="0">
                  <c:v>2021 год (исполнено)</c:v>
                </c:pt>
                <c:pt idx="1">
                  <c:v>2022 год (плановые назначения)</c:v>
                </c:pt>
                <c:pt idx="2">
                  <c:v>2022 (исполнено)</c:v>
                </c:pt>
              </c:strCache>
            </c:strRef>
          </c:cat>
          <c:val>
            <c:numRef>
              <c:f>'Доступная среда 2022'!$B$6:$D$6</c:f>
              <c:numCache>
                <c:formatCode>#\ ##0.0;[Red]\-#\ ##0.0;0.0</c:formatCode>
                <c:ptCount val="3"/>
                <c:pt idx="0">
                  <c:v>921.6</c:v>
                </c:pt>
                <c:pt idx="1">
                  <c:v>2486.4</c:v>
                </c:pt>
                <c:pt idx="2">
                  <c:v>2486.4</c:v>
                </c:pt>
              </c:numCache>
            </c:numRef>
          </c:val>
        </c:ser>
        <c:dLbls>
          <c:showLegendKey val="0"/>
          <c:showVal val="0"/>
          <c:showCatName val="0"/>
          <c:showSerName val="0"/>
          <c:showPercent val="0"/>
          <c:showBubbleSize val="0"/>
        </c:dLbls>
        <c:gapWidth val="219"/>
        <c:overlap val="-27"/>
        <c:axId val="125906304"/>
        <c:axId val="126523648"/>
      </c:barChart>
      <c:catAx>
        <c:axId val="1259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26523648"/>
        <c:crosses val="autoZero"/>
        <c:auto val="1"/>
        <c:lblAlgn val="ctr"/>
        <c:lblOffset val="100"/>
        <c:noMultiLvlLbl val="0"/>
      </c:catAx>
      <c:valAx>
        <c:axId val="126523648"/>
        <c:scaling>
          <c:orientation val="minMax"/>
        </c:scaling>
        <c:delete val="1"/>
        <c:axPos val="l"/>
        <c:numFmt formatCode="#\ ##0.0;[Red]\-#\ ##0.0;0.0" sourceLinked="1"/>
        <c:majorTickMark val="none"/>
        <c:minorTickMark val="none"/>
        <c:tickLblPos val="none"/>
        <c:crossAx val="125906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035758814343856"/>
          <c:y val="0.19588243322526241"/>
          <c:w val="0.43059978812241012"/>
          <c:h val="0.77321117602669964"/>
        </c:manualLayout>
      </c:layout>
      <c:barChart>
        <c:barDir val="bar"/>
        <c:grouping val="clustered"/>
        <c:varyColors val="0"/>
        <c:ser>
          <c:idx val="0"/>
          <c:order val="0"/>
          <c:tx>
            <c:strRef>
              <c:f>'Доступная среда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'Доступная среда 2022'!$A$2:$A$3</c:f>
              <c:strCache>
                <c:ptCount val="2"/>
                <c:pt idx="0">
                  <c:v>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c:v>
                </c:pt>
                <c:pt idx="1">
                  <c:v>Обеспечение дорожно-транспортной доступности для маломобильных групп населения</c:v>
                </c:pt>
              </c:strCache>
            </c:strRef>
          </c:cat>
          <c:val>
            <c:numRef>
              <c:f>'Доступная среда 2022'!$B$2:$B$3</c:f>
              <c:numCache>
                <c:formatCode>#\ ##0.0;[Red]\-#\ ##0.0;0.0</c:formatCode>
                <c:ptCount val="2"/>
                <c:pt idx="0">
                  <c:v>449.8</c:v>
                </c:pt>
                <c:pt idx="1">
                  <c:v>471.8</c:v>
                </c:pt>
              </c:numCache>
            </c:numRef>
          </c:val>
        </c:ser>
        <c:ser>
          <c:idx val="1"/>
          <c:order val="1"/>
          <c:tx>
            <c:strRef>
              <c:f>'Доступная среда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'Доступная среда 2022'!$A$2:$A$3</c:f>
              <c:strCache>
                <c:ptCount val="2"/>
                <c:pt idx="0">
                  <c:v>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c:v>
                </c:pt>
                <c:pt idx="1">
                  <c:v>Обеспечение дорожно-транспортной доступности для маломобильных групп населения</c:v>
                </c:pt>
              </c:strCache>
            </c:strRef>
          </c:cat>
          <c:val>
            <c:numRef>
              <c:f>'Доступная среда 2022'!$C$2:$C$3</c:f>
              <c:numCache>
                <c:formatCode>#\ ##0.0;[Red]\-#\ ##0.0;0.0</c:formatCode>
                <c:ptCount val="2"/>
                <c:pt idx="0">
                  <c:v>1419.9</c:v>
                </c:pt>
                <c:pt idx="1">
                  <c:v>1066.5</c:v>
                </c:pt>
              </c:numCache>
            </c:numRef>
          </c:val>
        </c:ser>
        <c:ser>
          <c:idx val="2"/>
          <c:order val="2"/>
          <c:tx>
            <c:strRef>
              <c:f>'Доступная среда 2022'!$D$1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'Доступная среда 2022'!$A$2:$A$3</c:f>
              <c:strCache>
                <c:ptCount val="2"/>
                <c:pt idx="0">
                  <c:v>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c:v>
                </c:pt>
                <c:pt idx="1">
                  <c:v>Обеспечение дорожно-транспортной доступности для маломобильных групп населения</c:v>
                </c:pt>
              </c:strCache>
            </c:strRef>
          </c:cat>
          <c:val>
            <c:numRef>
              <c:f>'Доступная среда 2022'!$D$2:$D$3</c:f>
              <c:numCache>
                <c:formatCode>#\ ##0.0;[Red]\-#\ ##0.0;0.0</c:formatCode>
                <c:ptCount val="2"/>
                <c:pt idx="0">
                  <c:v>1419.9</c:v>
                </c:pt>
                <c:pt idx="1">
                  <c:v>1066.5</c:v>
                </c:pt>
              </c:numCache>
            </c:numRef>
          </c:val>
        </c:ser>
        <c:dLbls>
          <c:showLegendKey val="0"/>
          <c:showVal val="1"/>
          <c:showCatName val="0"/>
          <c:showSerName val="0"/>
          <c:showPercent val="0"/>
          <c:showBubbleSize val="0"/>
        </c:dLbls>
        <c:gapWidth val="150"/>
        <c:overlap val="-25"/>
        <c:axId val="142763136"/>
        <c:axId val="142764672"/>
      </c:barChart>
      <c:catAx>
        <c:axId val="14276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764672"/>
        <c:crosses val="autoZero"/>
        <c:auto val="1"/>
        <c:lblAlgn val="ctr"/>
        <c:lblOffset val="100"/>
        <c:noMultiLvlLbl val="0"/>
      </c:catAx>
      <c:valAx>
        <c:axId val="142764672"/>
        <c:scaling>
          <c:orientation val="minMax"/>
        </c:scaling>
        <c:delete val="1"/>
        <c:axPos val="b"/>
        <c:numFmt formatCode="#\ ##0.0;[Red]\-#\ ##0.0;0.0" sourceLinked="1"/>
        <c:majorTickMark val="none"/>
        <c:minorTickMark val="none"/>
        <c:tickLblPos val="none"/>
        <c:crossAx val="142763136"/>
        <c:crosses val="autoZero"/>
        <c:crossBetween val="between"/>
      </c:valAx>
      <c:spPr>
        <a:noFill/>
        <a:ln>
          <a:noFill/>
        </a:ln>
        <a:effectLst/>
      </c:spPr>
    </c:plotArea>
    <c:legend>
      <c:legendPos val="t"/>
      <c:layout>
        <c:manualLayout>
          <c:xMode val="edge"/>
          <c:yMode val="edge"/>
          <c:x val="0.16556665024212541"/>
          <c:y val="5.8426980076553163E-2"/>
          <c:w val="0.66162183670108377"/>
          <c:h val="6.57308126410835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4D2B1-1233-4C2B-95D8-99090F9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2023-04-10T11:38:00Z</dcterms:created>
  <dcterms:modified xsi:type="dcterms:W3CDTF">2023-04-10T11:38:00Z</dcterms:modified>
</cp:coreProperties>
</file>